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B569" w14:textId="77777777" w:rsidR="00307CBF" w:rsidRDefault="00307CBF" w:rsidP="00C94ED1">
      <w:pPr>
        <w:spacing w:after="120" w:line="360" w:lineRule="auto"/>
        <w:jc w:val="center"/>
        <w:rPr>
          <w:b/>
        </w:rPr>
      </w:pPr>
      <w:r>
        <w:rPr>
          <w:b/>
        </w:rPr>
        <w:t>UZASADNIENIE</w:t>
      </w:r>
    </w:p>
    <w:p w14:paraId="2F55746F" w14:textId="72D96AE9" w:rsidR="00307CBF" w:rsidRPr="009831C0" w:rsidRDefault="00CB75E0" w:rsidP="00C94ED1">
      <w:pPr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>Projektowane r</w:t>
      </w:r>
      <w:r w:rsidR="00307CBF">
        <w:rPr>
          <w:color w:val="000000"/>
        </w:rPr>
        <w:t xml:space="preserve">ozporządzenie Ministra Edukacji i Nauki </w:t>
      </w:r>
      <w:r w:rsidR="001647CE" w:rsidRPr="001647CE">
        <w:rPr>
          <w:color w:val="000000"/>
        </w:rPr>
        <w:t xml:space="preserve">zmieniające rozporządzenie </w:t>
      </w:r>
      <w:r w:rsidR="00BC1DE1">
        <w:rPr>
          <w:color w:val="000000"/>
        </w:rPr>
        <w:t>w </w:t>
      </w:r>
      <w:r w:rsidR="001647CE" w:rsidRPr="001647CE">
        <w:rPr>
          <w:color w:val="000000"/>
        </w:rPr>
        <w:t>sprawie regulaminu pracy komisji do oceny wniosków o wpis na listę podmiotów uprawnionych do</w:t>
      </w:r>
      <w:r w:rsidR="003C724C">
        <w:rPr>
          <w:color w:val="000000"/>
        </w:rPr>
        <w:t> </w:t>
      </w:r>
      <w:r w:rsidR="001647CE" w:rsidRPr="001647CE">
        <w:rPr>
          <w:color w:val="000000"/>
        </w:rPr>
        <w:t>pełnienia funkcji zewnętrznego zapewniania jakości, wzoru umowy z</w:t>
      </w:r>
      <w:r w:rsidR="00BC1DE1">
        <w:rPr>
          <w:color w:val="000000"/>
        </w:rPr>
        <w:t> </w:t>
      </w:r>
      <w:r w:rsidR="001647CE" w:rsidRPr="001647CE">
        <w:rPr>
          <w:color w:val="000000"/>
        </w:rPr>
        <w:t>podmiotem, któremu powierzono funkcję zewnętrznego zapewniania jakości, oraz sposobu ustalania wysokości wynagrodzenia z tytułu tej umowy</w:t>
      </w:r>
      <w:r w:rsidR="00307CBF">
        <w:rPr>
          <w:color w:val="000000"/>
        </w:rPr>
        <w:t xml:space="preserve"> jest wydawane na podstawie </w:t>
      </w:r>
      <w:r w:rsidR="001647CE" w:rsidRPr="001647CE">
        <w:rPr>
          <w:color w:val="000000"/>
        </w:rPr>
        <w:t>art. 60 ust. 5 ustawy z dnia 22</w:t>
      </w:r>
      <w:r w:rsidR="003C724C">
        <w:rPr>
          <w:color w:val="000000"/>
        </w:rPr>
        <w:t> </w:t>
      </w:r>
      <w:r w:rsidR="001647CE" w:rsidRPr="001647CE">
        <w:rPr>
          <w:color w:val="000000"/>
        </w:rPr>
        <w:t xml:space="preserve">grudnia 2015 r. o Zintegrowanym Systemie Kwalifikacji (Dz. U. </w:t>
      </w:r>
      <w:r w:rsidR="00BC1DE1">
        <w:rPr>
          <w:color w:val="000000"/>
        </w:rPr>
        <w:t>z </w:t>
      </w:r>
      <w:r w:rsidR="001647CE" w:rsidRPr="001647CE">
        <w:rPr>
          <w:color w:val="000000"/>
        </w:rPr>
        <w:t xml:space="preserve">2020 r. poz. 226 </w:t>
      </w:r>
      <w:r w:rsidR="00BC1DE1">
        <w:rPr>
          <w:color w:val="000000"/>
        </w:rPr>
        <w:t>oraz z</w:t>
      </w:r>
      <w:r w:rsidR="003C724C">
        <w:rPr>
          <w:color w:val="000000"/>
        </w:rPr>
        <w:t> </w:t>
      </w:r>
      <w:r w:rsidR="00BC1DE1">
        <w:rPr>
          <w:color w:val="000000"/>
        </w:rPr>
        <w:t>2023 r. poz. 2005</w:t>
      </w:r>
      <w:r w:rsidR="001647CE" w:rsidRPr="001647CE">
        <w:rPr>
          <w:color w:val="000000"/>
        </w:rPr>
        <w:t>)</w:t>
      </w:r>
      <w:r w:rsidR="00BC1DE1">
        <w:rPr>
          <w:color w:val="000000"/>
        </w:rPr>
        <w:t>, zwanej dalej „ustawą</w:t>
      </w:r>
      <w:r w:rsidR="00C916A8">
        <w:rPr>
          <w:color w:val="000000"/>
        </w:rPr>
        <w:t xml:space="preserve"> o ZSK</w:t>
      </w:r>
      <w:r w:rsidR="00BC1DE1">
        <w:rPr>
          <w:color w:val="000000"/>
        </w:rPr>
        <w:t>”</w:t>
      </w:r>
      <w:r w:rsidR="009831C0" w:rsidRPr="004A5516">
        <w:t>.</w:t>
      </w:r>
    </w:p>
    <w:p w14:paraId="7C608064" w14:textId="106ED1D1" w:rsidR="001647CE" w:rsidRPr="001647CE" w:rsidRDefault="00307CBF" w:rsidP="001647CE">
      <w:pPr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Zgodnie z </w:t>
      </w:r>
      <w:r w:rsidRPr="00307CBF">
        <w:rPr>
          <w:color w:val="000000"/>
        </w:rPr>
        <w:t xml:space="preserve">art. </w:t>
      </w:r>
      <w:r w:rsidR="001647CE">
        <w:rPr>
          <w:color w:val="000000"/>
        </w:rPr>
        <w:t xml:space="preserve">60 ust. 5 </w:t>
      </w:r>
      <w:r w:rsidRPr="00307CBF">
        <w:rPr>
          <w:color w:val="000000"/>
        </w:rPr>
        <w:t>ustawy</w:t>
      </w:r>
      <w:r w:rsidR="00C916A8">
        <w:rPr>
          <w:color w:val="000000"/>
        </w:rPr>
        <w:t xml:space="preserve"> o ZSK</w:t>
      </w:r>
      <w:r w:rsidR="00CB75E0">
        <w:rPr>
          <w:color w:val="000000"/>
        </w:rPr>
        <w:t>,</w:t>
      </w:r>
      <w:r w:rsidR="00EB1DFE">
        <w:rPr>
          <w:color w:val="000000"/>
        </w:rPr>
        <w:t xml:space="preserve"> </w:t>
      </w:r>
      <w:r w:rsidR="001647CE">
        <w:rPr>
          <w:color w:val="000000"/>
        </w:rPr>
        <w:t>m</w:t>
      </w:r>
      <w:r w:rsidR="001647CE" w:rsidRPr="001647CE">
        <w:rPr>
          <w:color w:val="000000"/>
        </w:rPr>
        <w:t>inister właściwy do spraw oświaty i wychowania określi</w:t>
      </w:r>
      <w:r w:rsidR="00AE4D0F">
        <w:rPr>
          <w:color w:val="000000"/>
        </w:rPr>
        <w:t>,</w:t>
      </w:r>
      <w:r w:rsidR="001647CE" w:rsidRPr="001647CE">
        <w:rPr>
          <w:color w:val="000000"/>
        </w:rPr>
        <w:t xml:space="preserve"> </w:t>
      </w:r>
      <w:r w:rsidR="00BC1DE1">
        <w:rPr>
          <w:color w:val="000000"/>
        </w:rPr>
        <w:t>w </w:t>
      </w:r>
      <w:r w:rsidR="001647CE" w:rsidRPr="001647CE">
        <w:rPr>
          <w:color w:val="000000"/>
        </w:rPr>
        <w:t>drodze rozp</w:t>
      </w:r>
      <w:r w:rsidR="001647CE">
        <w:rPr>
          <w:color w:val="000000"/>
        </w:rPr>
        <w:t>orządzenia</w:t>
      </w:r>
      <w:r w:rsidR="00AE4D0F">
        <w:rPr>
          <w:color w:val="000000"/>
        </w:rPr>
        <w:t>,</w:t>
      </w:r>
      <w:r w:rsidR="001647CE">
        <w:rPr>
          <w:color w:val="000000"/>
        </w:rPr>
        <w:t xml:space="preserve"> </w:t>
      </w:r>
      <w:r w:rsidR="001647CE" w:rsidRPr="001647CE">
        <w:rPr>
          <w:color w:val="000000"/>
        </w:rPr>
        <w:t>regulamin pracy komisji</w:t>
      </w:r>
      <w:r w:rsidR="001647CE">
        <w:rPr>
          <w:color w:val="000000"/>
        </w:rPr>
        <w:t xml:space="preserve"> do oceny wniosku </w:t>
      </w:r>
      <w:r w:rsidR="00BC1DE1">
        <w:rPr>
          <w:color w:val="000000"/>
        </w:rPr>
        <w:t>o</w:t>
      </w:r>
      <w:r w:rsidR="001647CE">
        <w:rPr>
          <w:color w:val="000000"/>
        </w:rPr>
        <w:t xml:space="preserve"> wpis na listę podmiotów zewnętrznego zapewniania jakości, o której mowa w art. 57 ust. 1 ustawy</w:t>
      </w:r>
      <w:r w:rsidR="00C916A8">
        <w:rPr>
          <w:color w:val="000000"/>
        </w:rPr>
        <w:t xml:space="preserve"> o ZSK</w:t>
      </w:r>
      <w:r w:rsidR="001647CE">
        <w:rPr>
          <w:color w:val="000000"/>
        </w:rPr>
        <w:t xml:space="preserve">, </w:t>
      </w:r>
      <w:r w:rsidR="001647CE" w:rsidRPr="001647CE">
        <w:rPr>
          <w:color w:val="000000"/>
        </w:rPr>
        <w:t>wzór umowy</w:t>
      </w:r>
      <w:r w:rsidR="001647CE">
        <w:rPr>
          <w:color w:val="000000"/>
        </w:rPr>
        <w:t xml:space="preserve"> z podmiotem zewnętrznego zapewniania jakości</w:t>
      </w:r>
      <w:r w:rsidR="001647CE" w:rsidRPr="001647CE">
        <w:rPr>
          <w:color w:val="000000"/>
        </w:rPr>
        <w:t xml:space="preserve">, o której mowa w </w:t>
      </w:r>
      <w:r w:rsidR="001647CE">
        <w:rPr>
          <w:color w:val="000000"/>
        </w:rPr>
        <w:t>art. 60 ust. 1 ustawy</w:t>
      </w:r>
      <w:r w:rsidR="00C916A8">
        <w:rPr>
          <w:color w:val="000000"/>
        </w:rPr>
        <w:t xml:space="preserve"> o ZSK</w:t>
      </w:r>
      <w:r w:rsidR="001647CE">
        <w:rPr>
          <w:color w:val="000000"/>
        </w:rPr>
        <w:t xml:space="preserve">, oraz </w:t>
      </w:r>
      <w:r w:rsidR="001647CE" w:rsidRPr="001647CE">
        <w:rPr>
          <w:color w:val="000000"/>
        </w:rPr>
        <w:t>sposób ustalania wysokości wynagrodzenia z tytułu</w:t>
      </w:r>
      <w:r w:rsidR="001647CE">
        <w:rPr>
          <w:color w:val="000000"/>
        </w:rPr>
        <w:t xml:space="preserve"> tej</w:t>
      </w:r>
      <w:r w:rsidR="001647CE" w:rsidRPr="001647CE">
        <w:rPr>
          <w:color w:val="000000"/>
        </w:rPr>
        <w:t xml:space="preserve"> umowy</w:t>
      </w:r>
      <w:r w:rsidR="001647CE">
        <w:rPr>
          <w:color w:val="000000"/>
        </w:rPr>
        <w:t xml:space="preserve"> </w:t>
      </w:r>
      <w:r w:rsidR="001647CE" w:rsidRPr="001647CE">
        <w:rPr>
          <w:color w:val="000000"/>
        </w:rPr>
        <w:t>dla podmiotu, któremu powierza się funkcję zewnętrznego zapewniania jakości wobec danej instytucji certyfikującej, okres, na jaki umowa może być zawarta, oraz szczegółowe warunki rozwiązania lub wygaśnięcia umowy</w:t>
      </w:r>
      <w:r w:rsidR="001647CE">
        <w:rPr>
          <w:color w:val="000000"/>
        </w:rPr>
        <w:t xml:space="preserve">. </w:t>
      </w:r>
    </w:p>
    <w:p w14:paraId="1D2A73C4" w14:textId="2BA26E83" w:rsidR="001647CE" w:rsidRDefault="001647CE" w:rsidP="003C724C">
      <w:pPr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>Nowelizacja rozporządzenia</w:t>
      </w:r>
      <w:r w:rsidR="00AA2E58" w:rsidRPr="00AA2E58">
        <w:rPr>
          <w:color w:val="000000"/>
        </w:rPr>
        <w:t xml:space="preserve"> Ministra Edukacji Narodowej z dnia 10 października 2016 r. </w:t>
      </w:r>
      <w:r w:rsidR="00AA2E58">
        <w:rPr>
          <w:color w:val="000000"/>
        </w:rPr>
        <w:t>w </w:t>
      </w:r>
      <w:r w:rsidR="00AA2E58" w:rsidRPr="00AA2E58">
        <w:rPr>
          <w:color w:val="000000"/>
        </w:rPr>
        <w:t>sprawie regulaminu pracy komisji do oceny wniosków o wpis na listę podmiotów uprawnionych do pełnienia funkcji zewnętrznego zap</w:t>
      </w:r>
      <w:r w:rsidR="00AA2E58">
        <w:rPr>
          <w:color w:val="000000"/>
        </w:rPr>
        <w:t>ewniania jakości, wzoru umowy z </w:t>
      </w:r>
      <w:r w:rsidR="00AA2E58" w:rsidRPr="00AA2E58">
        <w:rPr>
          <w:color w:val="000000"/>
        </w:rPr>
        <w:t>podmiotem, któremu powierzono funkcję zewnętrznego zapewniania jakości, oraz sposobu ustalania wysokości wynagrodzenia z tytułu tej umowy (Dz. U. poz. 1687</w:t>
      </w:r>
      <w:r w:rsidR="0029405E">
        <w:rPr>
          <w:color w:val="000000"/>
        </w:rPr>
        <w:t xml:space="preserve"> oraz z 2020 r. poz.</w:t>
      </w:r>
      <w:r w:rsidR="003C724C">
        <w:rPr>
          <w:color w:val="000000"/>
        </w:rPr>
        <w:t> </w:t>
      </w:r>
      <w:r w:rsidR="0029405E">
        <w:rPr>
          <w:color w:val="000000"/>
        </w:rPr>
        <w:t>1306)</w:t>
      </w:r>
      <w:r w:rsidR="0010202B">
        <w:rPr>
          <w:color w:val="000000"/>
        </w:rPr>
        <w:t>, zwanego dalej „nowelizowanym rozporządzeniem”,</w:t>
      </w:r>
      <w:r>
        <w:rPr>
          <w:color w:val="000000"/>
        </w:rPr>
        <w:t xml:space="preserve"> </w:t>
      </w:r>
      <w:r w:rsidR="00BC1DE1">
        <w:rPr>
          <w:color w:val="000000"/>
        </w:rPr>
        <w:t>jest</w:t>
      </w:r>
      <w:r w:rsidR="00AE4D0F">
        <w:rPr>
          <w:color w:val="000000"/>
        </w:rPr>
        <w:t xml:space="preserve"> </w:t>
      </w:r>
      <w:r>
        <w:rPr>
          <w:color w:val="000000"/>
        </w:rPr>
        <w:t>związana z</w:t>
      </w:r>
      <w:r w:rsidR="003C724C">
        <w:rPr>
          <w:color w:val="000000"/>
        </w:rPr>
        <w:t> </w:t>
      </w:r>
      <w:r>
        <w:rPr>
          <w:color w:val="000000"/>
        </w:rPr>
        <w:t xml:space="preserve">wprowadzeniem </w:t>
      </w:r>
      <w:r w:rsidR="00B55E30">
        <w:rPr>
          <w:color w:val="000000"/>
        </w:rPr>
        <w:t xml:space="preserve">do ustawy o ZSK </w:t>
      </w:r>
      <w:r w:rsidRPr="001647CE">
        <w:rPr>
          <w:color w:val="000000"/>
        </w:rPr>
        <w:t xml:space="preserve">przez </w:t>
      </w:r>
      <w:r w:rsidR="00754BE6">
        <w:rPr>
          <w:color w:val="000000"/>
        </w:rPr>
        <w:t xml:space="preserve">art. 9 pkt 1 lit. d </w:t>
      </w:r>
      <w:r w:rsidRPr="001647CE">
        <w:rPr>
          <w:color w:val="000000"/>
        </w:rPr>
        <w:t>ustaw</w:t>
      </w:r>
      <w:r w:rsidR="00754BE6">
        <w:rPr>
          <w:color w:val="000000"/>
        </w:rPr>
        <w:t>y</w:t>
      </w:r>
      <w:r w:rsidRPr="001647CE">
        <w:rPr>
          <w:color w:val="000000"/>
        </w:rPr>
        <w:t xml:space="preserve"> z dnia 30 sierpnia 2023 r. o</w:t>
      </w:r>
      <w:r w:rsidR="00AA2E58">
        <w:rPr>
          <w:color w:val="000000"/>
        </w:rPr>
        <w:t> </w:t>
      </w:r>
      <w:r w:rsidRPr="001647CE">
        <w:rPr>
          <w:color w:val="000000"/>
        </w:rPr>
        <w:t xml:space="preserve">zmianie ustawy – Prawo oświatowe oraz niektórych innych ustaw (Dz. U. poz. </w:t>
      </w:r>
      <w:r>
        <w:rPr>
          <w:color w:val="000000"/>
        </w:rPr>
        <w:t xml:space="preserve">2005) nowej kategorii kwalifikacji sektorowych </w:t>
      </w:r>
      <w:r w:rsidR="00BC1DE1">
        <w:rPr>
          <w:color w:val="000000"/>
        </w:rPr>
        <w:t>–</w:t>
      </w:r>
      <w:r>
        <w:rPr>
          <w:color w:val="000000"/>
        </w:rPr>
        <w:t xml:space="preserve"> kwalifikacji</w:t>
      </w:r>
      <w:r w:rsidRPr="001647CE">
        <w:rPr>
          <w:color w:val="000000"/>
        </w:rPr>
        <w:t xml:space="preserve"> o char</w:t>
      </w:r>
      <w:r>
        <w:rPr>
          <w:color w:val="000000"/>
        </w:rPr>
        <w:t>akterze zawodowym nieuregulowanych</w:t>
      </w:r>
      <w:r w:rsidRPr="001647CE">
        <w:rPr>
          <w:color w:val="000000"/>
        </w:rPr>
        <w:t xml:space="preserve"> odrębnymi przepisami, odpowiadając</w:t>
      </w:r>
      <w:r>
        <w:rPr>
          <w:color w:val="000000"/>
        </w:rPr>
        <w:t>ych</w:t>
      </w:r>
      <w:r w:rsidRPr="001647CE">
        <w:rPr>
          <w:color w:val="000000"/>
        </w:rPr>
        <w:t xml:space="preserve"> na potrzeby danej branży lub sektora i uwzględniając</w:t>
      </w:r>
      <w:r>
        <w:rPr>
          <w:color w:val="000000"/>
        </w:rPr>
        <w:t>ych ich specyfikę, nadawanych</w:t>
      </w:r>
      <w:r w:rsidRPr="001647CE">
        <w:rPr>
          <w:color w:val="000000"/>
        </w:rPr>
        <w:t xml:space="preserve"> przez podmioty prowadzące działalność statutową w obszarze danej branży lub sektora, którym zostało nadane uprawnienie do</w:t>
      </w:r>
      <w:r w:rsidR="003C724C">
        <w:rPr>
          <w:color w:val="000000"/>
        </w:rPr>
        <w:t> </w:t>
      </w:r>
      <w:r w:rsidRPr="001647CE">
        <w:rPr>
          <w:color w:val="000000"/>
        </w:rPr>
        <w:t>certyfikowania danej kwalifikacji sektorowej na podstawie art. 41 ust.</w:t>
      </w:r>
      <w:r w:rsidR="00394CCB">
        <w:rPr>
          <w:color w:val="000000"/>
        </w:rPr>
        <w:t> </w:t>
      </w:r>
      <w:r w:rsidRPr="001647CE">
        <w:rPr>
          <w:color w:val="000000"/>
        </w:rPr>
        <w:t>1</w:t>
      </w:r>
      <w:r>
        <w:rPr>
          <w:color w:val="000000"/>
        </w:rPr>
        <w:t xml:space="preserve"> ustawy</w:t>
      </w:r>
      <w:r w:rsidR="00C916A8">
        <w:rPr>
          <w:color w:val="000000"/>
        </w:rPr>
        <w:t xml:space="preserve"> o ZSK</w:t>
      </w:r>
      <w:r w:rsidRPr="001647CE">
        <w:rPr>
          <w:color w:val="000000"/>
        </w:rPr>
        <w:t>, dla</w:t>
      </w:r>
      <w:r w:rsidR="003C724C">
        <w:rPr>
          <w:color w:val="000000"/>
        </w:rPr>
        <w:t> </w:t>
      </w:r>
      <w:r w:rsidRPr="001647CE">
        <w:rPr>
          <w:color w:val="000000"/>
        </w:rPr>
        <w:t>których dokumentem potwierdzającym nadanie kwalifikacji jest</w:t>
      </w:r>
      <w:r w:rsidR="00394CCB">
        <w:rPr>
          <w:color w:val="000000"/>
        </w:rPr>
        <w:t> </w:t>
      </w:r>
      <w:r w:rsidRPr="001647CE">
        <w:rPr>
          <w:color w:val="000000"/>
        </w:rPr>
        <w:t>cer</w:t>
      </w:r>
      <w:r>
        <w:rPr>
          <w:color w:val="000000"/>
        </w:rPr>
        <w:t>tyfikat kwalifikacji sektorowej.</w:t>
      </w:r>
    </w:p>
    <w:p w14:paraId="1CB7C463" w14:textId="77777777" w:rsidR="00EE015B" w:rsidRDefault="001647CE" w:rsidP="007B1DBC">
      <w:pPr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Nadawanie tych kwalifikacji zostanie objęte zewnętrznym zapewnianiem jakości na takich samych zasadach, jak nadawanie</w:t>
      </w:r>
      <w:r w:rsidR="007B1DBC">
        <w:rPr>
          <w:color w:val="000000"/>
        </w:rPr>
        <w:t xml:space="preserve"> dotychczasowych</w:t>
      </w:r>
      <w:r>
        <w:rPr>
          <w:color w:val="000000"/>
        </w:rPr>
        <w:t xml:space="preserve"> kwalifikacji rynkowych</w:t>
      </w:r>
      <w:r w:rsidR="007B1DBC">
        <w:rPr>
          <w:color w:val="000000"/>
        </w:rPr>
        <w:t xml:space="preserve">. </w:t>
      </w:r>
    </w:p>
    <w:p w14:paraId="00A7EE5D" w14:textId="7FF863A2" w:rsidR="0059523D" w:rsidRDefault="007B1DBC" w:rsidP="007B1DBC">
      <w:pPr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 xml:space="preserve">Jednocześnie </w:t>
      </w:r>
      <w:r w:rsidR="00394CCB">
        <w:rPr>
          <w:color w:val="000000"/>
        </w:rPr>
        <w:t>art. </w:t>
      </w:r>
      <w:r w:rsidR="00754BE6">
        <w:rPr>
          <w:color w:val="000000"/>
        </w:rPr>
        <w:t xml:space="preserve">9 pkt 1 lit. c </w:t>
      </w:r>
      <w:r w:rsidRPr="007B1DBC">
        <w:rPr>
          <w:color w:val="000000"/>
        </w:rPr>
        <w:t>ustaw</w:t>
      </w:r>
      <w:r w:rsidR="00754BE6">
        <w:rPr>
          <w:color w:val="000000"/>
        </w:rPr>
        <w:t>y</w:t>
      </w:r>
      <w:r w:rsidRPr="007B1DBC">
        <w:rPr>
          <w:color w:val="000000"/>
        </w:rPr>
        <w:t xml:space="preserve"> z dnia 30 sierpnia 2023 r. o zmianie ustawy – Prawo oświatowe oraz niektórych innych ustaw</w:t>
      </w:r>
      <w:r>
        <w:rPr>
          <w:color w:val="000000"/>
        </w:rPr>
        <w:t xml:space="preserve"> przewiduje zmianę </w:t>
      </w:r>
      <w:r w:rsidR="00816D87">
        <w:rPr>
          <w:color w:val="000000"/>
        </w:rPr>
        <w:t>w art. 2 pkt 11 ustawy o ZSK polegającą na</w:t>
      </w:r>
      <w:r w:rsidR="003C724C">
        <w:rPr>
          <w:color w:val="000000"/>
        </w:rPr>
        <w:t> </w:t>
      </w:r>
      <w:r w:rsidR="00816D87">
        <w:rPr>
          <w:color w:val="000000"/>
        </w:rPr>
        <w:t xml:space="preserve">zmianie </w:t>
      </w:r>
      <w:r>
        <w:rPr>
          <w:color w:val="000000"/>
        </w:rPr>
        <w:t>nazwy</w:t>
      </w:r>
      <w:r w:rsidR="00725A82">
        <w:rPr>
          <w:color w:val="000000"/>
        </w:rPr>
        <w:t xml:space="preserve"> </w:t>
      </w:r>
      <w:r w:rsidR="00EE015B">
        <w:rPr>
          <w:color w:val="000000"/>
        </w:rPr>
        <w:t xml:space="preserve">kwalifikacji z </w:t>
      </w:r>
      <w:r w:rsidR="00816D87">
        <w:rPr>
          <w:color w:val="000000"/>
        </w:rPr>
        <w:t>„</w:t>
      </w:r>
      <w:r>
        <w:rPr>
          <w:color w:val="000000"/>
        </w:rPr>
        <w:t>kwalifikacj</w:t>
      </w:r>
      <w:r w:rsidR="00816D87">
        <w:rPr>
          <w:color w:val="000000"/>
        </w:rPr>
        <w:t>e</w:t>
      </w:r>
      <w:r>
        <w:rPr>
          <w:color w:val="000000"/>
        </w:rPr>
        <w:t xml:space="preserve"> rynkow</w:t>
      </w:r>
      <w:r w:rsidR="00816D87">
        <w:rPr>
          <w:color w:val="000000"/>
        </w:rPr>
        <w:t>e”</w:t>
      </w:r>
      <w:r>
        <w:rPr>
          <w:color w:val="000000"/>
        </w:rPr>
        <w:t xml:space="preserve"> </w:t>
      </w:r>
      <w:r w:rsidR="00754BE6">
        <w:rPr>
          <w:color w:val="000000"/>
        </w:rPr>
        <w:t>na </w:t>
      </w:r>
      <w:r w:rsidR="00816D87">
        <w:rPr>
          <w:color w:val="000000"/>
        </w:rPr>
        <w:t>„</w:t>
      </w:r>
      <w:r>
        <w:rPr>
          <w:color w:val="000000"/>
        </w:rPr>
        <w:t>kwalifikacje wolnorynkowe</w:t>
      </w:r>
      <w:r w:rsidR="00816D87">
        <w:rPr>
          <w:color w:val="000000"/>
        </w:rPr>
        <w:t>”</w:t>
      </w:r>
      <w:r>
        <w:rPr>
          <w:color w:val="000000"/>
        </w:rPr>
        <w:t xml:space="preserve">. </w:t>
      </w:r>
    </w:p>
    <w:p w14:paraId="45701630" w14:textId="16CDC381" w:rsidR="007B1DBC" w:rsidRDefault="007B1DBC" w:rsidP="0051045A">
      <w:pPr>
        <w:spacing w:before="240" w:line="360" w:lineRule="auto"/>
        <w:jc w:val="both"/>
        <w:rPr>
          <w:color w:val="000000"/>
        </w:rPr>
      </w:pPr>
      <w:r>
        <w:rPr>
          <w:color w:val="000000"/>
        </w:rPr>
        <w:t>W nowelizowanym rozporządzeniu wprowadz</w:t>
      </w:r>
      <w:r w:rsidR="00823713">
        <w:rPr>
          <w:color w:val="000000"/>
        </w:rPr>
        <w:t>ono</w:t>
      </w:r>
      <w:r>
        <w:rPr>
          <w:color w:val="000000"/>
        </w:rPr>
        <w:t xml:space="preserve"> następujące zmiany:</w:t>
      </w:r>
    </w:p>
    <w:p w14:paraId="78101650" w14:textId="0890CED2" w:rsidR="0021466A" w:rsidRDefault="007B1DBC" w:rsidP="0051045A">
      <w:pPr>
        <w:numPr>
          <w:ilvl w:val="0"/>
          <w:numId w:val="9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 </w:t>
      </w:r>
      <w:r w:rsidRPr="007B1DBC">
        <w:rPr>
          <w:color w:val="000000"/>
        </w:rPr>
        <w:t xml:space="preserve">§ 4 w ust. 1 w pkt 2 </w:t>
      </w:r>
      <w:r w:rsidR="00754BE6">
        <w:rPr>
          <w:color w:val="000000"/>
        </w:rPr>
        <w:t xml:space="preserve">nowelizowanego </w:t>
      </w:r>
      <w:r>
        <w:rPr>
          <w:color w:val="000000"/>
        </w:rPr>
        <w:t xml:space="preserve">rozporządzenia </w:t>
      </w:r>
      <w:r w:rsidR="00823713">
        <w:rPr>
          <w:color w:val="000000"/>
        </w:rPr>
        <w:t xml:space="preserve">dotyczącym wysokości wynagrodzenia </w:t>
      </w:r>
      <w:r w:rsidR="003C724C">
        <w:rPr>
          <w:color w:val="000000"/>
        </w:rPr>
        <w:t>d</w:t>
      </w:r>
      <w:r w:rsidR="003C724C" w:rsidRPr="003C724C">
        <w:rPr>
          <w:color w:val="000000"/>
        </w:rPr>
        <w:t>l</w:t>
      </w:r>
      <w:r w:rsidR="003C724C">
        <w:rPr>
          <w:color w:val="000000"/>
        </w:rPr>
        <w:t>a podmiotu, któremu powierzono</w:t>
      </w:r>
      <w:r w:rsidR="003C724C" w:rsidRPr="003C724C">
        <w:rPr>
          <w:color w:val="000000"/>
        </w:rPr>
        <w:t xml:space="preserve"> funkcję zewnętrznego zapewniania jakości, </w:t>
      </w:r>
      <w:r w:rsidR="00823713">
        <w:rPr>
          <w:color w:val="000000"/>
        </w:rPr>
        <w:t>z tytuł</w:t>
      </w:r>
      <w:r w:rsidR="00B00B01">
        <w:rPr>
          <w:color w:val="000000"/>
        </w:rPr>
        <w:t>u umowy za monitorowanie spełnia</w:t>
      </w:r>
      <w:r w:rsidR="00823713">
        <w:rPr>
          <w:color w:val="000000"/>
        </w:rPr>
        <w:t xml:space="preserve">nia przez </w:t>
      </w:r>
      <w:r w:rsidR="00B00B01">
        <w:rPr>
          <w:color w:val="000000"/>
        </w:rPr>
        <w:t xml:space="preserve">daną </w:t>
      </w:r>
      <w:r w:rsidR="00823713">
        <w:rPr>
          <w:color w:val="000000"/>
        </w:rPr>
        <w:t>instytucję certyfikującą wymagań wynikających z ustawy</w:t>
      </w:r>
      <w:r w:rsidR="00B00B01">
        <w:rPr>
          <w:color w:val="000000"/>
        </w:rPr>
        <w:t xml:space="preserve"> o ZSK</w:t>
      </w:r>
      <w:r w:rsidR="00823713">
        <w:rPr>
          <w:color w:val="000000"/>
        </w:rPr>
        <w:t xml:space="preserve">, </w:t>
      </w:r>
      <w:r>
        <w:rPr>
          <w:color w:val="000000"/>
        </w:rPr>
        <w:t>uwzględni</w:t>
      </w:r>
      <w:r w:rsidR="00823713">
        <w:rPr>
          <w:color w:val="000000"/>
        </w:rPr>
        <w:t>ono</w:t>
      </w:r>
      <w:r w:rsidR="0021466A">
        <w:rPr>
          <w:color w:val="000000"/>
        </w:rPr>
        <w:t>:</w:t>
      </w:r>
    </w:p>
    <w:p w14:paraId="1C34EF6E" w14:textId="37C2D00A" w:rsidR="0021466A" w:rsidRDefault="00823713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kwestię </w:t>
      </w:r>
      <w:r w:rsidR="003C724C">
        <w:rPr>
          <w:color w:val="000000"/>
        </w:rPr>
        <w:t xml:space="preserve">monitorowania </w:t>
      </w:r>
      <w:r>
        <w:rPr>
          <w:color w:val="000000"/>
        </w:rPr>
        <w:t>spełniania wymagań określonych w nowym</w:t>
      </w:r>
      <w:r w:rsidR="007B1DBC">
        <w:rPr>
          <w:color w:val="000000"/>
        </w:rPr>
        <w:t xml:space="preserve"> art. 41 ust. 3 ustawy </w:t>
      </w:r>
      <w:r w:rsidR="00C916A8">
        <w:rPr>
          <w:color w:val="000000"/>
        </w:rPr>
        <w:t xml:space="preserve">o ZSK </w:t>
      </w:r>
      <w:r w:rsidR="007B1DBC">
        <w:rPr>
          <w:color w:val="000000"/>
        </w:rPr>
        <w:t>dotycząc</w:t>
      </w:r>
      <w:r>
        <w:rPr>
          <w:color w:val="000000"/>
        </w:rPr>
        <w:t>ych</w:t>
      </w:r>
      <w:r w:rsidR="007B1DBC">
        <w:rPr>
          <w:color w:val="000000"/>
        </w:rPr>
        <w:t xml:space="preserve"> warunków, jakie musi spełniać podmiot</w:t>
      </w:r>
      <w:r w:rsidR="00B00B01">
        <w:rPr>
          <w:color w:val="000000"/>
        </w:rPr>
        <w:t>,</w:t>
      </w:r>
      <w:r w:rsidR="007B1DBC">
        <w:rPr>
          <w:color w:val="000000"/>
        </w:rPr>
        <w:t xml:space="preserve"> </w:t>
      </w:r>
      <w:r>
        <w:rPr>
          <w:color w:val="000000"/>
        </w:rPr>
        <w:t>któremu nadano uprawnienie do</w:t>
      </w:r>
      <w:r w:rsidR="0036582E">
        <w:rPr>
          <w:color w:val="000000"/>
        </w:rPr>
        <w:t> </w:t>
      </w:r>
      <w:r>
        <w:rPr>
          <w:color w:val="000000"/>
        </w:rPr>
        <w:t xml:space="preserve">certyfikowania danej </w:t>
      </w:r>
      <w:r w:rsidR="007B1DBC">
        <w:rPr>
          <w:color w:val="000000"/>
        </w:rPr>
        <w:t>kwalifikacj</w:t>
      </w:r>
      <w:r>
        <w:rPr>
          <w:color w:val="000000"/>
        </w:rPr>
        <w:t>i</w:t>
      </w:r>
      <w:r w:rsidR="007B1DBC">
        <w:rPr>
          <w:color w:val="000000"/>
        </w:rPr>
        <w:t xml:space="preserve"> sektorow</w:t>
      </w:r>
      <w:r>
        <w:rPr>
          <w:color w:val="000000"/>
        </w:rPr>
        <w:t>ej</w:t>
      </w:r>
      <w:r w:rsidR="0021466A">
        <w:rPr>
          <w:color w:val="000000"/>
        </w:rPr>
        <w:t>,</w:t>
      </w:r>
    </w:p>
    <w:p w14:paraId="35D205E2" w14:textId="35CB5C3F" w:rsidR="007B1DBC" w:rsidRPr="007B1DBC" w:rsidRDefault="003758FA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konsekwencje przyjętego w art. 66 pkt 2 ustawy o ZSK rozwiązania, zgodnie z którym z</w:t>
      </w:r>
      <w:r w:rsidRPr="003758FA">
        <w:rPr>
          <w:color w:val="000000"/>
        </w:rPr>
        <w:t>ewnętrzne zapewnianie jakości wobec danej instytucji certyfikującej</w:t>
      </w:r>
      <w:r>
        <w:rPr>
          <w:color w:val="000000"/>
        </w:rPr>
        <w:t>, której nadano uprawnienia do</w:t>
      </w:r>
      <w:r w:rsidRPr="003758FA">
        <w:rPr>
          <w:color w:val="000000"/>
        </w:rPr>
        <w:t xml:space="preserve"> certyfikowania danej kwalifikacji wolnorynkowej</w:t>
      </w:r>
      <w:r>
        <w:rPr>
          <w:color w:val="000000"/>
        </w:rPr>
        <w:t xml:space="preserve">, obejmuje </w:t>
      </w:r>
      <w:r w:rsidRPr="003758FA">
        <w:rPr>
          <w:color w:val="000000"/>
        </w:rPr>
        <w:t xml:space="preserve">monitorowanie spełniania przez daną instytucję certyfikującą </w:t>
      </w:r>
      <w:r w:rsidR="003E589B">
        <w:rPr>
          <w:color w:val="000000"/>
        </w:rPr>
        <w:t xml:space="preserve">wszystkich </w:t>
      </w:r>
      <w:r w:rsidRPr="003758FA">
        <w:rPr>
          <w:color w:val="000000"/>
        </w:rPr>
        <w:t>wymagań</w:t>
      </w:r>
      <w:r w:rsidR="003E589B">
        <w:rPr>
          <w:color w:val="000000"/>
        </w:rPr>
        <w:t xml:space="preserve"> wymienionych w</w:t>
      </w:r>
      <w:r>
        <w:rPr>
          <w:color w:val="000000"/>
        </w:rPr>
        <w:t xml:space="preserve"> art. 41 </w:t>
      </w:r>
      <w:r w:rsidR="003E589B">
        <w:rPr>
          <w:color w:val="000000"/>
        </w:rPr>
        <w:t xml:space="preserve">ust. 2 </w:t>
      </w:r>
      <w:r>
        <w:rPr>
          <w:color w:val="000000"/>
        </w:rPr>
        <w:t xml:space="preserve">ustawy o ZSK (a nie </w:t>
      </w:r>
      <w:r w:rsidR="00702C1E">
        <w:rPr>
          <w:color w:val="000000"/>
        </w:rPr>
        <w:t xml:space="preserve">– </w:t>
      </w:r>
      <w:r>
        <w:rPr>
          <w:color w:val="000000"/>
        </w:rPr>
        <w:t xml:space="preserve">tak jak dotychczas </w:t>
      </w:r>
      <w:r w:rsidR="00702C1E">
        <w:rPr>
          <w:color w:val="000000"/>
        </w:rPr>
        <w:t xml:space="preserve">– </w:t>
      </w:r>
      <w:r>
        <w:rPr>
          <w:color w:val="000000"/>
        </w:rPr>
        <w:t xml:space="preserve">jedynie wymagań określonych w </w:t>
      </w:r>
      <w:r w:rsidR="00702C1E">
        <w:rPr>
          <w:color w:val="000000"/>
        </w:rPr>
        <w:t xml:space="preserve">art. 41 ust. 2 </w:t>
      </w:r>
      <w:r>
        <w:rPr>
          <w:color w:val="000000"/>
        </w:rPr>
        <w:t>pkt 1</w:t>
      </w:r>
      <w:r w:rsidR="00E048E7" w:rsidRPr="00E048E7">
        <w:rPr>
          <w:color w:val="000000"/>
        </w:rPr>
        <w:t>–</w:t>
      </w:r>
      <w:r>
        <w:rPr>
          <w:color w:val="000000"/>
        </w:rPr>
        <w:t>3</w:t>
      </w:r>
      <w:r w:rsidR="00063473">
        <w:rPr>
          <w:color w:val="000000"/>
        </w:rPr>
        <w:t xml:space="preserve"> ustawy o ZSK</w:t>
      </w:r>
      <w:r>
        <w:rPr>
          <w:color w:val="000000"/>
        </w:rPr>
        <w:t>);</w:t>
      </w:r>
    </w:p>
    <w:p w14:paraId="55388E69" w14:textId="17C42F61" w:rsidR="005A7812" w:rsidRDefault="007B1DBC" w:rsidP="0051045A">
      <w:pPr>
        <w:numPr>
          <w:ilvl w:val="0"/>
          <w:numId w:val="9"/>
        </w:numPr>
        <w:spacing w:line="360" w:lineRule="auto"/>
        <w:ind w:left="426" w:hanging="426"/>
        <w:jc w:val="both"/>
        <w:rPr>
          <w:color w:val="000000"/>
        </w:rPr>
      </w:pPr>
      <w:r w:rsidRPr="009D09E8">
        <w:rPr>
          <w:color w:val="000000"/>
        </w:rPr>
        <w:t xml:space="preserve">w załączniku nr </w:t>
      </w:r>
      <w:r w:rsidR="002D153E" w:rsidRPr="009D09E8">
        <w:rPr>
          <w:color w:val="000000"/>
        </w:rPr>
        <w:t>1</w:t>
      </w:r>
      <w:r w:rsidRPr="009D09E8">
        <w:rPr>
          <w:color w:val="000000"/>
        </w:rPr>
        <w:t xml:space="preserve"> do </w:t>
      </w:r>
      <w:r w:rsidR="006E5073" w:rsidRPr="009D09E8">
        <w:rPr>
          <w:color w:val="000000"/>
        </w:rPr>
        <w:t xml:space="preserve">nowelizowanego </w:t>
      </w:r>
      <w:r w:rsidRPr="009D09E8">
        <w:rPr>
          <w:color w:val="000000"/>
        </w:rPr>
        <w:t>rozporządzenia</w:t>
      </w:r>
      <w:r w:rsidR="009D09E8" w:rsidRPr="009D09E8">
        <w:rPr>
          <w:color w:val="000000"/>
        </w:rPr>
        <w:t xml:space="preserve"> określającym </w:t>
      </w:r>
      <w:r w:rsidR="00C82498">
        <w:rPr>
          <w:color w:val="000000"/>
        </w:rPr>
        <w:t>r</w:t>
      </w:r>
      <w:r w:rsidR="009D09E8" w:rsidRPr="009D09E8">
        <w:rPr>
          <w:color w:val="000000"/>
        </w:rPr>
        <w:t>egulamin pracy komisji do oceny wniosków o wpis na listę podmiotów uprawnionych do pełnienia</w:t>
      </w:r>
      <w:r w:rsidR="009D09E8" w:rsidRPr="006002EE">
        <w:rPr>
          <w:color w:val="000000"/>
        </w:rPr>
        <w:t xml:space="preserve"> funkcji zewnętrznego zapewniania jakości, </w:t>
      </w:r>
      <w:r w:rsidR="006E5073" w:rsidRPr="008C5F29">
        <w:rPr>
          <w:color w:val="000000"/>
        </w:rPr>
        <w:t>w</w:t>
      </w:r>
      <w:r w:rsidR="00823713" w:rsidRPr="008C5F29">
        <w:rPr>
          <w:color w:val="000000"/>
        </w:rPr>
        <w:t xml:space="preserve"> ust. 2 w pkt 1 oraz w ust. 3 we wprowadzeniu do</w:t>
      </w:r>
      <w:r w:rsidR="0036582E">
        <w:rPr>
          <w:color w:val="000000"/>
        </w:rPr>
        <w:t> </w:t>
      </w:r>
      <w:r w:rsidR="00823713" w:rsidRPr="008C5F29">
        <w:rPr>
          <w:color w:val="000000"/>
        </w:rPr>
        <w:t xml:space="preserve">wyliczenia i w pkt 1 </w:t>
      </w:r>
      <w:r w:rsidR="003E589B">
        <w:rPr>
          <w:color w:val="000000"/>
        </w:rPr>
        <w:t>uwzględniono</w:t>
      </w:r>
      <w:r w:rsidR="005A7812">
        <w:rPr>
          <w:color w:val="000000"/>
        </w:rPr>
        <w:t>:</w:t>
      </w:r>
    </w:p>
    <w:p w14:paraId="75BC2DC7" w14:textId="5E5DEBDD" w:rsidR="0024185C" w:rsidRDefault="007B1DBC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 w:rsidRPr="004F0C05">
        <w:rPr>
          <w:color w:val="000000"/>
        </w:rPr>
        <w:t>kwalifikacj</w:t>
      </w:r>
      <w:r w:rsidR="003E589B">
        <w:rPr>
          <w:color w:val="000000"/>
        </w:rPr>
        <w:t>e</w:t>
      </w:r>
      <w:r w:rsidRPr="004F0C05">
        <w:rPr>
          <w:color w:val="000000"/>
        </w:rPr>
        <w:t xml:space="preserve"> sektorow</w:t>
      </w:r>
      <w:r w:rsidR="003E589B">
        <w:rPr>
          <w:color w:val="000000"/>
        </w:rPr>
        <w:t>e</w:t>
      </w:r>
      <w:r w:rsidR="00C916A8" w:rsidRPr="004F0C05">
        <w:rPr>
          <w:color w:val="000000"/>
        </w:rPr>
        <w:t xml:space="preserve">, ponieważ </w:t>
      </w:r>
      <w:r w:rsidR="009D09E8" w:rsidRPr="004F0C05">
        <w:rPr>
          <w:color w:val="000000"/>
        </w:rPr>
        <w:t xml:space="preserve">zgodnie ze znowelizowanym art. 51 </w:t>
      </w:r>
      <w:r w:rsidR="009D09E8">
        <w:rPr>
          <w:color w:val="000000"/>
        </w:rPr>
        <w:t xml:space="preserve">ustawy </w:t>
      </w:r>
      <w:r w:rsidR="00C82498">
        <w:rPr>
          <w:color w:val="000000"/>
        </w:rPr>
        <w:t xml:space="preserve">o ZSK </w:t>
      </w:r>
      <w:r w:rsidR="009D09E8">
        <w:rPr>
          <w:color w:val="000000"/>
        </w:rPr>
        <w:t xml:space="preserve">podmioty </w:t>
      </w:r>
      <w:r w:rsidR="003E589B" w:rsidRPr="003E589B">
        <w:rPr>
          <w:color w:val="000000"/>
        </w:rPr>
        <w:t xml:space="preserve">zewnętrznego zapewniania jakości </w:t>
      </w:r>
      <w:r w:rsidR="009D09E8">
        <w:rPr>
          <w:color w:val="000000"/>
        </w:rPr>
        <w:t xml:space="preserve">wpisane na ww. listę </w:t>
      </w:r>
      <w:r w:rsidR="006002EE">
        <w:rPr>
          <w:color w:val="000000"/>
        </w:rPr>
        <w:t xml:space="preserve">będą </w:t>
      </w:r>
      <w:r w:rsidR="009D09E8">
        <w:rPr>
          <w:color w:val="000000"/>
        </w:rPr>
        <w:t>wykon</w:t>
      </w:r>
      <w:r w:rsidR="006002EE">
        <w:rPr>
          <w:color w:val="000000"/>
        </w:rPr>
        <w:t>ywać</w:t>
      </w:r>
      <w:r w:rsidR="009D09E8">
        <w:rPr>
          <w:color w:val="000000"/>
        </w:rPr>
        <w:t xml:space="preserve"> z</w:t>
      </w:r>
      <w:r w:rsidR="009D09E8" w:rsidRPr="009D09E8">
        <w:rPr>
          <w:color w:val="000000"/>
        </w:rPr>
        <w:t xml:space="preserve">ewnętrzne zapewnianie jakości walidacji i certyfikowania </w:t>
      </w:r>
      <w:r w:rsidR="00565323">
        <w:rPr>
          <w:color w:val="000000"/>
        </w:rPr>
        <w:t>również</w:t>
      </w:r>
      <w:r w:rsidR="009D09E8">
        <w:rPr>
          <w:color w:val="000000"/>
        </w:rPr>
        <w:t xml:space="preserve"> wobec </w:t>
      </w:r>
      <w:r w:rsidR="009D09E8" w:rsidRPr="009D09E8">
        <w:rPr>
          <w:color w:val="000000"/>
        </w:rPr>
        <w:t>kwalifikacji sektorowych</w:t>
      </w:r>
      <w:r w:rsidR="0024185C">
        <w:rPr>
          <w:color w:val="000000"/>
        </w:rPr>
        <w:t>,</w:t>
      </w:r>
    </w:p>
    <w:p w14:paraId="4F35311D" w14:textId="75CC26A0" w:rsidR="009D09E8" w:rsidRDefault="003E589B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zmianę porządkującą wynikającą z</w:t>
      </w:r>
      <w:r w:rsidR="009C5317">
        <w:rPr>
          <w:color w:val="000000"/>
        </w:rPr>
        <w:t> </w:t>
      </w:r>
      <w:r>
        <w:rPr>
          <w:color w:val="000000"/>
        </w:rPr>
        <w:t xml:space="preserve">wprowadzonej w art. 2 pkt 11 ustawy o ZSK zmiany nazwy </w:t>
      </w:r>
      <w:r w:rsidR="00E4323A">
        <w:rPr>
          <w:color w:val="000000"/>
        </w:rPr>
        <w:t xml:space="preserve">kwalifikacji z </w:t>
      </w:r>
      <w:r>
        <w:rPr>
          <w:color w:val="000000"/>
        </w:rPr>
        <w:t>„</w:t>
      </w:r>
      <w:r w:rsidR="006A47DD">
        <w:rPr>
          <w:color w:val="000000"/>
        </w:rPr>
        <w:t>kwalifikacje</w:t>
      </w:r>
      <w:r>
        <w:rPr>
          <w:color w:val="000000"/>
        </w:rPr>
        <w:t xml:space="preserve"> rynkow</w:t>
      </w:r>
      <w:r w:rsidR="00E4323A">
        <w:rPr>
          <w:color w:val="000000"/>
        </w:rPr>
        <w:t>e</w:t>
      </w:r>
      <w:r>
        <w:rPr>
          <w:color w:val="000000"/>
        </w:rPr>
        <w:t xml:space="preserve">” na „kwalifikacje wolnorynkowe”; </w:t>
      </w:r>
    </w:p>
    <w:p w14:paraId="46AA0F42" w14:textId="77777777" w:rsidR="009D09E8" w:rsidRDefault="009D09E8" w:rsidP="0051045A">
      <w:pPr>
        <w:numPr>
          <w:ilvl w:val="0"/>
          <w:numId w:val="9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754BE6">
        <w:rPr>
          <w:color w:val="000000"/>
        </w:rPr>
        <w:t xml:space="preserve">adano nowe brzmienie </w:t>
      </w:r>
      <w:r w:rsidR="006E5073">
        <w:rPr>
          <w:color w:val="000000"/>
        </w:rPr>
        <w:t>załącznikowi nr 2 do nowelizowanego rozporządzenia, wprowadzając do wzoru umowy określonego w tym załączniku zmiany polegające na</w:t>
      </w:r>
      <w:r>
        <w:rPr>
          <w:color w:val="000000"/>
        </w:rPr>
        <w:t>:</w:t>
      </w:r>
    </w:p>
    <w:p w14:paraId="05183C22" w14:textId="2771640E" w:rsidR="00E048E7" w:rsidRDefault="009964BD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uwzględnieniu wprowadz</w:t>
      </w:r>
      <w:r w:rsidR="009166FD">
        <w:rPr>
          <w:color w:val="000000"/>
        </w:rPr>
        <w:t>onej</w:t>
      </w:r>
      <w:r>
        <w:rPr>
          <w:color w:val="000000"/>
        </w:rPr>
        <w:t xml:space="preserve"> do ustawy </w:t>
      </w:r>
      <w:r w:rsidR="00E048E7">
        <w:rPr>
          <w:color w:val="000000"/>
        </w:rPr>
        <w:t xml:space="preserve">o ZSK nowej kategorii </w:t>
      </w:r>
      <w:r>
        <w:rPr>
          <w:color w:val="000000"/>
        </w:rPr>
        <w:t>kwalifikacji sektorowych (</w:t>
      </w:r>
      <w:r w:rsidR="006002EE">
        <w:rPr>
          <w:color w:val="000000"/>
        </w:rPr>
        <w:t xml:space="preserve">§ 1 ust. </w:t>
      </w:r>
      <w:r w:rsidR="00E048E7">
        <w:rPr>
          <w:color w:val="000000"/>
        </w:rPr>
        <w:t xml:space="preserve">1 i </w:t>
      </w:r>
      <w:r w:rsidR="006341E2">
        <w:rPr>
          <w:color w:val="000000"/>
        </w:rPr>
        <w:t xml:space="preserve">ust. </w:t>
      </w:r>
      <w:r w:rsidR="006002EE">
        <w:rPr>
          <w:color w:val="000000"/>
        </w:rPr>
        <w:t>2 pkt 2</w:t>
      </w:r>
      <w:r w:rsidR="00E308A3">
        <w:rPr>
          <w:color w:val="000000"/>
        </w:rPr>
        <w:t xml:space="preserve"> </w:t>
      </w:r>
      <w:r w:rsidR="006341E2">
        <w:rPr>
          <w:color w:val="000000"/>
        </w:rPr>
        <w:t>oraz</w:t>
      </w:r>
      <w:r w:rsidR="006002EE">
        <w:rPr>
          <w:color w:val="000000"/>
        </w:rPr>
        <w:t xml:space="preserve"> § 3 ust. 2</w:t>
      </w:r>
      <w:r w:rsidR="003C7F53">
        <w:rPr>
          <w:color w:val="000000"/>
        </w:rPr>
        <w:t xml:space="preserve"> </w:t>
      </w:r>
      <w:r w:rsidR="006002EE">
        <w:rPr>
          <w:color w:val="000000"/>
        </w:rPr>
        <w:t>wzoru umowy),</w:t>
      </w:r>
    </w:p>
    <w:p w14:paraId="0DC7A013" w14:textId="4BBF052B" w:rsidR="00E048E7" w:rsidRPr="00743C2A" w:rsidRDefault="004F0C05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 w:rsidRPr="00743C2A">
        <w:rPr>
          <w:color w:val="000000"/>
        </w:rPr>
        <w:t xml:space="preserve">uwzględnieniu </w:t>
      </w:r>
      <w:r w:rsidR="00E048E7" w:rsidRPr="00E201F0">
        <w:rPr>
          <w:color w:val="000000"/>
        </w:rPr>
        <w:t>konsekwencji przyjętego w art. 66 pkt 2 ustawy o ZSK rozwiązania, zgodnie z którym zewnętrzne zapewnianie jakości wobec danej instytucji certyfikującej, której nadano uprawnienia do certyfikowania danej kwalifikacji wolnorynkowej, obejmuje monitorowanie spełniania przez daną instytucję certyfikującą wszystkich wymagań wymienionych w art. 41 ust. 2 us</w:t>
      </w:r>
      <w:r w:rsidR="00E308A3" w:rsidRPr="00E201F0">
        <w:rPr>
          <w:color w:val="000000"/>
        </w:rPr>
        <w:t xml:space="preserve">tawy o ZSK, </w:t>
      </w:r>
      <w:r w:rsidR="00E048E7" w:rsidRPr="00E201F0">
        <w:rPr>
          <w:color w:val="000000"/>
        </w:rPr>
        <w:t xml:space="preserve">a nie </w:t>
      </w:r>
      <w:r w:rsidR="00CF333F">
        <w:rPr>
          <w:color w:val="000000"/>
        </w:rPr>
        <w:t xml:space="preserve">– </w:t>
      </w:r>
      <w:r w:rsidR="00E048E7" w:rsidRPr="00E201F0">
        <w:rPr>
          <w:color w:val="000000"/>
        </w:rPr>
        <w:t xml:space="preserve">tak jak dotychczas </w:t>
      </w:r>
      <w:r w:rsidR="00CF333F">
        <w:rPr>
          <w:color w:val="000000"/>
        </w:rPr>
        <w:t xml:space="preserve">– </w:t>
      </w:r>
      <w:r w:rsidR="00E048E7" w:rsidRPr="00E201F0">
        <w:rPr>
          <w:color w:val="000000"/>
        </w:rPr>
        <w:t xml:space="preserve">jedynie wymagań określonych w </w:t>
      </w:r>
      <w:r w:rsidR="00063473">
        <w:rPr>
          <w:color w:val="000000"/>
        </w:rPr>
        <w:t xml:space="preserve">art. 41 ust. 2 </w:t>
      </w:r>
      <w:r w:rsidR="00E048E7" w:rsidRPr="00E201F0">
        <w:rPr>
          <w:color w:val="000000"/>
        </w:rPr>
        <w:t xml:space="preserve">pkt 1–3 </w:t>
      </w:r>
      <w:r w:rsidR="00063473">
        <w:rPr>
          <w:color w:val="000000"/>
        </w:rPr>
        <w:t xml:space="preserve">ustawy o ZSK </w:t>
      </w:r>
      <w:r w:rsidR="00E308A3">
        <w:rPr>
          <w:color w:val="000000"/>
        </w:rPr>
        <w:t>(§ </w:t>
      </w:r>
      <w:r w:rsidR="00E308A3" w:rsidRPr="00E308A3">
        <w:rPr>
          <w:color w:val="000000"/>
        </w:rPr>
        <w:t xml:space="preserve">1 ust. 2 pkt 2 </w:t>
      </w:r>
      <w:r w:rsidR="00743C2A">
        <w:rPr>
          <w:color w:val="000000"/>
        </w:rPr>
        <w:t>i</w:t>
      </w:r>
      <w:r w:rsidR="00E308A3">
        <w:rPr>
          <w:color w:val="000000"/>
        </w:rPr>
        <w:t xml:space="preserve"> </w:t>
      </w:r>
      <w:r w:rsidR="003C7F53" w:rsidRPr="003C7F53">
        <w:rPr>
          <w:color w:val="000000"/>
        </w:rPr>
        <w:t>§ 3 ust. 2</w:t>
      </w:r>
      <w:r w:rsidR="003C7F53">
        <w:rPr>
          <w:color w:val="000000"/>
        </w:rPr>
        <w:t xml:space="preserve"> wzoru umowy</w:t>
      </w:r>
      <w:r w:rsidR="00E048E7" w:rsidRPr="00743C2A">
        <w:rPr>
          <w:color w:val="000000"/>
        </w:rPr>
        <w:t xml:space="preserve">), </w:t>
      </w:r>
    </w:p>
    <w:p w14:paraId="3E54A376" w14:textId="7A362765" w:rsidR="006002EE" w:rsidRDefault="00E308A3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uporządkowaniu</w:t>
      </w:r>
      <w:r w:rsidR="006002EE">
        <w:rPr>
          <w:color w:val="000000"/>
        </w:rPr>
        <w:t xml:space="preserve"> </w:t>
      </w:r>
      <w:r>
        <w:rPr>
          <w:color w:val="000000"/>
        </w:rPr>
        <w:t xml:space="preserve">wynikających z ustawy o ZSK </w:t>
      </w:r>
      <w:r w:rsidR="006002EE">
        <w:rPr>
          <w:color w:val="000000"/>
        </w:rPr>
        <w:t xml:space="preserve">obowiązków zleceniobiorcy </w:t>
      </w:r>
      <w:r>
        <w:rPr>
          <w:color w:val="000000"/>
        </w:rPr>
        <w:t xml:space="preserve">będącego podmiotem zewnętrznego zapewniania jakości </w:t>
      </w:r>
      <w:r w:rsidR="006002EE">
        <w:rPr>
          <w:color w:val="000000"/>
        </w:rPr>
        <w:t>związanych z</w:t>
      </w:r>
      <w:r>
        <w:rPr>
          <w:color w:val="000000"/>
        </w:rPr>
        <w:t> </w:t>
      </w:r>
      <w:r w:rsidR="006002EE">
        <w:rPr>
          <w:color w:val="000000"/>
        </w:rPr>
        <w:t>przekazywaniem raportów, sprawozdań i zawiadomień (§ 1 ust. 2 pkt 4 wzoru umowy),</w:t>
      </w:r>
    </w:p>
    <w:p w14:paraId="500FC64D" w14:textId="2B866790" w:rsidR="00E308A3" w:rsidRPr="003C7F53" w:rsidRDefault="00DD4074" w:rsidP="0051045A">
      <w:pPr>
        <w:numPr>
          <w:ilvl w:val="1"/>
          <w:numId w:val="9"/>
        </w:numPr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doprecyzowaniu sposobu ustalania</w:t>
      </w:r>
      <w:r w:rsidR="00E308A3">
        <w:rPr>
          <w:color w:val="000000"/>
        </w:rPr>
        <w:t xml:space="preserve"> </w:t>
      </w:r>
      <w:r w:rsidR="003C7F53">
        <w:rPr>
          <w:color w:val="000000"/>
        </w:rPr>
        <w:t>terminów i częstotliwości wykonywania czynności określo</w:t>
      </w:r>
      <w:r w:rsidR="003928B1">
        <w:rPr>
          <w:color w:val="000000"/>
        </w:rPr>
        <w:t xml:space="preserve">nych w umowie, do których jest </w:t>
      </w:r>
      <w:r w:rsidR="003C7F53">
        <w:rPr>
          <w:color w:val="000000"/>
        </w:rPr>
        <w:t>obowiązany zleceniobiorca będący podmiotem zewnętrznego zapewniania jakości (</w:t>
      </w:r>
      <w:r w:rsidR="003C7F53" w:rsidRPr="003C7F53">
        <w:rPr>
          <w:color w:val="000000"/>
        </w:rPr>
        <w:t>§</w:t>
      </w:r>
      <w:r w:rsidR="003C7F53">
        <w:rPr>
          <w:color w:val="000000"/>
        </w:rPr>
        <w:t xml:space="preserve"> 2 ust. 4 wzoru umowy),</w:t>
      </w:r>
    </w:p>
    <w:p w14:paraId="0837490C" w14:textId="56E11E96" w:rsidR="006002EE" w:rsidRPr="007B1DBC" w:rsidRDefault="009C5317" w:rsidP="0051045A">
      <w:pPr>
        <w:numPr>
          <w:ilvl w:val="1"/>
          <w:numId w:val="9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wprowadzeniu </w:t>
      </w:r>
      <w:r w:rsidR="006002EE">
        <w:rPr>
          <w:color w:val="000000"/>
        </w:rPr>
        <w:t xml:space="preserve">korekt o charakterze redakcyjnym i </w:t>
      </w:r>
      <w:r>
        <w:rPr>
          <w:color w:val="000000"/>
        </w:rPr>
        <w:t xml:space="preserve">porządkującym dotychczasowe </w:t>
      </w:r>
      <w:r w:rsidR="00E048E7">
        <w:rPr>
          <w:color w:val="000000"/>
        </w:rPr>
        <w:t xml:space="preserve">regulacje </w:t>
      </w:r>
      <w:r w:rsidR="0065679E">
        <w:rPr>
          <w:color w:val="000000"/>
        </w:rPr>
        <w:t xml:space="preserve">nie mających wpływu na </w:t>
      </w:r>
      <w:r w:rsidR="00E048E7">
        <w:rPr>
          <w:color w:val="000000"/>
        </w:rPr>
        <w:t>do</w:t>
      </w:r>
      <w:r w:rsidR="001E3CA7">
        <w:rPr>
          <w:color w:val="000000"/>
        </w:rPr>
        <w:t>tych</w:t>
      </w:r>
      <w:r w:rsidR="00E048E7">
        <w:rPr>
          <w:color w:val="000000"/>
        </w:rPr>
        <w:t>czasowe rozumieni</w:t>
      </w:r>
      <w:r w:rsidR="001E3CA7">
        <w:rPr>
          <w:color w:val="000000"/>
        </w:rPr>
        <w:t>e</w:t>
      </w:r>
      <w:r w:rsidR="00E048E7">
        <w:rPr>
          <w:color w:val="000000"/>
        </w:rPr>
        <w:t xml:space="preserve"> i stosowani</w:t>
      </w:r>
      <w:r w:rsidR="001E3CA7">
        <w:rPr>
          <w:color w:val="000000"/>
        </w:rPr>
        <w:t>e tych regulacji</w:t>
      </w:r>
      <w:r>
        <w:rPr>
          <w:color w:val="000000"/>
        </w:rPr>
        <w:t xml:space="preserve"> </w:t>
      </w:r>
      <w:r w:rsidR="00E048E7">
        <w:rPr>
          <w:color w:val="000000"/>
        </w:rPr>
        <w:t>(</w:t>
      </w:r>
      <w:r w:rsidRPr="009C5317">
        <w:rPr>
          <w:color w:val="000000"/>
        </w:rPr>
        <w:t>§</w:t>
      </w:r>
      <w:r w:rsidR="00E308A3">
        <w:rPr>
          <w:color w:val="000000"/>
        </w:rPr>
        <w:t xml:space="preserve"> 1 ust. 1 i 4</w:t>
      </w:r>
      <w:r w:rsidR="003C7F53">
        <w:rPr>
          <w:color w:val="000000"/>
        </w:rPr>
        <w:t xml:space="preserve">, </w:t>
      </w:r>
      <w:r w:rsidR="00743C2A" w:rsidRPr="00743C2A">
        <w:rPr>
          <w:color w:val="000000"/>
        </w:rPr>
        <w:t>§</w:t>
      </w:r>
      <w:r w:rsidR="00743C2A">
        <w:rPr>
          <w:color w:val="000000"/>
        </w:rPr>
        <w:t xml:space="preserve"> 2 ust. 5, </w:t>
      </w:r>
      <w:r w:rsidR="003C7F53" w:rsidRPr="003C7F53">
        <w:rPr>
          <w:color w:val="000000"/>
        </w:rPr>
        <w:t>§</w:t>
      </w:r>
      <w:r w:rsidR="003C7F53">
        <w:rPr>
          <w:color w:val="000000"/>
        </w:rPr>
        <w:t xml:space="preserve"> 3 ust. 1, </w:t>
      </w:r>
      <w:r w:rsidR="003C7F53" w:rsidRPr="003C7F53">
        <w:rPr>
          <w:color w:val="000000"/>
        </w:rPr>
        <w:t>§ 4 ust. 6</w:t>
      </w:r>
      <w:r w:rsidR="003C7F53">
        <w:rPr>
          <w:color w:val="000000"/>
        </w:rPr>
        <w:t xml:space="preserve">, </w:t>
      </w:r>
      <w:r w:rsidR="003C7F53" w:rsidRPr="003C7F53">
        <w:rPr>
          <w:color w:val="000000"/>
        </w:rPr>
        <w:t>§</w:t>
      </w:r>
      <w:r w:rsidR="003C7F53">
        <w:rPr>
          <w:color w:val="000000"/>
        </w:rPr>
        <w:t xml:space="preserve"> 5 ust. 2 </w:t>
      </w:r>
      <w:r w:rsidR="00743C2A">
        <w:rPr>
          <w:color w:val="000000"/>
        </w:rPr>
        <w:t xml:space="preserve">i </w:t>
      </w:r>
      <w:r w:rsidR="003C7F53" w:rsidRPr="003C7F53">
        <w:rPr>
          <w:color w:val="000000"/>
        </w:rPr>
        <w:t>§</w:t>
      </w:r>
      <w:r w:rsidR="003C7F53">
        <w:rPr>
          <w:color w:val="000000"/>
        </w:rPr>
        <w:t xml:space="preserve"> 6 ust. 2 i 4 wzoru umowy)</w:t>
      </w:r>
      <w:r w:rsidR="006002EE">
        <w:rPr>
          <w:color w:val="000000"/>
        </w:rPr>
        <w:t xml:space="preserve">. </w:t>
      </w:r>
    </w:p>
    <w:p w14:paraId="4BFA195D" w14:textId="5EF19C16" w:rsidR="008666DC" w:rsidRPr="006D3E27" w:rsidRDefault="003758FA" w:rsidP="0051045A">
      <w:pPr>
        <w:pStyle w:val="ARTartustawynprozporzdzenia"/>
        <w:spacing w:after="240"/>
        <w:ind w:firstLine="0"/>
      </w:pPr>
      <w:r>
        <w:t>Projekt</w:t>
      </w:r>
      <w:r w:rsidR="00D36E63">
        <w:t xml:space="preserve">owane </w:t>
      </w:r>
      <w:r w:rsidR="004F0C05">
        <w:t>rozporządzeni</w:t>
      </w:r>
      <w:r w:rsidR="00D36E63">
        <w:t>e</w:t>
      </w:r>
      <w:r w:rsidR="004F0C05">
        <w:t xml:space="preserve"> przewiduje</w:t>
      </w:r>
      <w:r w:rsidR="00463725">
        <w:t xml:space="preserve"> również</w:t>
      </w:r>
      <w:r w:rsidR="006215DA">
        <w:t xml:space="preserve"> przepis przejściowy</w:t>
      </w:r>
      <w:r w:rsidR="00D36E63">
        <w:t xml:space="preserve"> </w:t>
      </w:r>
      <w:r w:rsidR="00D46869">
        <w:t>(</w:t>
      </w:r>
      <w:r w:rsidR="00D36E63">
        <w:rPr>
          <w:color w:val="000000"/>
        </w:rPr>
        <w:t>§ 2</w:t>
      </w:r>
      <w:r w:rsidR="00D46869">
        <w:rPr>
          <w:color w:val="000000"/>
        </w:rPr>
        <w:t xml:space="preserve"> projektu rozporządzenia)</w:t>
      </w:r>
      <w:r w:rsidR="006215DA">
        <w:t>, zgodnie z którym</w:t>
      </w:r>
      <w:r w:rsidR="004F0C05">
        <w:t xml:space="preserve"> </w:t>
      </w:r>
      <w:r w:rsidR="00D46869">
        <w:t>m</w:t>
      </w:r>
      <w:r w:rsidR="006215DA">
        <w:t>inister właściwy, o którym mowa w art. 2 pkt 14 ustawy o ZSK,</w:t>
      </w:r>
      <w:r w:rsidR="006215DA" w:rsidRPr="00281525">
        <w:t xml:space="preserve"> </w:t>
      </w:r>
      <w:r w:rsidR="006215DA">
        <w:t xml:space="preserve">oraz podmiot, któremu </w:t>
      </w:r>
      <w:r w:rsidR="006215DA" w:rsidRPr="009267EC">
        <w:t xml:space="preserve">powierzono funkcję zewnętrznego zapewniania jakości wobec instytucji certyfikujących kwalifikacje </w:t>
      </w:r>
      <w:r w:rsidR="006215DA">
        <w:t>wolno</w:t>
      </w:r>
      <w:r w:rsidR="006215DA" w:rsidRPr="009267EC">
        <w:t xml:space="preserve">rynkowe </w:t>
      </w:r>
      <w:r w:rsidR="006215DA">
        <w:t>zgodnie z art. 29 ust. 4</w:t>
      </w:r>
      <w:r w:rsidR="006215DA" w:rsidRPr="009267EC">
        <w:t xml:space="preserve"> ustawy z dnia 30</w:t>
      </w:r>
      <w:r w:rsidR="006215DA">
        <w:t> </w:t>
      </w:r>
      <w:r w:rsidR="006215DA" w:rsidRPr="009267EC">
        <w:t>sierpnia 2023 r. o zmianie ustawy – Prawo oświatowe</w:t>
      </w:r>
      <w:r w:rsidR="006215DA">
        <w:t xml:space="preserve"> oraz niektórych innych ustaw, </w:t>
      </w:r>
      <w:r w:rsidR="003412CE">
        <w:t>będą</w:t>
      </w:r>
      <w:r w:rsidR="00050955">
        <w:t xml:space="preserve"> </w:t>
      </w:r>
      <w:r w:rsidR="00FB54B7">
        <w:t xml:space="preserve">obowiązani </w:t>
      </w:r>
      <w:r w:rsidR="006215DA">
        <w:t>dostosow</w:t>
      </w:r>
      <w:r w:rsidR="00FB54B7">
        <w:t>a</w:t>
      </w:r>
      <w:r w:rsidR="00844FE7">
        <w:t>ć</w:t>
      </w:r>
      <w:r w:rsidR="006215DA">
        <w:t xml:space="preserve"> </w:t>
      </w:r>
      <w:r w:rsidR="00702D1C">
        <w:t>dotychczasow</w:t>
      </w:r>
      <w:r w:rsidR="00844FE7">
        <w:t>ą</w:t>
      </w:r>
      <w:r w:rsidR="00FB54B7">
        <w:t xml:space="preserve"> </w:t>
      </w:r>
      <w:r w:rsidR="006215DA">
        <w:t>u</w:t>
      </w:r>
      <w:r w:rsidR="00702D1C">
        <w:t>mow</w:t>
      </w:r>
      <w:r w:rsidR="00844FE7">
        <w:t>ę</w:t>
      </w:r>
      <w:r w:rsidR="006215DA">
        <w:t>, o której</w:t>
      </w:r>
      <w:r w:rsidR="006215DA" w:rsidRPr="009267EC">
        <w:t xml:space="preserve"> mow</w:t>
      </w:r>
      <w:r w:rsidR="006215DA">
        <w:t xml:space="preserve">a w art. 60 ust. 1 ustawy </w:t>
      </w:r>
      <w:r w:rsidR="00FB54B7">
        <w:t>o ZSK</w:t>
      </w:r>
      <w:r w:rsidR="006215DA">
        <w:t>, na podstawie której</w:t>
      </w:r>
      <w:r w:rsidR="006215DA" w:rsidRPr="009267EC">
        <w:t xml:space="preserve"> powierzono funkcję zewnętrznego zapewniania jakości wobec instytucji certyfikujących dotychczasowe kwalifikacje ryn</w:t>
      </w:r>
      <w:r w:rsidR="006215DA">
        <w:t>kowe, o których mowa w art. 29 ust. 1</w:t>
      </w:r>
      <w:r w:rsidR="006215DA" w:rsidRPr="009267EC">
        <w:t xml:space="preserve"> ustawy z dnia 30 sierpnia 2023 r. o zmianie ustawy – Prawo oświatowe</w:t>
      </w:r>
      <w:r w:rsidR="006215DA">
        <w:t xml:space="preserve"> oraz niektórych innych ustaw, zawart</w:t>
      </w:r>
      <w:r w:rsidR="00844FE7">
        <w:t>ą</w:t>
      </w:r>
      <w:r w:rsidR="006215DA">
        <w:t xml:space="preserve"> przed dniem 1 stycznia 2024 r., do </w:t>
      </w:r>
      <w:r w:rsidR="003412CE">
        <w:t xml:space="preserve">wymogów </w:t>
      </w:r>
      <w:r w:rsidR="0077234F">
        <w:t>wprowadzonych projektowanym rozporządzeniem</w:t>
      </w:r>
      <w:r w:rsidR="006215DA">
        <w:t>.</w:t>
      </w:r>
      <w:r w:rsidR="004F0C05">
        <w:t xml:space="preserve"> </w:t>
      </w:r>
      <w:r w:rsidR="0009167B">
        <w:t>T</w:t>
      </w:r>
      <w:r w:rsidR="00575DD9">
        <w:t xml:space="preserve">ermin na dostosowanie ww. umów </w:t>
      </w:r>
      <w:r w:rsidR="0009167B">
        <w:t xml:space="preserve">został określony </w:t>
      </w:r>
      <w:r w:rsidR="00575DD9">
        <w:t>na dzień 31 marca 2024</w:t>
      </w:r>
      <w:r w:rsidR="0036582E">
        <w:t> </w:t>
      </w:r>
      <w:r w:rsidR="00575DD9">
        <w:t>r.</w:t>
      </w:r>
      <w:r w:rsidR="00E72900">
        <w:t xml:space="preserve"> </w:t>
      </w:r>
      <w:r w:rsidR="006D3E27">
        <w:t xml:space="preserve">Zgodnie z art. 29 ust. 4 </w:t>
      </w:r>
      <w:r w:rsidR="006D3E27" w:rsidRPr="006D3E27">
        <w:t xml:space="preserve">ustawy z dnia 30 sierpnia 2023 r. o zmianie ustawy – Prawo oświatowe oraz niektórych innych ustaw </w:t>
      </w:r>
      <w:r w:rsidR="006D3E27">
        <w:t>powierzenie danemu podmiotowi funkcji</w:t>
      </w:r>
      <w:r w:rsidR="006D3E27" w:rsidRPr="006D3E27">
        <w:t xml:space="preserve"> zewnętrznego zapewniania jakości wobec instytucji certyfikujących kwalifikacje wolnorynkowe</w:t>
      </w:r>
      <w:r w:rsidR="006D3E27">
        <w:t xml:space="preserve"> trwa do czasu zakończenia dotychczasowej umowy, na mocy której podmiotowi</w:t>
      </w:r>
      <w:r w:rsidR="006D3E27" w:rsidRPr="006D3E27">
        <w:t xml:space="preserve"> powierzono funkcję zewnętrznego zapewniania jakości wobec instytucji certyfikujących dotychczasowe kwalifikacje rynkowe</w:t>
      </w:r>
      <w:r w:rsidR="006D3E27">
        <w:t>.</w:t>
      </w:r>
      <w:r w:rsidR="006D3E27" w:rsidRPr="006D3E27">
        <w:t xml:space="preserve"> </w:t>
      </w:r>
      <w:r w:rsidR="006D3E27">
        <w:t xml:space="preserve">Dostosowanie dotychczas zawartych </w:t>
      </w:r>
      <w:r w:rsidR="00F84CE9">
        <w:t xml:space="preserve">ww. </w:t>
      </w:r>
      <w:r w:rsidR="006D3E27">
        <w:t>umów</w:t>
      </w:r>
      <w:r w:rsidR="0036582E">
        <w:t xml:space="preserve"> jest </w:t>
      </w:r>
      <w:r w:rsidR="006D3E27">
        <w:t xml:space="preserve">konsekwencją rozwiązania przyjętego w art. 29 </w:t>
      </w:r>
      <w:r w:rsidR="00F84CE9">
        <w:t xml:space="preserve">ust. 4 </w:t>
      </w:r>
      <w:r w:rsidR="006D3E27" w:rsidRPr="006D3E27">
        <w:t>usta</w:t>
      </w:r>
      <w:r w:rsidR="0036582E">
        <w:t>wy z dnia 30 sierpnia 2023 r. o </w:t>
      </w:r>
      <w:r w:rsidR="006D3E27" w:rsidRPr="006D3E27">
        <w:t>zmianie ustawy – Prawo oświatowe oraz niektórych innych ustaw</w:t>
      </w:r>
      <w:r w:rsidR="006D3E27">
        <w:t xml:space="preserve">, a ponadto </w:t>
      </w:r>
      <w:r w:rsidR="0036582E">
        <w:t>jest zasadne z </w:t>
      </w:r>
      <w:r w:rsidR="00F84CE9">
        <w:t>tego względu</w:t>
      </w:r>
      <w:r w:rsidR="00E72900">
        <w:t>, że umow</w:t>
      </w:r>
      <w:r w:rsidR="00F84CE9">
        <w:t>y</w:t>
      </w:r>
      <w:r w:rsidR="00E72900">
        <w:t xml:space="preserve"> </w:t>
      </w:r>
      <w:r w:rsidR="00F84CE9">
        <w:t xml:space="preserve">te </w:t>
      </w:r>
      <w:r w:rsidR="006D3E27">
        <w:t>powi</w:t>
      </w:r>
      <w:r w:rsidR="00F84CE9">
        <w:t>nny</w:t>
      </w:r>
      <w:r w:rsidR="006D3E27">
        <w:t xml:space="preserve"> zwierać postanowienia adekwatne do </w:t>
      </w:r>
      <w:r w:rsidR="0036582E">
        <w:t xml:space="preserve">aktualnych </w:t>
      </w:r>
      <w:r w:rsidR="006D3E27">
        <w:t>wymagań określonych w ustawie o</w:t>
      </w:r>
      <w:r w:rsidR="00F84CE9">
        <w:t xml:space="preserve"> </w:t>
      </w:r>
      <w:r w:rsidR="006D3E27">
        <w:t xml:space="preserve">ZSK względem podmiotu pełniącego funkcję </w:t>
      </w:r>
      <w:r w:rsidR="006D3E27" w:rsidRPr="006D3E27">
        <w:t>zewnętrznego zapewniania jakości wobec instytucji certyfikujących</w:t>
      </w:r>
      <w:r w:rsidR="006D3E27">
        <w:t xml:space="preserve"> kwalifikacje wolnorynkowe.</w:t>
      </w:r>
    </w:p>
    <w:p w14:paraId="54ABF3FA" w14:textId="72187E1B" w:rsidR="003758FA" w:rsidRPr="004F0C05" w:rsidRDefault="003758FA" w:rsidP="00164BFF">
      <w:pPr>
        <w:spacing w:after="240" w:line="360" w:lineRule="auto"/>
        <w:jc w:val="both"/>
      </w:pPr>
      <w:r>
        <w:t>R</w:t>
      </w:r>
      <w:r w:rsidRPr="003758FA">
        <w:t>ozporządzenie we</w:t>
      </w:r>
      <w:r w:rsidR="008666DC">
        <w:t>jdzie</w:t>
      </w:r>
      <w:r w:rsidRPr="003758FA">
        <w:t xml:space="preserve"> w życie z dniem 1 stycznia 2024 r., </w:t>
      </w:r>
      <w:r>
        <w:t>tj. w tym samym terminie, w </w:t>
      </w:r>
      <w:r w:rsidRPr="003758FA">
        <w:t>którym zgodnie z art. 38 pkt 2 ustawy z dnia 30 sierpnia 2023 r. o zmianie ustawy – Prawo oświatowe oraz niektórych innych ustaw, wejdą w życie zmiany w ustawie o ZSK.</w:t>
      </w:r>
    </w:p>
    <w:p w14:paraId="63BBACF0" w14:textId="77777777" w:rsidR="008666DC" w:rsidRDefault="00C62B36" w:rsidP="008666DC">
      <w:pPr>
        <w:spacing w:after="240" w:line="360" w:lineRule="auto"/>
        <w:jc w:val="both"/>
      </w:pPr>
      <w:r w:rsidRPr="0076553D">
        <w:t xml:space="preserve">Projekt rozporządzenia nie zawiera przepisów technicznych </w:t>
      </w:r>
      <w:r>
        <w:t>w rozumieniu</w:t>
      </w:r>
      <w:r w:rsidRPr="0076553D">
        <w:t xml:space="preserve"> rozporządzeni</w:t>
      </w:r>
      <w:r>
        <w:t>a</w:t>
      </w:r>
      <w:r w:rsidRPr="0076553D">
        <w:t xml:space="preserve"> Rady Ministrów z dnia 23 grudnia 2002 r. w sprawie sposobu funkcjonowania krajo</w:t>
      </w:r>
      <w:r w:rsidR="000D1B1A">
        <w:t xml:space="preserve">wego systemu notyfikacji norm i </w:t>
      </w:r>
      <w:r w:rsidRPr="0076553D">
        <w:t>aktów prawnych (Dz. U. poz. 2039</w:t>
      </w:r>
      <w:r>
        <w:t xml:space="preserve"> oraz z 2004 r. poz. 597</w:t>
      </w:r>
      <w:r w:rsidRPr="0076553D">
        <w:t>)</w:t>
      </w:r>
      <w:r w:rsidRPr="009416C4">
        <w:t xml:space="preserve"> </w:t>
      </w:r>
      <w:r>
        <w:t>i w związku z tym nie podlega notyfikacji</w:t>
      </w:r>
      <w:r w:rsidRPr="0076553D">
        <w:t>.</w:t>
      </w:r>
    </w:p>
    <w:p w14:paraId="31E65B57" w14:textId="77777777" w:rsidR="00C62B36" w:rsidRPr="0076553D" w:rsidRDefault="00C62B36" w:rsidP="008666DC">
      <w:pPr>
        <w:spacing w:after="240" w:line="360" w:lineRule="auto"/>
        <w:jc w:val="both"/>
      </w:pPr>
      <w:r w:rsidRPr="0076553D">
        <w:t xml:space="preserve">Przedmiot regulacji nie jest </w:t>
      </w:r>
      <w:r w:rsidR="00206220">
        <w:t>sprzeczny z</w:t>
      </w:r>
      <w:r w:rsidRPr="0076553D">
        <w:t xml:space="preserve"> praw</w:t>
      </w:r>
      <w:r w:rsidR="00206220">
        <w:t>em</w:t>
      </w:r>
      <w:r w:rsidRPr="0076553D">
        <w:t xml:space="preserve"> Unii Europejskiej.</w:t>
      </w:r>
    </w:p>
    <w:p w14:paraId="6D4ADE83" w14:textId="77777777" w:rsidR="00060F07" w:rsidRDefault="00C62B36" w:rsidP="009139A3">
      <w:pPr>
        <w:spacing w:before="240" w:after="240" w:line="360" w:lineRule="auto"/>
        <w:jc w:val="both"/>
      </w:pPr>
      <w:r>
        <w:t>Projekt r</w:t>
      </w:r>
      <w:r w:rsidRPr="0076553D">
        <w:t>ozporządzeni</w:t>
      </w:r>
      <w:r>
        <w:t>a</w:t>
      </w:r>
      <w:r w:rsidRPr="0076553D">
        <w:t xml:space="preserve"> nie wymaga przedstawienia właściwym organom i instytucjom Unii Europejskiej, w tym Europejskiemu Bankowi Centralnemu, w celu uzyskania opinii, dokonania powiadomienia, konsultacji albo uzgodnienia.</w:t>
      </w:r>
    </w:p>
    <w:p w14:paraId="6C47337C" w14:textId="75FDE084" w:rsidR="00060F07" w:rsidRPr="0076553D" w:rsidRDefault="00060F07" w:rsidP="009139A3">
      <w:pPr>
        <w:widowControl w:val="0"/>
        <w:spacing w:after="240" w:line="360" w:lineRule="auto"/>
        <w:ind w:right="20"/>
        <w:jc w:val="both"/>
      </w:pPr>
      <w:r w:rsidRPr="00CA3B4F">
        <w:t>Projekt rozporządzeni</w:t>
      </w:r>
      <w:r w:rsidR="00463725">
        <w:t>a</w:t>
      </w:r>
      <w:r w:rsidR="00E0483E">
        <w:t xml:space="preserve"> nie podlega</w:t>
      </w:r>
      <w:r w:rsidRPr="00CA3B4F">
        <w:t xml:space="preserve"> ocenie w zakresie oceny skutków regulacji w</w:t>
      </w:r>
      <w:r>
        <w:t> </w:t>
      </w:r>
      <w:r w:rsidRPr="00CA3B4F">
        <w:t>trybie § 32 uchwały nr 190 Rady Ministrów z dnia 29 października 2013 r. – Regulamin pracy Rady Ministrów (M.P. z 2022 r. poz. 348).</w:t>
      </w:r>
    </w:p>
    <w:p w14:paraId="028F0B78" w14:textId="77777777" w:rsidR="00C62B36" w:rsidRPr="0076553D" w:rsidRDefault="00C62B36" w:rsidP="009139A3">
      <w:pPr>
        <w:spacing w:after="240" w:line="360" w:lineRule="auto"/>
        <w:jc w:val="both"/>
      </w:pPr>
      <w:r w:rsidRPr="0076553D">
        <w:t>Projekt rozporządzenia nie ma wpływu na działalność mikroprzedsiębiorców, małych i średnich przedsiębiorców w rozumieniu ustawy z dnia 6 marca 2018 r. – Prawo przedsiębiorców (Dz. U. z 202</w:t>
      </w:r>
      <w:r>
        <w:t>3</w:t>
      </w:r>
      <w:r w:rsidRPr="0076553D">
        <w:t xml:space="preserve"> r. poz. </w:t>
      </w:r>
      <w:r>
        <w:t>221</w:t>
      </w:r>
      <w:r w:rsidR="009139A3">
        <w:t>, z późn. zm.</w:t>
      </w:r>
      <w:r w:rsidRPr="0076553D">
        <w:t>).</w:t>
      </w:r>
    </w:p>
    <w:p w14:paraId="5633337D" w14:textId="5BD9B032" w:rsidR="00C62B36" w:rsidRDefault="00C62B36" w:rsidP="0051045A">
      <w:pPr>
        <w:spacing w:before="240" w:after="240" w:line="360" w:lineRule="auto"/>
        <w:jc w:val="both"/>
      </w:pPr>
      <w:r w:rsidRPr="0076553D">
        <w:t>Odnosząc się do § 12 pkt 1 załącznika do rozporządzenia Prezesa Rady Ministrów z dnia 20 czerwca 2002 r. w sprawie „Zasad techniki prawodawcz</w:t>
      </w:r>
      <w:r>
        <w:t>ej” (Dz. U. z 2016 r. poz. 283)</w:t>
      </w:r>
      <w:r w:rsidRPr="0076553D">
        <w:t xml:space="preserve"> należy stwierdzić, że projekt rozporządzenia uwzględnia regulacje, w stosunku do których nie ma możliwości, aby mogły być podjęte za pomocą alternatywnych środków.</w:t>
      </w:r>
      <w:bookmarkStart w:id="0" w:name="_GoBack"/>
      <w:bookmarkEnd w:id="0"/>
    </w:p>
    <w:sectPr w:rsidR="00C62B36" w:rsidSect="00D73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B8EC" w14:textId="77777777" w:rsidR="0040041A" w:rsidRDefault="0040041A" w:rsidP="00D737D2">
      <w:r>
        <w:separator/>
      </w:r>
    </w:p>
  </w:endnote>
  <w:endnote w:type="continuationSeparator" w:id="0">
    <w:p w14:paraId="44B581EE" w14:textId="77777777" w:rsidR="0040041A" w:rsidRDefault="0040041A" w:rsidP="00D737D2">
      <w:r>
        <w:continuationSeparator/>
      </w:r>
    </w:p>
  </w:endnote>
  <w:endnote w:type="continuationNotice" w:id="1">
    <w:p w14:paraId="61E16F34" w14:textId="77777777" w:rsidR="0040041A" w:rsidRDefault="00400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1C27" w14:textId="77777777" w:rsidR="007A2E2C" w:rsidRDefault="007A2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C702" w14:textId="77777777" w:rsidR="0040041A" w:rsidRDefault="0040041A" w:rsidP="00D737D2">
      <w:r>
        <w:separator/>
      </w:r>
    </w:p>
  </w:footnote>
  <w:footnote w:type="continuationSeparator" w:id="0">
    <w:p w14:paraId="67017872" w14:textId="77777777" w:rsidR="0040041A" w:rsidRDefault="0040041A" w:rsidP="00D737D2">
      <w:r>
        <w:continuationSeparator/>
      </w:r>
    </w:p>
  </w:footnote>
  <w:footnote w:type="continuationNotice" w:id="1">
    <w:p w14:paraId="66042534" w14:textId="77777777" w:rsidR="0040041A" w:rsidRDefault="004004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1C54" w14:textId="40ECDB2A" w:rsidR="00D737D2" w:rsidRDefault="00D737D2">
    <w:pPr>
      <w:pStyle w:val="Nagwek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51045A">
      <w:rPr>
        <w:noProof/>
      </w:rPr>
      <w:t>4</w:t>
    </w:r>
    <w:r>
      <w:fldChar w:fldCharType="end"/>
    </w:r>
    <w:r>
      <w:t xml:space="preserve"> –</w:t>
    </w:r>
  </w:p>
  <w:p w14:paraId="2D8A74CB" w14:textId="77777777" w:rsidR="00D737D2" w:rsidRDefault="00D73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A6D"/>
    <w:multiLevelType w:val="hybridMultilevel"/>
    <w:tmpl w:val="C4BAA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D81"/>
    <w:multiLevelType w:val="hybridMultilevel"/>
    <w:tmpl w:val="0D002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1039"/>
    <w:multiLevelType w:val="hybridMultilevel"/>
    <w:tmpl w:val="FFF88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24B9"/>
    <w:multiLevelType w:val="hybridMultilevel"/>
    <w:tmpl w:val="189C9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760"/>
    <w:multiLevelType w:val="hybridMultilevel"/>
    <w:tmpl w:val="43882388"/>
    <w:lvl w:ilvl="0" w:tplc="4F7CD04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49D"/>
    <w:multiLevelType w:val="hybridMultilevel"/>
    <w:tmpl w:val="4104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70A1"/>
    <w:multiLevelType w:val="hybridMultilevel"/>
    <w:tmpl w:val="88B89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93410"/>
    <w:multiLevelType w:val="hybridMultilevel"/>
    <w:tmpl w:val="6418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62E46"/>
    <w:multiLevelType w:val="hybridMultilevel"/>
    <w:tmpl w:val="7FD22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14454"/>
    <w:multiLevelType w:val="hybridMultilevel"/>
    <w:tmpl w:val="26980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11BB"/>
    <w:rsid w:val="000151F3"/>
    <w:rsid w:val="000358C5"/>
    <w:rsid w:val="00044C46"/>
    <w:rsid w:val="00050955"/>
    <w:rsid w:val="00057825"/>
    <w:rsid w:val="00060F07"/>
    <w:rsid w:val="00061A20"/>
    <w:rsid w:val="00063473"/>
    <w:rsid w:val="00066483"/>
    <w:rsid w:val="0009167B"/>
    <w:rsid w:val="000B50EA"/>
    <w:rsid w:val="000B7697"/>
    <w:rsid w:val="000C16C3"/>
    <w:rsid w:val="000C3C65"/>
    <w:rsid w:val="000C7BCB"/>
    <w:rsid w:val="000D1B1A"/>
    <w:rsid w:val="000D1D25"/>
    <w:rsid w:val="000E0D74"/>
    <w:rsid w:val="0010202B"/>
    <w:rsid w:val="00104732"/>
    <w:rsid w:val="00107C3B"/>
    <w:rsid w:val="00111FAE"/>
    <w:rsid w:val="00133B18"/>
    <w:rsid w:val="001410CD"/>
    <w:rsid w:val="0015096B"/>
    <w:rsid w:val="001647CE"/>
    <w:rsid w:val="00164BFF"/>
    <w:rsid w:val="001830F1"/>
    <w:rsid w:val="00192733"/>
    <w:rsid w:val="00193246"/>
    <w:rsid w:val="001A7300"/>
    <w:rsid w:val="001C11AC"/>
    <w:rsid w:val="001C734E"/>
    <w:rsid w:val="001E3CA7"/>
    <w:rsid w:val="001F34EC"/>
    <w:rsid w:val="00206220"/>
    <w:rsid w:val="0020707A"/>
    <w:rsid w:val="00212B60"/>
    <w:rsid w:val="00213EB6"/>
    <w:rsid w:val="0021466A"/>
    <w:rsid w:val="0022743D"/>
    <w:rsid w:val="00230302"/>
    <w:rsid w:val="00230E5C"/>
    <w:rsid w:val="0024185C"/>
    <w:rsid w:val="00256A94"/>
    <w:rsid w:val="002737BA"/>
    <w:rsid w:val="00274B1F"/>
    <w:rsid w:val="00281FDF"/>
    <w:rsid w:val="0029405E"/>
    <w:rsid w:val="002A1D62"/>
    <w:rsid w:val="002C2BB6"/>
    <w:rsid w:val="002D153E"/>
    <w:rsid w:val="002D511B"/>
    <w:rsid w:val="0030135C"/>
    <w:rsid w:val="0030447F"/>
    <w:rsid w:val="003062D5"/>
    <w:rsid w:val="0030719F"/>
    <w:rsid w:val="00307CBF"/>
    <w:rsid w:val="00311E7A"/>
    <w:rsid w:val="003412CE"/>
    <w:rsid w:val="003419FB"/>
    <w:rsid w:val="00353AE9"/>
    <w:rsid w:val="003578C1"/>
    <w:rsid w:val="0036313D"/>
    <w:rsid w:val="0036582E"/>
    <w:rsid w:val="00374771"/>
    <w:rsid w:val="003758FA"/>
    <w:rsid w:val="003821C5"/>
    <w:rsid w:val="003829BE"/>
    <w:rsid w:val="00383E99"/>
    <w:rsid w:val="003928B1"/>
    <w:rsid w:val="00394CCB"/>
    <w:rsid w:val="003A09A2"/>
    <w:rsid w:val="003C724C"/>
    <w:rsid w:val="003C7F53"/>
    <w:rsid w:val="003D62E7"/>
    <w:rsid w:val="003E589B"/>
    <w:rsid w:val="003F245D"/>
    <w:rsid w:val="0040041A"/>
    <w:rsid w:val="004068DD"/>
    <w:rsid w:val="00411B83"/>
    <w:rsid w:val="004241B8"/>
    <w:rsid w:val="00433163"/>
    <w:rsid w:val="00436A94"/>
    <w:rsid w:val="00451429"/>
    <w:rsid w:val="004538AD"/>
    <w:rsid w:val="00456A02"/>
    <w:rsid w:val="00460569"/>
    <w:rsid w:val="004605ED"/>
    <w:rsid w:val="00463725"/>
    <w:rsid w:val="00482EE0"/>
    <w:rsid w:val="004A5516"/>
    <w:rsid w:val="004B0126"/>
    <w:rsid w:val="004C141D"/>
    <w:rsid w:val="004D05CB"/>
    <w:rsid w:val="004F0C05"/>
    <w:rsid w:val="0051045A"/>
    <w:rsid w:val="005112F7"/>
    <w:rsid w:val="00514CA3"/>
    <w:rsid w:val="0052062E"/>
    <w:rsid w:val="00525D43"/>
    <w:rsid w:val="0053090C"/>
    <w:rsid w:val="00551FCC"/>
    <w:rsid w:val="005532C3"/>
    <w:rsid w:val="00565323"/>
    <w:rsid w:val="00567CB6"/>
    <w:rsid w:val="0057102C"/>
    <w:rsid w:val="00575DD9"/>
    <w:rsid w:val="00585514"/>
    <w:rsid w:val="0059523D"/>
    <w:rsid w:val="00596C8C"/>
    <w:rsid w:val="005A0592"/>
    <w:rsid w:val="005A482E"/>
    <w:rsid w:val="005A7812"/>
    <w:rsid w:val="005B256A"/>
    <w:rsid w:val="005D08B6"/>
    <w:rsid w:val="005E7045"/>
    <w:rsid w:val="006002EE"/>
    <w:rsid w:val="00606AB0"/>
    <w:rsid w:val="006215DA"/>
    <w:rsid w:val="006242FA"/>
    <w:rsid w:val="00630C0A"/>
    <w:rsid w:val="006341E2"/>
    <w:rsid w:val="00641DFB"/>
    <w:rsid w:val="0065679E"/>
    <w:rsid w:val="00676268"/>
    <w:rsid w:val="006921E8"/>
    <w:rsid w:val="006934FA"/>
    <w:rsid w:val="006A47DD"/>
    <w:rsid w:val="006A5AA5"/>
    <w:rsid w:val="006D3E27"/>
    <w:rsid w:val="006E5073"/>
    <w:rsid w:val="006F3A23"/>
    <w:rsid w:val="00702C1E"/>
    <w:rsid w:val="00702D1C"/>
    <w:rsid w:val="00704C9C"/>
    <w:rsid w:val="00725A82"/>
    <w:rsid w:val="0073162C"/>
    <w:rsid w:val="00731C25"/>
    <w:rsid w:val="007320B3"/>
    <w:rsid w:val="00743C2A"/>
    <w:rsid w:val="00754BE6"/>
    <w:rsid w:val="0077234F"/>
    <w:rsid w:val="00776475"/>
    <w:rsid w:val="00786780"/>
    <w:rsid w:val="007A0A7B"/>
    <w:rsid w:val="007A2825"/>
    <w:rsid w:val="007A2E2C"/>
    <w:rsid w:val="007A739E"/>
    <w:rsid w:val="007B1DBC"/>
    <w:rsid w:val="007C27D4"/>
    <w:rsid w:val="007C4239"/>
    <w:rsid w:val="007D011B"/>
    <w:rsid w:val="007D5E26"/>
    <w:rsid w:val="007E1894"/>
    <w:rsid w:val="007E49FF"/>
    <w:rsid w:val="00801F65"/>
    <w:rsid w:val="00804092"/>
    <w:rsid w:val="008060A8"/>
    <w:rsid w:val="00807019"/>
    <w:rsid w:val="00811CE7"/>
    <w:rsid w:val="00816D87"/>
    <w:rsid w:val="0082128A"/>
    <w:rsid w:val="00823713"/>
    <w:rsid w:val="008274D0"/>
    <w:rsid w:val="00834929"/>
    <w:rsid w:val="00843083"/>
    <w:rsid w:val="00844FE7"/>
    <w:rsid w:val="00865E3E"/>
    <w:rsid w:val="008666DC"/>
    <w:rsid w:val="008674E9"/>
    <w:rsid w:val="008916AF"/>
    <w:rsid w:val="0089359A"/>
    <w:rsid w:val="008A2D15"/>
    <w:rsid w:val="008A687F"/>
    <w:rsid w:val="008A6F91"/>
    <w:rsid w:val="008C3C0F"/>
    <w:rsid w:val="008C4A77"/>
    <w:rsid w:val="008C56AA"/>
    <w:rsid w:val="008C5F29"/>
    <w:rsid w:val="008C6F22"/>
    <w:rsid w:val="008D741C"/>
    <w:rsid w:val="008E393A"/>
    <w:rsid w:val="009139A3"/>
    <w:rsid w:val="009166FD"/>
    <w:rsid w:val="00917FF4"/>
    <w:rsid w:val="00922417"/>
    <w:rsid w:val="00941F82"/>
    <w:rsid w:val="00973F9A"/>
    <w:rsid w:val="009831C0"/>
    <w:rsid w:val="009923BC"/>
    <w:rsid w:val="009964BD"/>
    <w:rsid w:val="009A612F"/>
    <w:rsid w:val="009C5317"/>
    <w:rsid w:val="009D09E8"/>
    <w:rsid w:val="009E23F6"/>
    <w:rsid w:val="00A1573D"/>
    <w:rsid w:val="00A6590C"/>
    <w:rsid w:val="00A7029F"/>
    <w:rsid w:val="00A706FE"/>
    <w:rsid w:val="00A7160D"/>
    <w:rsid w:val="00A717A1"/>
    <w:rsid w:val="00A71BAA"/>
    <w:rsid w:val="00A81F99"/>
    <w:rsid w:val="00A8373E"/>
    <w:rsid w:val="00A95B12"/>
    <w:rsid w:val="00AA1AA7"/>
    <w:rsid w:val="00AA27A7"/>
    <w:rsid w:val="00AA2E58"/>
    <w:rsid w:val="00AB0878"/>
    <w:rsid w:val="00AB463C"/>
    <w:rsid w:val="00AC175C"/>
    <w:rsid w:val="00AC5BA9"/>
    <w:rsid w:val="00AD4236"/>
    <w:rsid w:val="00AE4D0F"/>
    <w:rsid w:val="00AE7F63"/>
    <w:rsid w:val="00AF4AA6"/>
    <w:rsid w:val="00B00B01"/>
    <w:rsid w:val="00B03499"/>
    <w:rsid w:val="00B04B21"/>
    <w:rsid w:val="00B25671"/>
    <w:rsid w:val="00B53F8A"/>
    <w:rsid w:val="00B55E30"/>
    <w:rsid w:val="00B658AD"/>
    <w:rsid w:val="00B73CA0"/>
    <w:rsid w:val="00B77548"/>
    <w:rsid w:val="00B778ED"/>
    <w:rsid w:val="00B93D99"/>
    <w:rsid w:val="00BA623B"/>
    <w:rsid w:val="00BB5FFE"/>
    <w:rsid w:val="00BB6735"/>
    <w:rsid w:val="00BC1DE1"/>
    <w:rsid w:val="00BD125F"/>
    <w:rsid w:val="00BD33EC"/>
    <w:rsid w:val="00BD6487"/>
    <w:rsid w:val="00BF17C3"/>
    <w:rsid w:val="00C253B8"/>
    <w:rsid w:val="00C25A6F"/>
    <w:rsid w:val="00C5799F"/>
    <w:rsid w:val="00C62B36"/>
    <w:rsid w:val="00C71736"/>
    <w:rsid w:val="00C76344"/>
    <w:rsid w:val="00C76672"/>
    <w:rsid w:val="00C82498"/>
    <w:rsid w:val="00C82B27"/>
    <w:rsid w:val="00C916A8"/>
    <w:rsid w:val="00C91EA5"/>
    <w:rsid w:val="00C94ED1"/>
    <w:rsid w:val="00C97CDC"/>
    <w:rsid w:val="00CA7A78"/>
    <w:rsid w:val="00CB1E85"/>
    <w:rsid w:val="00CB75E0"/>
    <w:rsid w:val="00CC36D9"/>
    <w:rsid w:val="00CF0782"/>
    <w:rsid w:val="00CF25B0"/>
    <w:rsid w:val="00CF333F"/>
    <w:rsid w:val="00CF77C8"/>
    <w:rsid w:val="00D06826"/>
    <w:rsid w:val="00D11E92"/>
    <w:rsid w:val="00D21B76"/>
    <w:rsid w:val="00D3587B"/>
    <w:rsid w:val="00D36E63"/>
    <w:rsid w:val="00D46869"/>
    <w:rsid w:val="00D737D2"/>
    <w:rsid w:val="00DA2638"/>
    <w:rsid w:val="00DA44EB"/>
    <w:rsid w:val="00DB1104"/>
    <w:rsid w:val="00DD4074"/>
    <w:rsid w:val="00DF7089"/>
    <w:rsid w:val="00DF7DE3"/>
    <w:rsid w:val="00E0217B"/>
    <w:rsid w:val="00E0483E"/>
    <w:rsid w:val="00E048E7"/>
    <w:rsid w:val="00E04CB9"/>
    <w:rsid w:val="00E05060"/>
    <w:rsid w:val="00E13BCD"/>
    <w:rsid w:val="00E154E5"/>
    <w:rsid w:val="00E15B98"/>
    <w:rsid w:val="00E16D7D"/>
    <w:rsid w:val="00E201F0"/>
    <w:rsid w:val="00E308A3"/>
    <w:rsid w:val="00E4323A"/>
    <w:rsid w:val="00E72900"/>
    <w:rsid w:val="00E86725"/>
    <w:rsid w:val="00EA658F"/>
    <w:rsid w:val="00EB1CC1"/>
    <w:rsid w:val="00EB1DFE"/>
    <w:rsid w:val="00ED298F"/>
    <w:rsid w:val="00ED51F2"/>
    <w:rsid w:val="00EE015B"/>
    <w:rsid w:val="00EE14E4"/>
    <w:rsid w:val="00EE2669"/>
    <w:rsid w:val="00EE7F15"/>
    <w:rsid w:val="00EF26CA"/>
    <w:rsid w:val="00F133CE"/>
    <w:rsid w:val="00F143F4"/>
    <w:rsid w:val="00F25DCC"/>
    <w:rsid w:val="00F35ABF"/>
    <w:rsid w:val="00F379D2"/>
    <w:rsid w:val="00F47F46"/>
    <w:rsid w:val="00F500C2"/>
    <w:rsid w:val="00F50546"/>
    <w:rsid w:val="00F50AD5"/>
    <w:rsid w:val="00F84CE9"/>
    <w:rsid w:val="00FA0F8A"/>
    <w:rsid w:val="00FA56E2"/>
    <w:rsid w:val="00FB54B7"/>
    <w:rsid w:val="00FB68AC"/>
    <w:rsid w:val="00FE32D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89082"/>
  <w15:chartTrackingRefBased/>
  <w15:docId w15:val="{A531268C-24BC-41D0-8607-A010BFC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02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92733"/>
    <w:pPr>
      <w:suppressAutoHyphens/>
      <w:jc w:val="center"/>
    </w:pPr>
    <w:rPr>
      <w:i/>
      <w:iCs/>
      <w:lang w:eastAsia="ar-SA"/>
    </w:rPr>
  </w:style>
  <w:style w:type="character" w:customStyle="1" w:styleId="TytuZnak">
    <w:name w:val="Tytuł Znak"/>
    <w:link w:val="Tytu"/>
    <w:rsid w:val="00192733"/>
    <w:rPr>
      <w:i/>
      <w:iCs/>
      <w:sz w:val="24"/>
      <w:szCs w:val="24"/>
      <w:lang w:eastAsia="ar-SA"/>
    </w:rPr>
  </w:style>
  <w:style w:type="paragraph" w:customStyle="1" w:styleId="PKTpunkt">
    <w:name w:val="PKT – punkt"/>
    <w:uiPriority w:val="16"/>
    <w:qFormat/>
    <w:rsid w:val="0019273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Podtytu">
    <w:name w:val="Subtitle"/>
    <w:basedOn w:val="Normalny"/>
    <w:next w:val="Normalny"/>
    <w:link w:val="PodtytuZnak"/>
    <w:qFormat/>
    <w:rsid w:val="0019273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92733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C36D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C36D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2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21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B53F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3F8A"/>
  </w:style>
  <w:style w:type="paragraph" w:styleId="Tematkomentarza">
    <w:name w:val="annotation subject"/>
    <w:basedOn w:val="Tekstkomentarza"/>
    <w:next w:val="Tekstkomentarza"/>
    <w:link w:val="TematkomentarzaZnak"/>
    <w:rsid w:val="00B53F8A"/>
    <w:rPr>
      <w:b/>
      <w:bCs/>
    </w:rPr>
  </w:style>
  <w:style w:type="character" w:customStyle="1" w:styleId="TematkomentarzaZnak">
    <w:name w:val="Temat komentarza Znak"/>
    <w:link w:val="Tematkomentarza"/>
    <w:rsid w:val="00B53F8A"/>
    <w:rPr>
      <w:b/>
      <w:bCs/>
    </w:rPr>
  </w:style>
  <w:style w:type="paragraph" w:styleId="Poprawka">
    <w:name w:val="Revision"/>
    <w:hidden/>
    <w:uiPriority w:val="99"/>
    <w:semiHidden/>
    <w:rsid w:val="00DF708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37D2"/>
    <w:rPr>
      <w:sz w:val="24"/>
      <w:szCs w:val="24"/>
    </w:rPr>
  </w:style>
  <w:style w:type="paragraph" w:styleId="Stopka">
    <w:name w:val="footer"/>
    <w:basedOn w:val="Normalny"/>
    <w:link w:val="StopkaZnak"/>
    <w:rsid w:val="00D73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37D2"/>
    <w:rPr>
      <w:sz w:val="24"/>
      <w:szCs w:val="24"/>
    </w:rPr>
  </w:style>
  <w:style w:type="character" w:customStyle="1" w:styleId="Nagwek1Znak">
    <w:name w:val="Nagłówek 1 Znak"/>
    <w:link w:val="Nagwek1"/>
    <w:rsid w:val="006002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3E5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89B"/>
  </w:style>
  <w:style w:type="character" w:styleId="Odwoanieprzypisukocowego">
    <w:name w:val="endnote reference"/>
    <w:rsid w:val="003E589B"/>
    <w:rPr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6215D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49E6-74BE-4A43-951D-3A79B07E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Lutostański Damian</cp:lastModifiedBy>
  <cp:revision>3</cp:revision>
  <dcterms:created xsi:type="dcterms:W3CDTF">2023-11-15T13:01:00Z</dcterms:created>
  <dcterms:modified xsi:type="dcterms:W3CDTF">2023-11-15T13:28:00Z</dcterms:modified>
</cp:coreProperties>
</file>