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C7AC" w14:textId="77777777" w:rsidR="00A14256" w:rsidRDefault="00162175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Formularz dla kwalifikacji - podgląd</w:t>
      </w:r>
    </w:p>
    <w:p w14:paraId="39B515F5" w14:textId="77777777" w:rsidR="00A14256" w:rsidRDefault="00162175">
      <w:pPr>
        <w:pStyle w:val="Nagwek4"/>
        <w:divId w:val="19180525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 wniosku</w:t>
      </w:r>
    </w:p>
    <w:p w14:paraId="7318373C" w14:textId="77777777" w:rsidR="00A14256" w:rsidRPr="001B264A" w:rsidRDefault="00162175">
      <w:pPr>
        <w:pStyle w:val="NormalnyWeb"/>
        <w:divId w:val="1918052519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>Wniosek o włączenie kwalifikacji do ZSK</w:t>
      </w:r>
    </w:p>
    <w:p w14:paraId="030BF3D5" w14:textId="77777777" w:rsidR="00A14256" w:rsidRDefault="00162175">
      <w:pPr>
        <w:pStyle w:val="Nagwek4"/>
        <w:divId w:val="7450287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kwalifikacji</w:t>
      </w:r>
    </w:p>
    <w:p w14:paraId="7C95EFBE" w14:textId="77777777" w:rsidR="00A14256" w:rsidRPr="001B264A" w:rsidRDefault="00162175">
      <w:pPr>
        <w:pStyle w:val="NormalnyWeb"/>
        <w:divId w:val="745028731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>Monitorowanie badań klinicznych</w:t>
      </w:r>
    </w:p>
    <w:p w14:paraId="1F1B432A" w14:textId="77777777" w:rsidR="00A14256" w:rsidRDefault="00162175">
      <w:pPr>
        <w:pStyle w:val="Nagwek4"/>
        <w:divId w:val="13894578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Skrót nazwy</w:t>
      </w:r>
    </w:p>
    <w:p w14:paraId="73EC6577" w14:textId="77777777" w:rsidR="00A14256" w:rsidRPr="001B264A" w:rsidRDefault="00162175">
      <w:pPr>
        <w:pStyle w:val="NormalnyWeb"/>
        <w:divId w:val="1389457852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>--- Brak treści ---</w:t>
      </w:r>
    </w:p>
    <w:p w14:paraId="4EFD83CF" w14:textId="77777777" w:rsidR="00A14256" w:rsidRDefault="00162175">
      <w:pPr>
        <w:pStyle w:val="Nagwek4"/>
        <w:divId w:val="17611732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kwalifikacji</w:t>
      </w:r>
    </w:p>
    <w:p w14:paraId="6EB68685" w14:textId="77777777" w:rsidR="00A14256" w:rsidRPr="001B264A" w:rsidRDefault="00162175">
      <w:pPr>
        <w:pStyle w:val="NormalnyWeb"/>
        <w:divId w:val="1761173292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>Kwalifikacja cząstkowa</w:t>
      </w:r>
    </w:p>
    <w:p w14:paraId="6B5392DA" w14:textId="77777777" w:rsidR="00A14256" w:rsidRDefault="00162175">
      <w:pPr>
        <w:pStyle w:val="Nagwek4"/>
        <w:divId w:val="11596599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Proponowany poziom Polskiej Ramy Kwalifikacji</w:t>
      </w:r>
    </w:p>
    <w:p w14:paraId="00359CD3" w14:textId="77777777" w:rsidR="00A14256" w:rsidRPr="001B264A" w:rsidRDefault="00162175">
      <w:pPr>
        <w:pStyle w:val="NormalnyWeb"/>
        <w:divId w:val="1159659926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 xml:space="preserve">6 </w:t>
      </w:r>
    </w:p>
    <w:p w14:paraId="23CE0639" w14:textId="77777777" w:rsidR="00A14256" w:rsidRDefault="00162175">
      <w:pPr>
        <w:pStyle w:val="Nagwek4"/>
        <w:divId w:val="17749790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Krótka charakterystyka kwalifikacji, obejmująca informacje o działaniach lub zadaniach, które potrafi wykonywać osoba posiadająca tę kwalifikacje oraz orientacyjny koszt uzyskania dokumentu potwierdzającego otrzymanie danej kwalifikacji</w:t>
      </w:r>
    </w:p>
    <w:p w14:paraId="10987197" w14:textId="77777777" w:rsidR="001B264A" w:rsidRDefault="001B264A" w:rsidP="001B264A">
      <w:pPr>
        <w:pStyle w:val="NormalnyWeb"/>
        <w:jc w:val="both"/>
        <w:divId w:val="1472866089"/>
        <w:rPr>
          <w:rFonts w:ascii="Arial" w:hAnsi="Arial" w:cs="Arial"/>
          <w:sz w:val="22"/>
          <w:szCs w:val="22"/>
        </w:rPr>
      </w:pPr>
      <w:r w:rsidRPr="007426EC">
        <w:rPr>
          <w:rFonts w:ascii="Arial" w:hAnsi="Arial" w:cs="Arial"/>
          <w:sz w:val="22"/>
          <w:szCs w:val="22"/>
        </w:rPr>
        <w:t>Monitorowanie, z ramienia sponsora lub organizacji prowadzącej badania kliniczne na zlecenie (CRO), badań klinicznych produktów leczniczych zgodnie z zasadami Dobrej Praktyki Klinicznej, obowiązującymi przepisami dotyczącymi prowadzenia badań klinicznych produktów leczniczych w Polsce oraz wewnętrznymi standardowymi procedurami operacyjnymi sponsora lub organizacji prowadzącej badania kliniczne na zlecenie</w:t>
      </w:r>
      <w:r>
        <w:rPr>
          <w:rFonts w:ascii="Arial" w:hAnsi="Arial" w:cs="Arial"/>
          <w:sz w:val="22"/>
          <w:szCs w:val="22"/>
        </w:rPr>
        <w:t>.</w:t>
      </w:r>
    </w:p>
    <w:p w14:paraId="434A66CD" w14:textId="77777777" w:rsidR="001B264A" w:rsidRDefault="001B264A" w:rsidP="001B264A">
      <w:pPr>
        <w:pStyle w:val="NormalnyWeb"/>
        <w:jc w:val="both"/>
        <w:divId w:val="1472866089"/>
        <w:rPr>
          <w:rFonts w:ascii="Arial" w:hAnsi="Arial" w:cs="Arial"/>
          <w:sz w:val="22"/>
          <w:szCs w:val="22"/>
        </w:rPr>
      </w:pPr>
      <w:r w:rsidRPr="007426EC">
        <w:rPr>
          <w:rFonts w:ascii="Arial" w:hAnsi="Arial" w:cs="Arial"/>
          <w:sz w:val="22"/>
          <w:szCs w:val="22"/>
        </w:rPr>
        <w:t xml:space="preserve">Orientacyjny koszt: 700 PLN </w:t>
      </w:r>
    </w:p>
    <w:p w14:paraId="4C832C5D" w14:textId="77777777" w:rsidR="00A14256" w:rsidRDefault="00162175">
      <w:pPr>
        <w:pStyle w:val="Nagwek4"/>
        <w:divId w:val="14728660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potrzebny do uzyskania kwalifikacji [godz.]</w:t>
      </w:r>
    </w:p>
    <w:p w14:paraId="5F49B750" w14:textId="77777777" w:rsidR="00A14256" w:rsidRPr="001B264A" w:rsidRDefault="00162175">
      <w:pPr>
        <w:pStyle w:val="NormalnyWeb"/>
        <w:divId w:val="1472866089"/>
        <w:rPr>
          <w:rFonts w:ascii="Arial" w:hAnsi="Arial" w:cs="Arial"/>
          <w:sz w:val="16"/>
          <w:szCs w:val="16"/>
        </w:rPr>
      </w:pPr>
      <w:r w:rsidRPr="001B264A">
        <w:rPr>
          <w:rFonts w:ascii="Arial" w:hAnsi="Arial" w:cs="Arial"/>
          <w:sz w:val="16"/>
          <w:szCs w:val="16"/>
        </w:rPr>
        <w:t xml:space="preserve">560 </w:t>
      </w:r>
    </w:p>
    <w:p w14:paraId="2A0A5580" w14:textId="77777777" w:rsidR="00A14256" w:rsidRDefault="00162175">
      <w:pPr>
        <w:pStyle w:val="Nagwek4"/>
        <w:divId w:val="19406023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Grupy osób, które mogą być zainteresowane uzyskaniem kwalifikacji</w:t>
      </w:r>
    </w:p>
    <w:p w14:paraId="2E346208" w14:textId="77777777" w:rsidR="001B264A" w:rsidRDefault="001B264A" w:rsidP="001B264A">
      <w:pPr>
        <w:pStyle w:val="NormalnyWeb"/>
        <w:jc w:val="both"/>
        <w:divId w:val="1900434239"/>
        <w:rPr>
          <w:rFonts w:ascii="Arial" w:hAnsi="Arial" w:cs="Arial"/>
          <w:sz w:val="22"/>
          <w:szCs w:val="22"/>
        </w:rPr>
      </w:pPr>
      <w:r w:rsidRPr="007426EC">
        <w:rPr>
          <w:rFonts w:ascii="Arial" w:hAnsi="Arial" w:cs="Arial"/>
          <w:sz w:val="22"/>
          <w:szCs w:val="22"/>
        </w:rPr>
        <w:t>Osoby zaangażowanie w monitorowanie, organizację lub zarządzanie badaniami klinicznymi produktów leczniczych.</w:t>
      </w:r>
    </w:p>
    <w:p w14:paraId="41F340FF" w14:textId="77777777" w:rsidR="00A14256" w:rsidRDefault="00162175">
      <w:pPr>
        <w:pStyle w:val="Nagwek4"/>
        <w:divId w:val="19004342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Wymagane kwalifikacje poprzedzające</w:t>
      </w:r>
    </w:p>
    <w:p w14:paraId="2C1156D9" w14:textId="77777777" w:rsidR="00A14256" w:rsidRPr="001B264A" w:rsidRDefault="00162175">
      <w:pPr>
        <w:pStyle w:val="NormalnyWeb"/>
        <w:divId w:val="1900434239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 xml:space="preserve">Brak </w:t>
      </w:r>
    </w:p>
    <w:p w14:paraId="303D7F00" w14:textId="77777777" w:rsidR="00A14256" w:rsidRDefault="00162175">
      <w:pPr>
        <w:pStyle w:val="Nagwek4"/>
        <w:divId w:val="10150373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razie potrzeby warunki, jakie musi spełniać osoba przystępująca do walidacji</w:t>
      </w:r>
    </w:p>
    <w:p w14:paraId="70A03AF2" w14:textId="77777777" w:rsidR="001B264A" w:rsidRPr="007426EC" w:rsidRDefault="001B264A" w:rsidP="001B264A">
      <w:pPr>
        <w:pStyle w:val="NormalnyWeb"/>
        <w:numPr>
          <w:ilvl w:val="0"/>
          <w:numId w:val="1"/>
        </w:numPr>
        <w:ind w:left="426"/>
        <w:jc w:val="both"/>
        <w:divId w:val="1015037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7426EC">
        <w:rPr>
          <w:rFonts w:ascii="Arial" w:hAnsi="Arial" w:cs="Arial"/>
          <w:sz w:val="22"/>
          <w:szCs w:val="22"/>
        </w:rPr>
        <w:t>walifikacja pełna z VII poziomem PRK,</w:t>
      </w:r>
    </w:p>
    <w:p w14:paraId="423DF75F" w14:textId="5A0DFCF9" w:rsidR="00A14256" w:rsidRDefault="001B264A" w:rsidP="001B264A">
      <w:pPr>
        <w:pStyle w:val="NormalnyWeb"/>
        <w:numPr>
          <w:ilvl w:val="0"/>
          <w:numId w:val="2"/>
        </w:numPr>
        <w:ind w:left="426"/>
        <w:divId w:val="1015037367"/>
        <w:rPr>
          <w:rFonts w:ascii="Arial" w:hAnsi="Arial" w:cs="Arial"/>
          <w:sz w:val="15"/>
          <w:szCs w:val="15"/>
        </w:rPr>
      </w:pPr>
      <w:r w:rsidRPr="007426EC">
        <w:rPr>
          <w:rFonts w:ascii="Arial" w:hAnsi="Arial" w:cs="Arial"/>
          <w:sz w:val="22"/>
          <w:szCs w:val="22"/>
        </w:rPr>
        <w:lastRenderedPageBreak/>
        <w:t xml:space="preserve">Co najmniej dwuletnie doświadczenie zawodowe w monitorowaniu badań </w:t>
      </w:r>
      <w:r>
        <w:rPr>
          <w:rFonts w:ascii="Arial" w:hAnsi="Arial" w:cs="Arial"/>
          <w:sz w:val="22"/>
          <w:szCs w:val="22"/>
        </w:rPr>
        <w:br/>
      </w:r>
      <w:r w:rsidRPr="007426EC">
        <w:rPr>
          <w:rFonts w:ascii="Arial" w:hAnsi="Arial" w:cs="Arial"/>
          <w:sz w:val="22"/>
          <w:szCs w:val="22"/>
        </w:rPr>
        <w:t xml:space="preserve">klinicznych produktów leczniczych, z tego co najmniej roczne doświadczenie </w:t>
      </w:r>
      <w:r>
        <w:rPr>
          <w:rFonts w:ascii="Arial" w:hAnsi="Arial" w:cs="Arial"/>
          <w:sz w:val="22"/>
          <w:szCs w:val="22"/>
        </w:rPr>
        <w:br/>
      </w:r>
      <w:r w:rsidRPr="007426EC">
        <w:rPr>
          <w:rFonts w:ascii="Arial" w:hAnsi="Arial" w:cs="Arial"/>
          <w:sz w:val="22"/>
          <w:szCs w:val="22"/>
        </w:rPr>
        <w:t>w monitorowaniu w ośrodkach badawczych (tj. z wyłączeniem monitorowania jedynie zdalnego/scentralizowanego).</w:t>
      </w:r>
      <w:r w:rsidR="00162175">
        <w:rPr>
          <w:rFonts w:ascii="Arial" w:hAnsi="Arial" w:cs="Arial"/>
          <w:sz w:val="15"/>
          <w:szCs w:val="15"/>
        </w:rPr>
        <w:t xml:space="preserve"> </w:t>
      </w:r>
    </w:p>
    <w:p w14:paraId="5E47BF37" w14:textId="77777777" w:rsidR="00A14256" w:rsidRDefault="00162175">
      <w:pPr>
        <w:pStyle w:val="Nagwek4"/>
        <w:divId w:val="85881429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Zapotrzebowanie na kwalifikację</w:t>
      </w:r>
    </w:p>
    <w:p w14:paraId="1AB19141" w14:textId="77777777" w:rsidR="001B264A" w:rsidRDefault="001B264A" w:rsidP="001B264A">
      <w:pPr>
        <w:pStyle w:val="NormalnyWeb"/>
        <w:jc w:val="both"/>
        <w:divId w:val="686562853"/>
        <w:rPr>
          <w:rFonts w:ascii="Arial" w:hAnsi="Arial" w:cs="Arial"/>
          <w:sz w:val="22"/>
          <w:szCs w:val="22"/>
        </w:rPr>
      </w:pPr>
      <w:r w:rsidRPr="007426EC">
        <w:rPr>
          <w:rFonts w:ascii="Arial" w:hAnsi="Arial" w:cs="Arial"/>
          <w:sz w:val="22"/>
          <w:szCs w:val="22"/>
        </w:rPr>
        <w:t>Polska jest postrzegana jako jeden z atrakcyjnych rynków do prowadzenia badań klinicznych. Przemawia za tym duża populacja pacjentów, dobrze wykwalifikowani specjaliści oraz całościowy koszt organizacji badania klinicznego w przeliczeniu na jednego uczestnika badania (w szczególności koszty osobowe personelu, koszty zarządzania, monitorowania i zapewnienia jakości, koszty infrastruktury i logistyki) zwykle konkurencyjny w stosunku do analogicznego kosztu w Europie Zachodniej. Liczba badań klinicznych w Polsce na mln mieszkańców wynosi ok. 10, czyli ponad dwukrotnie mniej niż w najskuteczniejszych krajach naszego regionu (Czechy, Węgry), co oznacza ciągły potencjał wzrostu. Istotnym elementem rynku, w Polsce na razie marginalnym, są także badania niekomercyjne, prowadzone przez podmioty, które nie zajmują się wytwarzaniem i sprzedażą produktów leczniczych i wyrobów medycznych lub organizacją badań w ramach oferowanych przez siebie usług. Należy spodziewać się jednak znacznego wzrostu wolumenu niekomercyjnych badań klinicznych w najbliższych latach, głównie za sprawą utworzonej w marcu 2019 r. Agencji Badań Medycznych, jako że jednym z jej ustawowych celów jest finansowanie takich badań. Jakość przeprowadzonych badań warunkuje jakość uzyskanych danych klinicznych, będącą jedną z podstawowych kryteriów dopuszczenia produktu leczniczego do obrotu. Jakość monitoringu badania klinicznego jest kluczowym elementem kontroli jakości w każdym badaniu. Władze dopuszczające leki do obrotu wymagają udokumentowania właściwej jakości monitorowania, między innymi poprzez udokumentowanie odpowiednich kompetencji monitora badania. Przedmiotowa kwalifikacja byłaby pożądanym elementem podnoszenia i udokumentowania takich kompetencji.</w:t>
      </w:r>
    </w:p>
    <w:p w14:paraId="175D4500" w14:textId="77777777" w:rsidR="00A14256" w:rsidRDefault="00162175">
      <w:pPr>
        <w:pStyle w:val="Nagwek4"/>
        <w:divId w:val="6865628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Odniesienie do kwalifikacji o zbliżonym charakterze oraz wskazanie kwalifikacji ujętych w ZRK zawierających wspólne zestawy efektów uczenia się</w:t>
      </w:r>
    </w:p>
    <w:p w14:paraId="0782D15F" w14:textId="77777777" w:rsidR="001B264A" w:rsidRDefault="001B264A" w:rsidP="001B264A">
      <w:pPr>
        <w:pStyle w:val="NormalnyWeb"/>
        <w:jc w:val="both"/>
        <w:divId w:val="170071102"/>
        <w:rPr>
          <w:rFonts w:ascii="Arial" w:hAnsi="Arial" w:cs="Arial"/>
          <w:sz w:val="22"/>
          <w:szCs w:val="22"/>
        </w:rPr>
      </w:pPr>
      <w:r w:rsidRPr="007426EC">
        <w:rPr>
          <w:rFonts w:ascii="Arial" w:hAnsi="Arial" w:cs="Arial"/>
          <w:sz w:val="22"/>
          <w:szCs w:val="22"/>
        </w:rPr>
        <w:t xml:space="preserve">Brak kwalifikacji o zbliżonym charakterze. Brak kwalifikacji w ZRK zawierających wspólny kluczowy zastaw efektów uczenia się. </w:t>
      </w:r>
    </w:p>
    <w:p w14:paraId="0265E362" w14:textId="77777777" w:rsidR="00A14256" w:rsidRDefault="00162175">
      <w:pPr>
        <w:pStyle w:val="Nagwek4"/>
        <w:divId w:val="1700711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Typowe możliwości wykorzystania kwalifikacji</w:t>
      </w:r>
    </w:p>
    <w:p w14:paraId="773C6C72" w14:textId="77777777" w:rsidR="001B264A" w:rsidRDefault="001B264A" w:rsidP="001B264A">
      <w:pPr>
        <w:pStyle w:val="NormalnyWeb"/>
        <w:jc w:val="both"/>
        <w:divId w:val="318968703"/>
        <w:rPr>
          <w:rFonts w:ascii="Arial" w:hAnsi="Arial" w:cs="Arial"/>
          <w:sz w:val="22"/>
          <w:szCs w:val="22"/>
        </w:rPr>
      </w:pPr>
      <w:r w:rsidRPr="007426EC">
        <w:rPr>
          <w:rFonts w:ascii="Arial" w:hAnsi="Arial" w:cs="Arial"/>
          <w:sz w:val="22"/>
          <w:szCs w:val="22"/>
        </w:rPr>
        <w:t>Osoba posiadająca kwalifikację może znaleźć zatrudnienie na stanowisku monitora badań klinicznych w firmach farmaceutycznych lub produkujących wyroby medyczne, podmiotach prowadzących badania niekomercyjne oraz w organizacjach prowadzących komercyjne badania kliniczne na zlecenie. Uzyskanie kwalifikacji może również otwierać perspektywy awansu zawodowego, np. na stanowiska określane w branży badań klinicznych jako "starszy monitor badań klinicznych" lub podobne.</w:t>
      </w:r>
    </w:p>
    <w:p w14:paraId="7C50C2AE" w14:textId="77777777" w:rsidR="00A14256" w:rsidRDefault="00162175">
      <w:pPr>
        <w:pStyle w:val="Nagwek4"/>
        <w:divId w:val="3189687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Wymagania dotyczące walidacji i podmiotów przeprowadzających walidację</w:t>
      </w:r>
    </w:p>
    <w:p w14:paraId="0CE7B5AC" w14:textId="77777777" w:rsidR="001B264A" w:rsidRPr="00DC437C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  <w:u w:val="single"/>
        </w:rPr>
      </w:pPr>
      <w:r w:rsidRPr="00DC437C">
        <w:rPr>
          <w:rFonts w:ascii="Arial" w:hAnsi="Arial" w:cs="Arial"/>
          <w:sz w:val="22"/>
          <w:szCs w:val="22"/>
          <w:u w:val="single"/>
        </w:rPr>
        <w:t xml:space="preserve">Metody stosowane w walidacji </w:t>
      </w:r>
    </w:p>
    <w:p w14:paraId="30315184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1) Dla zestawu „Wiedza o rozwoju leków oraz metodologia naukowa badań klinicznych” – test teoretyczny i wywiad ustrukturyzowany</w:t>
      </w:r>
    </w:p>
    <w:p w14:paraId="6F10FA1C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2) Dla zestawu „Standardy i zasady prowadzenia i monitorowania badań klinicznych” – test teoretyczny i/lub wywiad ustrukturyzowany, a także prezentacja</w:t>
      </w:r>
    </w:p>
    <w:p w14:paraId="7957F71C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lastRenderedPageBreak/>
        <w:t>3) Dla zestawu „Dane i zarządzanie jakością w badaniu klinicznym” – test teoretyczny i/lub wywiad ustrukturyzowany, a także prezentacja</w:t>
      </w:r>
    </w:p>
    <w:p w14:paraId="3EAFDF96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4) Dla zestawu „Komunikacja oraz kompetencje personalne i społeczne”:</w:t>
      </w:r>
    </w:p>
    <w:p w14:paraId="7C21656A" w14:textId="77777777" w:rsidR="001B264A" w:rsidRPr="00C2657A" w:rsidRDefault="001B264A" w:rsidP="001B264A">
      <w:pPr>
        <w:pStyle w:val="NormalnyWeb"/>
        <w:ind w:left="364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a) dla efektu „Wykazuje kompetencje personalne i społeczne niezbędne w pracy monitora badań klinicznych” – wywiad ustrukturyzowany, obserwacja w warunkach symulowanych i analiza dowodów i deklaracji</w:t>
      </w:r>
    </w:p>
    <w:p w14:paraId="283C913D" w14:textId="77777777" w:rsidR="001B264A" w:rsidRPr="00C2657A" w:rsidRDefault="001B264A" w:rsidP="001B264A">
      <w:pPr>
        <w:pStyle w:val="NormalnyWeb"/>
        <w:ind w:left="364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 xml:space="preserve">b) dla efektu „Posługuje się językiem angielskim ukierunkowanym zawodowo” – test teoretyczny i/lub wywiad ustrukturyzowany </w:t>
      </w:r>
    </w:p>
    <w:p w14:paraId="369CA335" w14:textId="77777777" w:rsidR="001B264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5) Dla zestawu „Charakterystyka rynku pracy” – debata ustrukturyzowana.</w:t>
      </w:r>
    </w:p>
    <w:p w14:paraId="322DFE1F" w14:textId="77777777" w:rsidR="001B264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</w:p>
    <w:p w14:paraId="297ACB3F" w14:textId="77777777" w:rsidR="001B264A" w:rsidRPr="00DC437C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  <w:u w:val="single"/>
        </w:rPr>
      </w:pPr>
      <w:r w:rsidRPr="00DC437C">
        <w:rPr>
          <w:rFonts w:ascii="Arial" w:hAnsi="Arial" w:cs="Arial"/>
          <w:sz w:val="22"/>
          <w:szCs w:val="22"/>
          <w:u w:val="single"/>
        </w:rPr>
        <w:t xml:space="preserve">Zasoby kadrowe </w:t>
      </w:r>
    </w:p>
    <w:p w14:paraId="66D3FD83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Podmiot powinien zaangażować do walidacji komisję składającą się co najmniej z 4 osób, z których każda musi posiadać jednocześnie:</w:t>
      </w:r>
    </w:p>
    <w:p w14:paraId="6DB16B52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 xml:space="preserve">1) wykształcenie wyższe; </w:t>
      </w:r>
    </w:p>
    <w:p w14:paraId="4A6F15BC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2) znajomość języka angielskiego, w tym języka angielskiego z zakresu medycyny, farmacji i zarządzania;</w:t>
      </w:r>
    </w:p>
    <w:p w14:paraId="22A1AB56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3) rekomendację stowarzyszenia, działającego co najmniej od 10 lat, zrzeszającego osoby zajmujące się zawodowo badaniami klinicznymi produktów leczniczych lub nadzorem nad bezpieczeństwem farmakoterapii.</w:t>
      </w:r>
    </w:p>
    <w:p w14:paraId="2F36B425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Skład komisji musi być dobrany w taki sposób, aby co najmniej jedna osoba reprezentowała wiedzę i kompetencje poparte co najmniej 5-letnią pracą na stanowisku, na którym przeważająca aktywność polega na:</w:t>
      </w:r>
    </w:p>
    <w:p w14:paraId="60A9C83B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1) zarządzaniu prowadzeniem badań klinicznych (od strony operacyjnej),</w:t>
      </w:r>
    </w:p>
    <w:p w14:paraId="6C7362A3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2) monitorowaniu badań klinicznych,</w:t>
      </w:r>
    </w:p>
    <w:p w14:paraId="219BF3F0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3) zarządzaniu aspektami regulacyjnymi lub prawnymi badań klinicznych,</w:t>
      </w:r>
    </w:p>
    <w:p w14:paraId="76EA073D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4) nadzorze nad bezpieczeństwem (</w:t>
      </w:r>
      <w:proofErr w:type="spellStart"/>
      <w:r w:rsidRPr="00C2657A">
        <w:rPr>
          <w:rFonts w:ascii="Arial" w:hAnsi="Arial" w:cs="Arial"/>
          <w:sz w:val="22"/>
          <w:szCs w:val="22"/>
        </w:rPr>
        <w:t>pharmacovigilance</w:t>
      </w:r>
      <w:proofErr w:type="spellEnd"/>
      <w:r w:rsidRPr="00C2657A">
        <w:rPr>
          <w:rFonts w:ascii="Arial" w:hAnsi="Arial" w:cs="Arial"/>
          <w:sz w:val="22"/>
          <w:szCs w:val="22"/>
        </w:rPr>
        <w:t>) w badaniach klinicznych,</w:t>
      </w:r>
    </w:p>
    <w:p w14:paraId="0B24B330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5) zapewnieniu jakości, w tym audycie, w badaniach klinicznych,</w:t>
      </w:r>
    </w:p>
    <w:p w14:paraId="19FAEE04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6) treningu personalnym, coachingu, mentoringu, albo poradnictwie lub nauczaniu w zakresie psychologii biznesu.</w:t>
      </w:r>
    </w:p>
    <w:p w14:paraId="4A89BE0F" w14:textId="77777777" w:rsidR="001B264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Ponadto podmiot powinien dysponować osobą dedykowaną do obsługi administracyjnej i logistycznej walidacji.</w:t>
      </w:r>
    </w:p>
    <w:p w14:paraId="214D1E8B" w14:textId="77777777" w:rsidR="001B264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</w:p>
    <w:p w14:paraId="26996CDA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  <w:u w:val="single"/>
        </w:rPr>
      </w:pPr>
      <w:r w:rsidRPr="00C2657A">
        <w:rPr>
          <w:rFonts w:ascii="Arial" w:hAnsi="Arial" w:cs="Arial"/>
          <w:sz w:val="22"/>
          <w:szCs w:val="22"/>
          <w:u w:val="single"/>
        </w:rPr>
        <w:t>Sposób prowadzenia walidacji oraz warunki organizacyjne i materialne</w:t>
      </w:r>
    </w:p>
    <w:p w14:paraId="66F19D11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lastRenderedPageBreak/>
        <w:t>1) Walidacja powinna być prowadzona w formie jedno- lub dwudniowej kilkugodzinnej sesji</w:t>
      </w:r>
    </w:p>
    <w:p w14:paraId="5E238604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C2657A">
        <w:rPr>
          <w:rFonts w:ascii="Arial" w:hAnsi="Arial" w:cs="Arial"/>
          <w:sz w:val="22"/>
          <w:szCs w:val="22"/>
        </w:rPr>
        <w:t>Weryfikacja części kryteriów w trakcie walidacji jest przeprowadzana w języku angielskim.</w:t>
      </w:r>
    </w:p>
    <w:p w14:paraId="13D9366D" w14:textId="77777777" w:rsidR="001B264A" w:rsidRPr="00C2657A" w:rsidRDefault="001B264A" w:rsidP="001B264A">
      <w:pPr>
        <w:pStyle w:val="NormalnyWeb"/>
        <w:jc w:val="both"/>
        <w:divId w:val="1977955049"/>
        <w:rPr>
          <w:rFonts w:ascii="Arial" w:hAnsi="Arial" w:cs="Arial"/>
          <w:sz w:val="22"/>
          <w:szCs w:val="22"/>
        </w:rPr>
      </w:pPr>
      <w:r w:rsidRPr="00C2657A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C2657A">
        <w:rPr>
          <w:rFonts w:ascii="Arial" w:hAnsi="Arial" w:cs="Arial"/>
          <w:sz w:val="22"/>
          <w:szCs w:val="22"/>
        </w:rPr>
        <w:t>Instytucja Certyfikująca zapewnia</w:t>
      </w:r>
      <w:r>
        <w:rPr>
          <w:rFonts w:ascii="Arial" w:hAnsi="Arial" w:cs="Arial"/>
          <w:sz w:val="22"/>
          <w:szCs w:val="22"/>
        </w:rPr>
        <w:t xml:space="preserve"> </w:t>
      </w:r>
      <w:r w:rsidRPr="00C2657A">
        <w:rPr>
          <w:rFonts w:ascii="Arial" w:hAnsi="Arial" w:cs="Arial"/>
          <w:sz w:val="22"/>
          <w:szCs w:val="22"/>
        </w:rPr>
        <w:t>pomieszczeniami, własnymi lub wynajętymi dla celu walidacji,  umożliwiającymi tak przeprowadzenie zbiorowych testów wiedzy, jak i indywidualnych wywiadów ustnych i elementów symulacji/problemów do rozwiązania; w przypadku metod stosowanych indywidualnie z zapewnieniem komputerów z edytorem tekstu i dostępem do Internetu oraz możliwością przedstawienia prezentacji.</w:t>
      </w:r>
    </w:p>
    <w:p w14:paraId="1E729D85" w14:textId="77777777" w:rsidR="001B264A" w:rsidRPr="001B264A" w:rsidRDefault="001B264A" w:rsidP="001B264A">
      <w:pPr>
        <w:pStyle w:val="Nagwek4"/>
        <w:divId w:val="1977955049"/>
        <w:rPr>
          <w:rFonts w:ascii="Arial" w:hAnsi="Arial" w:cs="Arial"/>
          <w:b w:val="0"/>
          <w:bCs w:val="0"/>
          <w:sz w:val="22"/>
          <w:szCs w:val="22"/>
        </w:rPr>
      </w:pPr>
      <w:r w:rsidRPr="001B264A">
        <w:rPr>
          <w:rFonts w:ascii="Arial" w:hAnsi="Arial" w:cs="Arial"/>
          <w:b w:val="0"/>
          <w:bCs w:val="0"/>
          <w:sz w:val="22"/>
          <w:szCs w:val="22"/>
        </w:rPr>
        <w:t>4) Podmiot powinien dysponować zapleczem teleinformatycznym, w szczególności własną publiczną stroną internetową.</w:t>
      </w:r>
    </w:p>
    <w:p w14:paraId="3A2836D8" w14:textId="4F7278F8" w:rsidR="00A14256" w:rsidRDefault="00162175" w:rsidP="001B264A">
      <w:pPr>
        <w:pStyle w:val="Nagwek4"/>
        <w:divId w:val="197795504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Propozycja odniesienia do poziomu sektorowych ram kwalifikacji (o ile</w:t>
      </w:r>
      <w:r w:rsidR="00A973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dotyczy)</w:t>
      </w:r>
    </w:p>
    <w:p w14:paraId="33CCCFF1" w14:textId="77777777" w:rsidR="00A14256" w:rsidRPr="001B264A" w:rsidRDefault="00162175">
      <w:pPr>
        <w:pStyle w:val="NormalnyWeb"/>
        <w:divId w:val="1977955049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 xml:space="preserve">Nie dotyczy </w:t>
      </w:r>
    </w:p>
    <w:p w14:paraId="5352115D" w14:textId="77777777" w:rsidR="00A14256" w:rsidRDefault="00162175">
      <w:pPr>
        <w:pStyle w:val="Nagwek4"/>
        <w:divId w:val="5743624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Syntetyczna charakterystyka efektów uczenia się</w:t>
      </w:r>
    </w:p>
    <w:p w14:paraId="18A096B7" w14:textId="77777777" w:rsidR="001B264A" w:rsidRPr="001B264A" w:rsidRDefault="001B264A" w:rsidP="001B264A">
      <w:pPr>
        <w:spacing w:before="240" w:after="120"/>
        <w:jc w:val="both"/>
        <w:divId w:val="1583290877"/>
        <w:rPr>
          <w:rFonts w:ascii="Arial" w:hAnsi="Arial" w:cs="Arial"/>
          <w:sz w:val="22"/>
          <w:szCs w:val="22"/>
        </w:rPr>
      </w:pPr>
      <w:r w:rsidRPr="001B264A">
        <w:rPr>
          <w:rFonts w:ascii="Arial" w:hAnsi="Arial" w:cs="Arial"/>
          <w:sz w:val="22"/>
          <w:szCs w:val="22"/>
        </w:rPr>
        <w:t xml:space="preserve">Posiadacz kwalifikacji zna zasady prowadzenia i monitorowania badań klinicznych. Samodzielnie realizuje monitorowanie poszczególnych badań klinicznych i ośrodków badawczych. W razie potrzeby samodzielnie przeprowadza analizę ryzyka, planuje i realizuje odpowiednie działania naprawcze i zapobiegawcze. Potrafi identyfikować sytuacje nagłe, awaryjne lub krytyczne i odpowiednio na nie reagować, ustalając priorytety działań. Posiadacz kwalifikacji jest osobą w pełni samodzielną na stanowisku monitora badań klinicznych. Postępuje zgodnie z obowiązującymi regulacjami oraz wytycznymi projektu badawczego, będąc odpowiedzialnym za pracę podległych mu ośrodków badawczych. Potrafi skutecznie przekazywać wiedzę zawodową badaczom i personelowi ośrodka badawczego, a także potrafi wywierać na nich wpływ w celu prawidłowego i terminowego wykonania zadań zawodowych. </w:t>
      </w:r>
      <w:proofErr w:type="spellStart"/>
      <w:r w:rsidRPr="001B264A">
        <w:rPr>
          <w:rFonts w:ascii="Arial" w:hAnsi="Arial" w:cs="Arial"/>
          <w:sz w:val="22"/>
          <w:szCs w:val="22"/>
        </w:rPr>
        <w:t>Współodpowiada</w:t>
      </w:r>
      <w:proofErr w:type="spellEnd"/>
      <w:r w:rsidRPr="001B264A">
        <w:rPr>
          <w:rFonts w:ascii="Arial" w:hAnsi="Arial" w:cs="Arial"/>
          <w:sz w:val="22"/>
          <w:szCs w:val="22"/>
        </w:rPr>
        <w:t xml:space="preserve"> za jakość prowadzenia danego projektu badawczego w poszczególnych ośrodkach badawczych oraz dba o zachowanie bezpieczeństwa osób biorących udział w badaniu klinicznym. </w:t>
      </w:r>
    </w:p>
    <w:p w14:paraId="1F6181E9" w14:textId="77777777" w:rsidR="00A14256" w:rsidRDefault="00162175">
      <w:pPr>
        <w:pStyle w:val="Nagwek4"/>
        <w:divId w:val="158329087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Zestawy efektów uczenia się</w:t>
      </w:r>
    </w:p>
    <w:p w14:paraId="7AC18BD3" w14:textId="77777777" w:rsidR="00A14256" w:rsidRDefault="00162175">
      <w:pPr>
        <w:pStyle w:val="Nagwek3"/>
        <w:divId w:val="138879676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6E1E2917" w14:textId="77777777" w:rsidR="00A14256" w:rsidRDefault="00162175">
      <w:pPr>
        <w:pStyle w:val="Nagwek4"/>
        <w:divId w:val="1314839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161B58E9" w14:textId="77777777" w:rsidR="00A14256" w:rsidRPr="00A973C8" w:rsidRDefault="00162175">
      <w:pPr>
        <w:divId w:val="131483960"/>
        <w:rPr>
          <w:rFonts w:ascii="Arial" w:eastAsia="Times New Roman" w:hAnsi="Arial" w:cs="Arial"/>
          <w:sz w:val="22"/>
          <w:szCs w:val="22"/>
        </w:rPr>
      </w:pPr>
      <w:r w:rsidRPr="00A973C8">
        <w:rPr>
          <w:rFonts w:ascii="Arial" w:eastAsia="Times New Roman" w:hAnsi="Arial" w:cs="Arial"/>
          <w:sz w:val="22"/>
          <w:szCs w:val="22"/>
        </w:rPr>
        <w:t>1</w:t>
      </w:r>
    </w:p>
    <w:p w14:paraId="322E985F" w14:textId="77777777" w:rsidR="00A14256" w:rsidRDefault="00162175">
      <w:pPr>
        <w:pStyle w:val="Nagwek4"/>
        <w:divId w:val="19995298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4098310E" w14:textId="7DE8F7F9" w:rsidR="00A14256" w:rsidRPr="00FB4EF9" w:rsidRDefault="00FB4EF9">
      <w:pPr>
        <w:divId w:val="1999529865"/>
        <w:rPr>
          <w:rFonts w:ascii="Arial" w:eastAsia="Times New Roman" w:hAnsi="Arial" w:cs="Arial"/>
          <w:sz w:val="13"/>
          <w:szCs w:val="13"/>
        </w:rPr>
      </w:pPr>
      <w:r w:rsidRPr="00FB4EF9">
        <w:rPr>
          <w:rFonts w:ascii="Arial" w:eastAsia="Times New Roman" w:hAnsi="Arial" w:cs="Arial"/>
          <w:sz w:val="22"/>
          <w:szCs w:val="22"/>
        </w:rPr>
        <w:t>Wiedza o rozwoju leków oraz metodologia badań klinicznych</w:t>
      </w:r>
    </w:p>
    <w:p w14:paraId="299EB6EF" w14:textId="77777777" w:rsidR="00A14256" w:rsidRDefault="00162175">
      <w:pPr>
        <w:pStyle w:val="Nagwek4"/>
        <w:divId w:val="4832061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48DCC84A" w14:textId="59202B0F" w:rsidR="00A14256" w:rsidRDefault="00162175">
      <w:pPr>
        <w:divId w:val="483206189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6</w:t>
      </w:r>
    </w:p>
    <w:p w14:paraId="4220B24B" w14:textId="7B64CAE6" w:rsidR="00FB4EF9" w:rsidRDefault="00FB4EF9">
      <w:pPr>
        <w:divId w:val="483206189"/>
        <w:rPr>
          <w:rFonts w:ascii="Arial" w:eastAsia="Times New Roman" w:hAnsi="Arial" w:cs="Arial"/>
          <w:sz w:val="22"/>
          <w:szCs w:val="22"/>
        </w:rPr>
      </w:pPr>
    </w:p>
    <w:p w14:paraId="64C8C9B8" w14:textId="77777777" w:rsidR="00FB4EF9" w:rsidRPr="00FB4EF9" w:rsidRDefault="00FB4EF9">
      <w:pPr>
        <w:divId w:val="483206189"/>
        <w:rPr>
          <w:rFonts w:ascii="Arial" w:eastAsia="Times New Roman" w:hAnsi="Arial" w:cs="Arial"/>
          <w:sz w:val="22"/>
          <w:szCs w:val="22"/>
        </w:rPr>
      </w:pPr>
    </w:p>
    <w:p w14:paraId="58FC9413" w14:textId="77777777" w:rsidR="00A14256" w:rsidRDefault="00162175">
      <w:pPr>
        <w:pStyle w:val="Nagwek4"/>
        <w:divId w:val="20102836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14:paraId="6CC98AE5" w14:textId="77777777" w:rsidR="00A14256" w:rsidRPr="00FB4EF9" w:rsidRDefault="00162175">
      <w:pPr>
        <w:divId w:val="2010283641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60</w:t>
      </w:r>
    </w:p>
    <w:p w14:paraId="0AE265E9" w14:textId="77777777" w:rsidR="00A14256" w:rsidRDefault="00162175">
      <w:pPr>
        <w:pStyle w:val="Nagwek4"/>
        <w:divId w:val="5278350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2A6C52B8" w14:textId="77777777" w:rsidR="00A14256" w:rsidRPr="00FB4EF9" w:rsidRDefault="00162175">
      <w:pPr>
        <w:divId w:val="527835097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obowiązkowy</w:t>
      </w:r>
    </w:p>
    <w:p w14:paraId="18AE23BB" w14:textId="77777777" w:rsidR="00A14256" w:rsidRDefault="00162175">
      <w:pPr>
        <w:pStyle w:val="Nagwek4"/>
        <w:divId w:val="5836121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6B9D69F7" w14:textId="77777777" w:rsidR="00A14256" w:rsidRDefault="00162175">
      <w:pPr>
        <w:pStyle w:val="Nagwek5"/>
        <w:divId w:val="14089658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62C9B3D3" w14:textId="77777777" w:rsidR="00FB4EF9" w:rsidRPr="00FB4EF9" w:rsidRDefault="00FB4EF9">
      <w:pPr>
        <w:pStyle w:val="Nagwek5"/>
        <w:divId w:val="1227842858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Charakteryzuje proces rozwoju leku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701EC1B7" w14:textId="3D904591" w:rsidR="00A14256" w:rsidRDefault="00162175">
      <w:pPr>
        <w:pStyle w:val="Nagwek5"/>
        <w:divId w:val="12278428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719A8EF9" w14:textId="77777777" w:rsidR="00FB4EF9" w:rsidRPr="00FC48EF" w:rsidRDefault="00FB4EF9" w:rsidP="00FB4EF9">
      <w:pPr>
        <w:pStyle w:val="Akapitzlist"/>
        <w:numPr>
          <w:ilvl w:val="0"/>
          <w:numId w:val="3"/>
        </w:numPr>
        <w:spacing w:after="120" w:line="283" w:lineRule="auto"/>
        <w:ind w:left="465" w:hanging="357"/>
        <w:contextualSpacing w:val="0"/>
        <w:divId w:val="377975590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Opisuje etapy rozwoju przedklinicznego leków</w:t>
      </w:r>
      <w:r>
        <w:rPr>
          <w:rFonts w:ascii="Arial" w:eastAsia="Times New Roman" w:hAnsi="Arial" w:cs="Arial"/>
        </w:rPr>
        <w:t>;</w:t>
      </w:r>
    </w:p>
    <w:p w14:paraId="516BE23D" w14:textId="77777777" w:rsidR="00FB4EF9" w:rsidRPr="00FC48EF" w:rsidRDefault="00FB4EF9" w:rsidP="00FB4EF9">
      <w:pPr>
        <w:pStyle w:val="Akapitzlist"/>
        <w:numPr>
          <w:ilvl w:val="0"/>
          <w:numId w:val="3"/>
        </w:numPr>
        <w:spacing w:after="120" w:line="283" w:lineRule="auto"/>
        <w:ind w:left="465" w:hanging="357"/>
        <w:contextualSpacing w:val="0"/>
        <w:divId w:val="377975590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Charakteryzuje fazy rozwoju klinicznego leków</w:t>
      </w:r>
      <w:r>
        <w:rPr>
          <w:rFonts w:ascii="Arial" w:eastAsia="Times New Roman" w:hAnsi="Arial" w:cs="Arial"/>
        </w:rPr>
        <w:t>;</w:t>
      </w:r>
    </w:p>
    <w:p w14:paraId="32D31AB3" w14:textId="77777777" w:rsidR="00FB4EF9" w:rsidRPr="00FC48EF" w:rsidRDefault="00FB4EF9" w:rsidP="00FB4EF9">
      <w:pPr>
        <w:pStyle w:val="Akapitzlist"/>
        <w:numPr>
          <w:ilvl w:val="0"/>
          <w:numId w:val="3"/>
        </w:numPr>
        <w:spacing w:after="120" w:line="283" w:lineRule="auto"/>
        <w:ind w:left="465" w:hanging="357"/>
        <w:contextualSpacing w:val="0"/>
        <w:divId w:val="377975590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Rozróżnia produkty lecznicze pod względem charakteru ich substancji czynnej, tj. w szczególności pochodzenia chemicznego, biologicznego/biotechnologicznego (w tym produkty </w:t>
      </w:r>
      <w:proofErr w:type="spellStart"/>
      <w:r w:rsidRPr="00FC48EF">
        <w:rPr>
          <w:rFonts w:ascii="Arial" w:eastAsia="Times New Roman" w:hAnsi="Arial" w:cs="Arial"/>
        </w:rPr>
        <w:t>biopodobne</w:t>
      </w:r>
      <w:proofErr w:type="spellEnd"/>
      <w:r w:rsidRPr="00FC48EF">
        <w:rPr>
          <w:rFonts w:ascii="Arial" w:eastAsia="Times New Roman" w:hAnsi="Arial" w:cs="Arial"/>
        </w:rPr>
        <w:t xml:space="preserve">, produkty terapii komórkowej, genowej, inżynierii komórkowej, zawierające organizmy zmodyfikowane genetycznie) i </w:t>
      </w:r>
      <w:proofErr w:type="spellStart"/>
      <w:r w:rsidRPr="00FC48EF">
        <w:rPr>
          <w:rFonts w:ascii="Arial" w:eastAsia="Times New Roman" w:hAnsi="Arial" w:cs="Arial"/>
        </w:rPr>
        <w:t>radiofarmaceutyki</w:t>
      </w:r>
      <w:proofErr w:type="spellEnd"/>
      <w:r w:rsidRPr="00FC48EF">
        <w:rPr>
          <w:rFonts w:ascii="Arial" w:eastAsia="Times New Roman" w:hAnsi="Arial" w:cs="Arial"/>
        </w:rPr>
        <w:t xml:space="preserve"> oraz odmienności wymogów regulacyjnych i operacyjnych dla przeprowadzenia ich badań klinicznych</w:t>
      </w:r>
      <w:r>
        <w:rPr>
          <w:rFonts w:ascii="Arial" w:eastAsia="Times New Roman" w:hAnsi="Arial" w:cs="Arial"/>
        </w:rPr>
        <w:t>;</w:t>
      </w:r>
    </w:p>
    <w:p w14:paraId="67B40504" w14:textId="77777777" w:rsidR="00FB4EF9" w:rsidRPr="00FC48EF" w:rsidRDefault="00FB4EF9" w:rsidP="00FB4EF9">
      <w:pPr>
        <w:pStyle w:val="Akapitzlist"/>
        <w:numPr>
          <w:ilvl w:val="0"/>
          <w:numId w:val="3"/>
        </w:numPr>
        <w:spacing w:after="120" w:line="283" w:lineRule="auto"/>
        <w:ind w:left="465" w:hanging="357"/>
        <w:contextualSpacing w:val="0"/>
        <w:divId w:val="377975590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Streszcza specyfikę badań </w:t>
      </w:r>
      <w:proofErr w:type="spellStart"/>
      <w:r w:rsidRPr="00FC48EF">
        <w:rPr>
          <w:rFonts w:ascii="Arial" w:eastAsia="Times New Roman" w:hAnsi="Arial" w:cs="Arial"/>
        </w:rPr>
        <w:t>biorównoważności</w:t>
      </w:r>
      <w:proofErr w:type="spellEnd"/>
      <w:r w:rsidRPr="00FC48EF">
        <w:rPr>
          <w:rFonts w:ascii="Arial" w:eastAsia="Times New Roman" w:hAnsi="Arial" w:cs="Arial"/>
        </w:rPr>
        <w:t xml:space="preserve"> i biodostępności w rozwoju leków odtwórczych</w:t>
      </w:r>
      <w:r>
        <w:rPr>
          <w:rFonts w:ascii="Arial" w:eastAsia="Times New Roman" w:hAnsi="Arial" w:cs="Arial"/>
        </w:rPr>
        <w:t>;</w:t>
      </w:r>
    </w:p>
    <w:p w14:paraId="003148F1" w14:textId="77777777" w:rsidR="00FB4EF9" w:rsidRDefault="00FB4EF9" w:rsidP="00FB4EF9">
      <w:pPr>
        <w:pStyle w:val="Akapitzlist"/>
        <w:numPr>
          <w:ilvl w:val="0"/>
          <w:numId w:val="3"/>
        </w:numPr>
        <w:spacing w:after="120" w:line="283" w:lineRule="auto"/>
        <w:ind w:left="465" w:hanging="357"/>
        <w:contextualSpacing w:val="0"/>
        <w:divId w:val="377975590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Omawia definicje poddziedzin farmakologii klinicznej, w szczególności farmakokinetykę, farmakodynamikę, </w:t>
      </w:r>
      <w:proofErr w:type="spellStart"/>
      <w:r w:rsidRPr="00FC48EF">
        <w:rPr>
          <w:rFonts w:ascii="Arial" w:eastAsia="Times New Roman" w:hAnsi="Arial" w:cs="Arial"/>
        </w:rPr>
        <w:t>farmakogenetykę</w:t>
      </w:r>
      <w:proofErr w:type="spellEnd"/>
      <w:r w:rsidRPr="00FC48EF">
        <w:rPr>
          <w:rFonts w:ascii="Arial" w:eastAsia="Times New Roman" w:hAnsi="Arial" w:cs="Arial"/>
        </w:rPr>
        <w:t xml:space="preserve"> i </w:t>
      </w:r>
      <w:proofErr w:type="spellStart"/>
      <w:r w:rsidRPr="00FC48EF">
        <w:rPr>
          <w:rFonts w:ascii="Arial" w:eastAsia="Times New Roman" w:hAnsi="Arial" w:cs="Arial"/>
        </w:rPr>
        <w:t>farmakogenomikę</w:t>
      </w:r>
      <w:proofErr w:type="spellEnd"/>
      <w:r w:rsidRPr="00FC48EF">
        <w:rPr>
          <w:rFonts w:ascii="Arial" w:eastAsia="Times New Roman" w:hAnsi="Arial" w:cs="Arial"/>
        </w:rPr>
        <w:t>, dotyczące badań klinicznych.</w:t>
      </w:r>
    </w:p>
    <w:p w14:paraId="33AEF9D6" w14:textId="77777777" w:rsidR="00A14256" w:rsidRDefault="00162175">
      <w:pPr>
        <w:pStyle w:val="Nagwek5"/>
        <w:divId w:val="3779755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2010AA8" w14:textId="77777777" w:rsidR="00FB4EF9" w:rsidRPr="00FB4EF9" w:rsidRDefault="00FB4EF9">
      <w:pPr>
        <w:pStyle w:val="Nagwek5"/>
        <w:divId w:val="358702468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Objaśnia metodologię badań klinicznych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2FA99900" w14:textId="6A1C1290" w:rsidR="00A14256" w:rsidRDefault="00162175">
      <w:pPr>
        <w:pStyle w:val="Nagwek5"/>
        <w:divId w:val="3587024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38D35A35" w14:textId="77777777" w:rsidR="00FB4EF9" w:rsidRPr="00FC48EF" w:rsidRDefault="00FB4EF9" w:rsidP="00FB4EF9">
      <w:pPr>
        <w:pStyle w:val="Akapitzlist"/>
        <w:numPr>
          <w:ilvl w:val="0"/>
          <w:numId w:val="4"/>
        </w:numPr>
        <w:spacing w:after="120" w:line="283" w:lineRule="auto"/>
        <w:ind w:left="465" w:hanging="357"/>
        <w:contextualSpacing w:val="0"/>
        <w:jc w:val="both"/>
        <w:divId w:val="1354067728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Charakteryzuje rodzaje badań klinicznych pod względem ich metodologii</w:t>
      </w:r>
      <w:r>
        <w:rPr>
          <w:rFonts w:ascii="Arial" w:eastAsia="Times New Roman" w:hAnsi="Arial" w:cs="Arial"/>
        </w:rPr>
        <w:t>;</w:t>
      </w:r>
    </w:p>
    <w:p w14:paraId="1F38699D" w14:textId="77777777" w:rsidR="00FB4EF9" w:rsidRPr="00FC48EF" w:rsidRDefault="00FB4EF9" w:rsidP="00FB4EF9">
      <w:pPr>
        <w:pStyle w:val="Akapitzlist"/>
        <w:numPr>
          <w:ilvl w:val="0"/>
          <w:numId w:val="4"/>
        </w:numPr>
        <w:spacing w:after="120" w:line="283" w:lineRule="auto"/>
        <w:ind w:left="465" w:hanging="357"/>
        <w:contextualSpacing w:val="0"/>
        <w:jc w:val="both"/>
        <w:divId w:val="1354067728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Omawia techniki stosowane w badaniach klinicznych, w tym randomizację, zaślepienie próby i zastosowanie placebo</w:t>
      </w:r>
      <w:r>
        <w:rPr>
          <w:rFonts w:ascii="Arial" w:eastAsia="Times New Roman" w:hAnsi="Arial" w:cs="Arial"/>
        </w:rPr>
        <w:t>;</w:t>
      </w:r>
    </w:p>
    <w:p w14:paraId="52387504" w14:textId="77777777" w:rsidR="00FB4EF9" w:rsidRPr="00FC48EF" w:rsidRDefault="00FB4EF9" w:rsidP="00FB4EF9">
      <w:pPr>
        <w:pStyle w:val="Akapitzlist"/>
        <w:numPr>
          <w:ilvl w:val="0"/>
          <w:numId w:val="4"/>
        </w:numPr>
        <w:spacing w:after="120" w:line="283" w:lineRule="auto"/>
        <w:ind w:left="465" w:hanging="357"/>
        <w:contextualSpacing w:val="0"/>
        <w:jc w:val="both"/>
        <w:divId w:val="1354067728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Omawia pojęcie punktu końcowego badania klinicznego</w:t>
      </w:r>
      <w:r>
        <w:rPr>
          <w:rFonts w:ascii="Arial" w:eastAsia="Times New Roman" w:hAnsi="Arial" w:cs="Arial"/>
        </w:rPr>
        <w:t>;</w:t>
      </w:r>
    </w:p>
    <w:p w14:paraId="5AEDF125" w14:textId="77777777" w:rsidR="00FB4EF9" w:rsidRDefault="00FB4EF9" w:rsidP="00FB4EF9">
      <w:pPr>
        <w:pStyle w:val="Akapitzlist"/>
        <w:numPr>
          <w:ilvl w:val="0"/>
          <w:numId w:val="4"/>
        </w:numPr>
        <w:spacing w:after="120" w:line="283" w:lineRule="auto"/>
        <w:ind w:left="465" w:hanging="357"/>
        <w:contextualSpacing w:val="0"/>
        <w:jc w:val="both"/>
        <w:divId w:val="1354067728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Charakteryzuje rodzaje badań klinicznych </w:t>
      </w:r>
      <w:proofErr w:type="spellStart"/>
      <w:r w:rsidRPr="00FC48EF">
        <w:rPr>
          <w:rFonts w:ascii="Arial" w:eastAsia="Times New Roman" w:hAnsi="Arial" w:cs="Arial"/>
        </w:rPr>
        <w:t>porejestracyjnych</w:t>
      </w:r>
      <w:proofErr w:type="spellEnd"/>
      <w:r w:rsidRPr="00FC48EF">
        <w:rPr>
          <w:rFonts w:ascii="Arial" w:eastAsia="Times New Roman" w:hAnsi="Arial" w:cs="Arial"/>
        </w:rPr>
        <w:t>.</w:t>
      </w:r>
    </w:p>
    <w:p w14:paraId="1C748A96" w14:textId="77777777" w:rsidR="00A14256" w:rsidRDefault="00162175">
      <w:pPr>
        <w:pStyle w:val="Nagwek3"/>
        <w:divId w:val="13540677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3DF564E0" w14:textId="77777777" w:rsidR="00A14256" w:rsidRDefault="00162175">
      <w:pPr>
        <w:pStyle w:val="Nagwek4"/>
        <w:divId w:val="8635226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0A2BAAB0" w14:textId="77777777" w:rsidR="00A14256" w:rsidRPr="00FB4EF9" w:rsidRDefault="00162175">
      <w:pPr>
        <w:divId w:val="863522670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2</w:t>
      </w:r>
    </w:p>
    <w:p w14:paraId="483FD616" w14:textId="77777777" w:rsidR="00A14256" w:rsidRDefault="00162175">
      <w:pPr>
        <w:pStyle w:val="Nagwek4"/>
        <w:divId w:val="16291670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Nazwa zestawu</w:t>
      </w:r>
    </w:p>
    <w:p w14:paraId="5404F404" w14:textId="77777777" w:rsidR="00A14256" w:rsidRPr="00FB4EF9" w:rsidRDefault="00162175">
      <w:pPr>
        <w:divId w:val="1629167083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Standardy i zasady prowadzenia i monitorowania badań klinicznych</w:t>
      </w:r>
    </w:p>
    <w:p w14:paraId="5D12181D" w14:textId="77777777" w:rsidR="00A14256" w:rsidRDefault="00162175">
      <w:pPr>
        <w:pStyle w:val="Nagwek4"/>
        <w:divId w:val="10778231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1A34087F" w14:textId="77777777" w:rsidR="00A14256" w:rsidRPr="00FB4EF9" w:rsidRDefault="00162175">
      <w:pPr>
        <w:divId w:val="1077823192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6</w:t>
      </w:r>
    </w:p>
    <w:p w14:paraId="5936C28E" w14:textId="77777777" w:rsidR="00A14256" w:rsidRDefault="00162175">
      <w:pPr>
        <w:pStyle w:val="Nagwek4"/>
        <w:divId w:val="155426890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14:paraId="24D2BA4C" w14:textId="77777777" w:rsidR="00A14256" w:rsidRPr="00FB4EF9" w:rsidRDefault="00162175">
      <w:pPr>
        <w:divId w:val="1554268906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200</w:t>
      </w:r>
    </w:p>
    <w:p w14:paraId="4341C0FD" w14:textId="77777777" w:rsidR="00A14256" w:rsidRDefault="00162175">
      <w:pPr>
        <w:pStyle w:val="Nagwek4"/>
        <w:divId w:val="3632945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4C957969" w14:textId="77777777" w:rsidR="00A14256" w:rsidRPr="00FB4EF9" w:rsidRDefault="00162175">
      <w:pPr>
        <w:divId w:val="363294531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obowiązkowy</w:t>
      </w:r>
    </w:p>
    <w:p w14:paraId="1D5F8045" w14:textId="77777777" w:rsidR="00A14256" w:rsidRDefault="00162175">
      <w:pPr>
        <w:pStyle w:val="Nagwek4"/>
        <w:divId w:val="58275942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73C8A9B6" w14:textId="77777777" w:rsidR="00A14256" w:rsidRDefault="00162175">
      <w:pPr>
        <w:pStyle w:val="Nagwek5"/>
        <w:divId w:val="1388819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60D9597C" w14:textId="77777777" w:rsidR="00FB4EF9" w:rsidRPr="00FB4EF9" w:rsidRDefault="00FB4EF9">
      <w:pPr>
        <w:pStyle w:val="Nagwek5"/>
        <w:divId w:val="33557080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Objaśnia i stosuje standardy i przepisy dotyczące prowadzenia badań klinicznych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13B305AE" w14:textId="300C3EFE" w:rsidR="00A14256" w:rsidRDefault="00162175">
      <w:pPr>
        <w:pStyle w:val="Nagwek5"/>
        <w:divId w:val="335570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3F925A8B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Charakteryzuje zasady Dobrej Praktyki Klinicznej</w:t>
      </w:r>
      <w:r>
        <w:rPr>
          <w:rFonts w:ascii="Arial" w:eastAsia="Times New Roman" w:hAnsi="Arial" w:cs="Arial"/>
        </w:rPr>
        <w:t>;</w:t>
      </w:r>
    </w:p>
    <w:p w14:paraId="6CA86AF9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postawy etyczne na podstawie polskich i międzynarodowych standardów bioetycznych dotyczących prowadzenia badań biomedycznych z udziałem ludzi, w szczególności badań klinicznych, ze szczególnym uwzględnieniem Deklaracji Helsińskiej Światowego Stowarzyszenia Lekarzy (WMA)</w:t>
      </w:r>
      <w:r>
        <w:rPr>
          <w:rFonts w:ascii="Arial" w:eastAsia="Times New Roman" w:hAnsi="Arial" w:cs="Arial"/>
        </w:rPr>
        <w:t>;</w:t>
      </w:r>
    </w:p>
    <w:p w14:paraId="141CC28E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i stosuje polskie oraz unijne przepisy dotyczące prowadzenia badań klinicznych produktów leczniczych</w:t>
      </w:r>
      <w:r>
        <w:rPr>
          <w:rFonts w:ascii="Arial" w:eastAsia="Times New Roman" w:hAnsi="Arial" w:cs="Arial"/>
        </w:rPr>
        <w:t>;</w:t>
      </w:r>
    </w:p>
    <w:p w14:paraId="2E606ADF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Stosuje przepisy oraz kodeksy branżowe dotyczące ochrony danych osobowych w zakresie dotyczącym prowadzenia badań klinicznych</w:t>
      </w:r>
      <w:r>
        <w:rPr>
          <w:rFonts w:ascii="Arial" w:eastAsia="Times New Roman" w:hAnsi="Arial" w:cs="Arial"/>
        </w:rPr>
        <w:t>;</w:t>
      </w:r>
    </w:p>
    <w:p w14:paraId="43F0CA13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zasady Dobrej Praktyki Wytwarzania w zakresie dotyczącym badań klinicznych</w:t>
      </w:r>
      <w:r>
        <w:rPr>
          <w:rFonts w:ascii="Arial" w:eastAsia="Times New Roman" w:hAnsi="Arial" w:cs="Arial"/>
        </w:rPr>
        <w:t>;</w:t>
      </w:r>
    </w:p>
    <w:p w14:paraId="0785054F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Wymienia prawa pacjenta w zakresie dotyczącym prowadzenia badań klinicznych</w:t>
      </w:r>
      <w:r>
        <w:rPr>
          <w:rFonts w:ascii="Arial" w:eastAsia="Times New Roman" w:hAnsi="Arial" w:cs="Arial"/>
        </w:rPr>
        <w:t>;</w:t>
      </w:r>
    </w:p>
    <w:p w14:paraId="15296957" w14:textId="77777777" w:rsidR="00FB4EF9" w:rsidRPr="00FC48EF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Wymienia zasady  prowadzenia badań klinicznych w populacjach pediatrycznych i objaśnia ich specyfikę</w:t>
      </w:r>
      <w:r>
        <w:rPr>
          <w:rFonts w:ascii="Arial" w:eastAsia="Times New Roman" w:hAnsi="Arial" w:cs="Arial"/>
        </w:rPr>
        <w:t>;</w:t>
      </w:r>
    </w:p>
    <w:p w14:paraId="70BAE693" w14:textId="77777777" w:rsidR="00FB4EF9" w:rsidRDefault="00FB4EF9" w:rsidP="00FB4EF9">
      <w:pPr>
        <w:pStyle w:val="Akapitzlist"/>
        <w:numPr>
          <w:ilvl w:val="0"/>
          <w:numId w:val="5"/>
        </w:numPr>
        <w:spacing w:after="120" w:line="283" w:lineRule="auto"/>
        <w:ind w:left="465" w:hanging="357"/>
        <w:contextualSpacing w:val="0"/>
        <w:divId w:val="172478895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mechanizmy ubezpieczeń/odszkodowań funkcjonujących w badaniach klinicznych w Polsce.</w:t>
      </w:r>
    </w:p>
    <w:p w14:paraId="17990456" w14:textId="77777777" w:rsidR="00A14256" w:rsidRDefault="00162175">
      <w:pPr>
        <w:pStyle w:val="Nagwek5"/>
        <w:divId w:val="17247889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5024167" w14:textId="05EF94E7" w:rsidR="00FB4EF9" w:rsidRDefault="00FB4EF9">
      <w:pPr>
        <w:pStyle w:val="Nagwek5"/>
        <w:divId w:val="2060468109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Objaśnia i stosuje zasady monitorowania badań klinicznych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53301B76" w14:textId="77777777" w:rsidR="00FB4EF9" w:rsidRPr="00FB4EF9" w:rsidRDefault="00FB4EF9">
      <w:pPr>
        <w:pStyle w:val="Nagwek5"/>
        <w:divId w:val="2060468109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3B76BF04" w14:textId="1CCBE44E" w:rsidR="00A14256" w:rsidRDefault="00162175">
      <w:pPr>
        <w:pStyle w:val="Nagwek5"/>
        <w:divId w:val="20604681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Kryteria weryfikacji</w:t>
      </w:r>
    </w:p>
    <w:p w14:paraId="32632C2A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zasady monitorowania bezpieczeństwa produktów leczniczych (</w:t>
      </w:r>
      <w:proofErr w:type="spellStart"/>
      <w:r w:rsidRPr="00FC48EF">
        <w:rPr>
          <w:rFonts w:ascii="Arial" w:eastAsia="Times New Roman" w:hAnsi="Arial" w:cs="Arial"/>
        </w:rPr>
        <w:t>pharmacovigilance</w:t>
      </w:r>
      <w:proofErr w:type="spellEnd"/>
      <w:r w:rsidRPr="00FC48EF">
        <w:rPr>
          <w:rFonts w:ascii="Arial" w:eastAsia="Times New Roman" w:hAnsi="Arial" w:cs="Arial"/>
        </w:rPr>
        <w:t>) w zakresie dotyczącym badań klinicznych</w:t>
      </w:r>
      <w:r>
        <w:rPr>
          <w:rFonts w:ascii="Arial" w:eastAsia="Times New Roman" w:hAnsi="Arial" w:cs="Arial"/>
        </w:rPr>
        <w:t>;</w:t>
      </w:r>
    </w:p>
    <w:p w14:paraId="21A21602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zasady prowadzenia dokumentacji badania klinicznego oraz dokumentacji medycznej w podmiotach leczniczych</w:t>
      </w:r>
      <w:r>
        <w:rPr>
          <w:rFonts w:ascii="Arial" w:eastAsia="Times New Roman" w:hAnsi="Arial" w:cs="Arial"/>
        </w:rPr>
        <w:t>;</w:t>
      </w:r>
    </w:p>
    <w:p w14:paraId="623320E4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i stosuje zasady oceny wykonalności danego badania klinicznego w poszczególnych potencjalnych ośrodkach badawczych</w:t>
      </w:r>
      <w:r>
        <w:rPr>
          <w:rFonts w:ascii="Arial" w:eastAsia="Times New Roman" w:hAnsi="Arial" w:cs="Arial"/>
        </w:rPr>
        <w:t>;</w:t>
      </w:r>
    </w:p>
    <w:p w14:paraId="5E81C6AF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i stosuje zasady monitorowania ośrodka badawczego w fazie inicjacji badania, rekrutacji uczestników, okresu obserwacji klinicznej oraz zakończenia badania</w:t>
      </w:r>
      <w:r>
        <w:rPr>
          <w:rFonts w:ascii="Arial" w:eastAsia="Times New Roman" w:hAnsi="Arial" w:cs="Arial"/>
        </w:rPr>
        <w:t>;</w:t>
      </w:r>
    </w:p>
    <w:p w14:paraId="33B00B14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spotykane praktyki rozliczeń zwrotów poniesionych kosztów uczestnikom badań klinicznych</w:t>
      </w:r>
      <w:r>
        <w:rPr>
          <w:rFonts w:ascii="Arial" w:eastAsia="Times New Roman" w:hAnsi="Arial" w:cs="Arial"/>
        </w:rPr>
        <w:t>;</w:t>
      </w:r>
    </w:p>
    <w:p w14:paraId="03A5E080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model i stosuje  reguły opartego na ryzyku podejścia do monitorowania badań klinicznych</w:t>
      </w:r>
      <w:r>
        <w:rPr>
          <w:rFonts w:ascii="Arial" w:eastAsia="Times New Roman" w:hAnsi="Arial" w:cs="Arial"/>
        </w:rPr>
        <w:t>;</w:t>
      </w:r>
    </w:p>
    <w:p w14:paraId="0DA24700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model  i zasady monitorowania zdalnego/scentralizowanego badań klinicznych</w:t>
      </w:r>
      <w:r>
        <w:rPr>
          <w:rFonts w:ascii="Arial" w:eastAsia="Times New Roman" w:hAnsi="Arial" w:cs="Arial"/>
        </w:rPr>
        <w:t>;</w:t>
      </w:r>
    </w:p>
    <w:p w14:paraId="258A7CD4" w14:textId="77777777" w:rsidR="00FB4EF9" w:rsidRPr="00FC48EF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Charakteryzuje zasady monitoringu badań klinicznych z zastosowaniem ślepej próby - jako monitor mający dostęp (</w:t>
      </w:r>
      <w:proofErr w:type="spellStart"/>
      <w:r w:rsidRPr="00FC48EF">
        <w:rPr>
          <w:rFonts w:ascii="Arial" w:eastAsia="Times New Roman" w:hAnsi="Arial" w:cs="Arial"/>
        </w:rPr>
        <w:t>unblinded</w:t>
      </w:r>
      <w:proofErr w:type="spellEnd"/>
      <w:r w:rsidRPr="00FC48EF">
        <w:rPr>
          <w:rFonts w:ascii="Arial" w:eastAsia="Times New Roman" w:hAnsi="Arial" w:cs="Arial"/>
        </w:rPr>
        <w:t xml:space="preserve"> monitoring) i niemający dostępu (</w:t>
      </w:r>
      <w:proofErr w:type="spellStart"/>
      <w:r w:rsidRPr="00FC48EF">
        <w:rPr>
          <w:rFonts w:ascii="Arial" w:eastAsia="Times New Roman" w:hAnsi="Arial" w:cs="Arial"/>
        </w:rPr>
        <w:t>blinded</w:t>
      </w:r>
      <w:proofErr w:type="spellEnd"/>
      <w:r w:rsidRPr="00FC48EF">
        <w:rPr>
          <w:rFonts w:ascii="Arial" w:eastAsia="Times New Roman" w:hAnsi="Arial" w:cs="Arial"/>
        </w:rPr>
        <w:t xml:space="preserve"> monitoring) do informacji o szczegółach zaślepienia próby</w:t>
      </w:r>
      <w:r>
        <w:rPr>
          <w:rFonts w:ascii="Arial" w:eastAsia="Times New Roman" w:hAnsi="Arial" w:cs="Arial"/>
        </w:rPr>
        <w:t>;</w:t>
      </w:r>
    </w:p>
    <w:p w14:paraId="4CE3A2D6" w14:textId="77777777" w:rsidR="00FB4EF9" w:rsidRDefault="00FB4EF9" w:rsidP="00FB4EF9">
      <w:pPr>
        <w:pStyle w:val="Akapitzlist"/>
        <w:numPr>
          <w:ilvl w:val="0"/>
          <w:numId w:val="6"/>
        </w:numPr>
        <w:spacing w:after="120" w:line="283" w:lineRule="auto"/>
        <w:ind w:left="465" w:hanging="357"/>
        <w:contextualSpacing w:val="0"/>
        <w:divId w:val="1690569252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zasady korzystania z elektronicznych systemów do zarządzania badaniami klinicznymi (</w:t>
      </w:r>
      <w:proofErr w:type="spellStart"/>
      <w:r w:rsidRPr="00FC48EF">
        <w:rPr>
          <w:rFonts w:ascii="Arial" w:eastAsia="Times New Roman" w:hAnsi="Arial" w:cs="Arial"/>
        </w:rPr>
        <w:t>Clinical</w:t>
      </w:r>
      <w:proofErr w:type="spellEnd"/>
      <w:r w:rsidRPr="00FC48EF">
        <w:rPr>
          <w:rFonts w:ascii="Arial" w:eastAsia="Times New Roman" w:hAnsi="Arial" w:cs="Arial"/>
        </w:rPr>
        <w:t xml:space="preserve"> Trial Management Systems).</w:t>
      </w:r>
    </w:p>
    <w:p w14:paraId="48E75CF4" w14:textId="77777777" w:rsidR="00A14256" w:rsidRDefault="00162175">
      <w:pPr>
        <w:pStyle w:val="Nagwek3"/>
        <w:divId w:val="16905692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6EE5E251" w14:textId="77777777" w:rsidR="00A14256" w:rsidRDefault="00162175">
      <w:pPr>
        <w:pStyle w:val="Nagwek4"/>
        <w:divId w:val="15292197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042829ED" w14:textId="77777777" w:rsidR="00A14256" w:rsidRPr="00FB4EF9" w:rsidRDefault="00162175">
      <w:pPr>
        <w:divId w:val="1529219767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3</w:t>
      </w:r>
    </w:p>
    <w:p w14:paraId="13DD1D2D" w14:textId="77777777" w:rsidR="00A14256" w:rsidRDefault="00162175">
      <w:pPr>
        <w:pStyle w:val="Nagwek4"/>
        <w:divId w:val="2293180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24B5040B" w14:textId="77777777" w:rsidR="00A14256" w:rsidRPr="00FB4EF9" w:rsidRDefault="00162175">
      <w:pPr>
        <w:divId w:val="229318008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Dane i zarządzanie jakością w badaniu klinicznym</w:t>
      </w:r>
    </w:p>
    <w:p w14:paraId="4F68D26B" w14:textId="77777777" w:rsidR="00A14256" w:rsidRDefault="00162175">
      <w:pPr>
        <w:pStyle w:val="Nagwek4"/>
        <w:divId w:val="6302888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035D2419" w14:textId="77777777" w:rsidR="00A14256" w:rsidRPr="00FB4EF9" w:rsidRDefault="00162175">
      <w:pPr>
        <w:divId w:val="630288854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6</w:t>
      </w:r>
    </w:p>
    <w:p w14:paraId="273E82AA" w14:textId="77777777" w:rsidR="00A14256" w:rsidRDefault="00162175">
      <w:pPr>
        <w:pStyle w:val="Nagwek4"/>
        <w:divId w:val="14132363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14:paraId="24277459" w14:textId="77777777" w:rsidR="00A14256" w:rsidRPr="00FB4EF9" w:rsidRDefault="00162175">
      <w:pPr>
        <w:divId w:val="1413236382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140</w:t>
      </w:r>
    </w:p>
    <w:p w14:paraId="18A743D7" w14:textId="77777777" w:rsidR="00A14256" w:rsidRDefault="00162175">
      <w:pPr>
        <w:pStyle w:val="Nagwek4"/>
        <w:divId w:val="814571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63E249D9" w14:textId="533B4DDC" w:rsidR="00A14256" w:rsidRDefault="00FB4EF9">
      <w:pPr>
        <w:divId w:val="814571144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O</w:t>
      </w:r>
      <w:r w:rsidR="00162175" w:rsidRPr="00FB4EF9">
        <w:rPr>
          <w:rFonts w:ascii="Arial" w:eastAsia="Times New Roman" w:hAnsi="Arial" w:cs="Arial"/>
          <w:sz w:val="22"/>
          <w:szCs w:val="22"/>
        </w:rPr>
        <w:t>bowiązkowy</w:t>
      </w:r>
    </w:p>
    <w:p w14:paraId="7A036B51" w14:textId="2526CEA9" w:rsidR="00FB4EF9" w:rsidRDefault="00FB4EF9">
      <w:pPr>
        <w:divId w:val="814571144"/>
        <w:rPr>
          <w:rFonts w:ascii="Arial" w:eastAsia="Times New Roman" w:hAnsi="Arial" w:cs="Arial"/>
          <w:sz w:val="22"/>
          <w:szCs w:val="22"/>
        </w:rPr>
      </w:pPr>
    </w:p>
    <w:p w14:paraId="5CD2E5C9" w14:textId="77777777" w:rsidR="00FB4EF9" w:rsidRDefault="00FB4EF9">
      <w:pPr>
        <w:divId w:val="814571144"/>
        <w:rPr>
          <w:rFonts w:ascii="Arial" w:eastAsia="Times New Roman" w:hAnsi="Arial" w:cs="Arial"/>
          <w:sz w:val="15"/>
          <w:szCs w:val="15"/>
        </w:rPr>
      </w:pPr>
    </w:p>
    <w:p w14:paraId="7B37F341" w14:textId="77777777" w:rsidR="00A14256" w:rsidRDefault="00162175">
      <w:pPr>
        <w:pStyle w:val="Nagwek4"/>
        <w:divId w:val="224835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Poszczególne efekty uczenia się oraz kryteria weryfikacji ich osiągnięcia</w:t>
      </w:r>
    </w:p>
    <w:p w14:paraId="2C7BF442" w14:textId="77777777" w:rsidR="00A14256" w:rsidRDefault="00162175">
      <w:pPr>
        <w:pStyle w:val="Nagwek5"/>
        <w:divId w:val="10476063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2A565455" w14:textId="52BF1382" w:rsidR="00A14256" w:rsidRPr="00FB4EF9" w:rsidRDefault="00FB4EF9">
      <w:pPr>
        <w:divId w:val="1047606392"/>
        <w:rPr>
          <w:rFonts w:ascii="Arial" w:eastAsia="Times New Roman" w:hAnsi="Arial" w:cs="Arial"/>
          <w:sz w:val="13"/>
          <w:szCs w:val="13"/>
        </w:rPr>
      </w:pPr>
      <w:r w:rsidRPr="00FB4EF9">
        <w:rPr>
          <w:rFonts w:ascii="Arial" w:eastAsia="Times New Roman" w:hAnsi="Arial" w:cs="Arial"/>
          <w:sz w:val="22"/>
          <w:szCs w:val="22"/>
        </w:rPr>
        <w:t>Objaśnia zasady i stosuje metody zapewnienia i kontroli jakości w badaniach klinicznych</w:t>
      </w:r>
    </w:p>
    <w:p w14:paraId="4CEDF7E0" w14:textId="77777777" w:rsidR="00A14256" w:rsidRDefault="00162175">
      <w:pPr>
        <w:pStyle w:val="Nagwek5"/>
        <w:divId w:val="19425617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1FB765AA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Identyfikuje znaczenie monitorowania badania klinicznego jako kluczowego elementu kontroli jakości danych</w:t>
      </w:r>
      <w:r>
        <w:rPr>
          <w:rFonts w:ascii="Arial" w:eastAsia="Times New Roman" w:hAnsi="Arial" w:cs="Arial"/>
        </w:rPr>
        <w:t>;</w:t>
      </w:r>
    </w:p>
    <w:p w14:paraId="59C3E2BA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i stosuje zasady weryfikacji danych źródłowych w badaniu klinicznym</w:t>
      </w:r>
      <w:r>
        <w:rPr>
          <w:rFonts w:ascii="Arial" w:eastAsia="Times New Roman" w:hAnsi="Arial" w:cs="Arial"/>
        </w:rPr>
        <w:t>;</w:t>
      </w:r>
    </w:p>
    <w:p w14:paraId="4ADDEDB5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elementy systemów zapewnienia jakości sponsorów oraz organizacji prowadzących badania kliniczne na zlecenie</w:t>
      </w:r>
      <w:r>
        <w:rPr>
          <w:rFonts w:ascii="Arial" w:eastAsia="Times New Roman" w:hAnsi="Arial" w:cs="Arial"/>
        </w:rPr>
        <w:t>;</w:t>
      </w:r>
    </w:p>
    <w:p w14:paraId="3EF5276C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Omawia definicję standardowych procedur operacyjnych oraz ich miejsce w systemie zapewnienia jakości</w:t>
      </w:r>
      <w:r>
        <w:rPr>
          <w:rFonts w:ascii="Arial" w:eastAsia="Times New Roman" w:hAnsi="Arial" w:cs="Arial"/>
        </w:rPr>
        <w:t>;</w:t>
      </w:r>
    </w:p>
    <w:p w14:paraId="5DF63EF0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Przytacza przykłady zakresu stosowania standardowych procedur operacyjnych: u sponsora badań klinicznych, w organizacjach prowadzących badania kliniczne na zlecenie oraz w ośrodkach badawczych, a także identyfikuje znaczenie spójności/niesprzeczności procedur w ww. kategorii podmiotów dla potrzeb danego badania klinicznego</w:t>
      </w:r>
      <w:r>
        <w:rPr>
          <w:rFonts w:ascii="Arial" w:eastAsia="Times New Roman" w:hAnsi="Arial" w:cs="Arial"/>
        </w:rPr>
        <w:t>;</w:t>
      </w:r>
    </w:p>
    <w:p w14:paraId="4AD95BD2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Wylicza cele i zasady prowadzenia audytu badania klinicznego, w szczególności audytów ośrodków badań klinicznych oraz audytów systemowych prowadzonych przez sponsorów oraz organizacji prowadzących badania kliniczne na zlecenie</w:t>
      </w:r>
      <w:r>
        <w:rPr>
          <w:rFonts w:ascii="Arial" w:eastAsia="Times New Roman" w:hAnsi="Arial" w:cs="Arial"/>
        </w:rPr>
        <w:t>;</w:t>
      </w:r>
    </w:p>
    <w:p w14:paraId="0FA470F1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rolę monitora badania klinicznego w procesie audytu</w:t>
      </w:r>
      <w:r>
        <w:rPr>
          <w:rFonts w:ascii="Arial" w:eastAsia="Times New Roman" w:hAnsi="Arial" w:cs="Arial"/>
        </w:rPr>
        <w:t>;</w:t>
      </w:r>
    </w:p>
    <w:p w14:paraId="328D8560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Wymienia cele i zasady prowadzenia inspekcji badania klinicznego, w szczególności w ośrodkach badawczych</w:t>
      </w:r>
      <w:r>
        <w:rPr>
          <w:rFonts w:ascii="Arial" w:eastAsia="Times New Roman" w:hAnsi="Arial" w:cs="Arial"/>
        </w:rPr>
        <w:t>;</w:t>
      </w:r>
    </w:p>
    <w:p w14:paraId="7A4273B6" w14:textId="77777777" w:rsidR="00FB4EF9" w:rsidRPr="00FC48EF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rolę monitora badania klinicznego w procesie inspekcji</w:t>
      </w:r>
      <w:r>
        <w:rPr>
          <w:rFonts w:ascii="Arial" w:eastAsia="Times New Roman" w:hAnsi="Arial" w:cs="Arial"/>
        </w:rPr>
        <w:t>;</w:t>
      </w:r>
    </w:p>
    <w:p w14:paraId="625E0407" w14:textId="77777777" w:rsidR="00FB4EF9" w:rsidRDefault="00FB4EF9" w:rsidP="00FB4EF9">
      <w:pPr>
        <w:pStyle w:val="Akapitzlist"/>
        <w:numPr>
          <w:ilvl w:val="0"/>
          <w:numId w:val="7"/>
        </w:numPr>
        <w:spacing w:after="120" w:line="283" w:lineRule="auto"/>
        <w:ind w:left="465" w:hanging="357"/>
        <w:contextualSpacing w:val="0"/>
        <w:divId w:val="8658268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Prowadzi, w zakresie dotyczącym obowiązków monitora badania klinicznego, czynności </w:t>
      </w:r>
      <w:proofErr w:type="spellStart"/>
      <w:r w:rsidRPr="00FC48EF">
        <w:rPr>
          <w:rFonts w:ascii="Arial" w:eastAsia="Times New Roman" w:hAnsi="Arial" w:cs="Arial"/>
        </w:rPr>
        <w:t>poaudytowe</w:t>
      </w:r>
      <w:proofErr w:type="spellEnd"/>
      <w:r w:rsidRPr="00FC48EF">
        <w:rPr>
          <w:rFonts w:ascii="Arial" w:eastAsia="Times New Roman" w:hAnsi="Arial" w:cs="Arial"/>
        </w:rPr>
        <w:t xml:space="preserve"> i poinspekcyjne, w tym działania korygujące i zapobiegawcze oraz objaśnia analizę przyczyn źródłowych.</w:t>
      </w:r>
    </w:p>
    <w:p w14:paraId="3FE3082F" w14:textId="77777777" w:rsidR="00A14256" w:rsidRDefault="00162175">
      <w:pPr>
        <w:pStyle w:val="Nagwek5"/>
        <w:divId w:val="865826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C4090D2" w14:textId="77777777" w:rsidR="00FB4EF9" w:rsidRPr="00FB4EF9" w:rsidRDefault="00FB4EF9">
      <w:pPr>
        <w:pStyle w:val="Nagwek5"/>
        <w:divId w:val="1053195806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Objaśnia zasady i stosuje metody zarządzania danymi w badaniach klinicznych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2450F456" w14:textId="1FC82502" w:rsidR="00A14256" w:rsidRDefault="00162175">
      <w:pPr>
        <w:pStyle w:val="Nagwek5"/>
        <w:divId w:val="105319580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600DADA0" w14:textId="77777777" w:rsidR="00FB4EF9" w:rsidRPr="00FC48EF" w:rsidRDefault="00FB4EF9" w:rsidP="00FB4EF9">
      <w:pPr>
        <w:pStyle w:val="Akapitzlist"/>
        <w:numPr>
          <w:ilvl w:val="0"/>
          <w:numId w:val="8"/>
        </w:numPr>
        <w:spacing w:after="120" w:line="283" w:lineRule="auto"/>
        <w:ind w:left="465" w:hanging="357"/>
        <w:contextualSpacing w:val="0"/>
        <w:divId w:val="443890853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Charakteryzuje rodzaje systemów informatycznych wykorzystywanych w badaniach klinicznych (m.in. EDC [</w:t>
      </w:r>
      <w:proofErr w:type="spellStart"/>
      <w:r w:rsidRPr="00FC48EF">
        <w:rPr>
          <w:rFonts w:ascii="Arial" w:eastAsia="Times New Roman" w:hAnsi="Arial" w:cs="Arial"/>
        </w:rPr>
        <w:t>Electronic</w:t>
      </w:r>
      <w:proofErr w:type="spellEnd"/>
      <w:r w:rsidRPr="00FC48EF">
        <w:rPr>
          <w:rFonts w:ascii="Arial" w:eastAsia="Times New Roman" w:hAnsi="Arial" w:cs="Arial"/>
        </w:rPr>
        <w:t xml:space="preserve"> Data </w:t>
      </w:r>
      <w:proofErr w:type="spellStart"/>
      <w:r w:rsidRPr="00FC48EF">
        <w:rPr>
          <w:rFonts w:ascii="Arial" w:eastAsia="Times New Roman" w:hAnsi="Arial" w:cs="Arial"/>
        </w:rPr>
        <w:t>Capture</w:t>
      </w:r>
      <w:proofErr w:type="spellEnd"/>
      <w:r w:rsidRPr="00FC48EF">
        <w:rPr>
          <w:rFonts w:ascii="Arial" w:eastAsia="Times New Roman" w:hAnsi="Arial" w:cs="Arial"/>
        </w:rPr>
        <w:t xml:space="preserve">]; </w:t>
      </w:r>
      <w:proofErr w:type="spellStart"/>
      <w:r w:rsidRPr="00FC48EF">
        <w:rPr>
          <w:rFonts w:ascii="Arial" w:eastAsia="Times New Roman" w:hAnsi="Arial" w:cs="Arial"/>
        </w:rPr>
        <w:t>IxRS</w:t>
      </w:r>
      <w:proofErr w:type="spellEnd"/>
      <w:r w:rsidRPr="00FC48EF">
        <w:rPr>
          <w:rFonts w:ascii="Arial" w:eastAsia="Times New Roman" w:hAnsi="Arial" w:cs="Arial"/>
        </w:rPr>
        <w:t xml:space="preserve"> [Interactive </w:t>
      </w:r>
      <w:proofErr w:type="spellStart"/>
      <w:r w:rsidRPr="00FC48EF">
        <w:rPr>
          <w:rFonts w:ascii="Arial" w:eastAsia="Times New Roman" w:hAnsi="Arial" w:cs="Arial"/>
        </w:rPr>
        <w:t>Response</w:t>
      </w:r>
      <w:proofErr w:type="spellEnd"/>
      <w:r w:rsidRPr="00FC48EF">
        <w:rPr>
          <w:rFonts w:ascii="Arial" w:eastAsia="Times New Roman" w:hAnsi="Arial" w:cs="Arial"/>
        </w:rPr>
        <w:t xml:space="preserve"> System])</w:t>
      </w:r>
      <w:r>
        <w:rPr>
          <w:rFonts w:ascii="Arial" w:eastAsia="Times New Roman" w:hAnsi="Arial" w:cs="Arial"/>
        </w:rPr>
        <w:t>;</w:t>
      </w:r>
    </w:p>
    <w:p w14:paraId="07CAC1A6" w14:textId="77777777" w:rsidR="00FB4EF9" w:rsidRPr="00FC48EF" w:rsidRDefault="00FB4EF9" w:rsidP="00FB4EF9">
      <w:pPr>
        <w:pStyle w:val="Akapitzlist"/>
        <w:numPr>
          <w:ilvl w:val="0"/>
          <w:numId w:val="8"/>
        </w:numPr>
        <w:spacing w:after="120" w:line="283" w:lineRule="auto"/>
        <w:ind w:left="465" w:hanging="357"/>
        <w:contextualSpacing w:val="0"/>
        <w:divId w:val="443890853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Wymienia zasady korzystania z systemów informatycznych wykorzystywanych w badaniach klinicznych i dostępu do nich poszczególnych kategorii osób zaangażowanych w prowadzenie badania klinicznego</w:t>
      </w:r>
      <w:r>
        <w:rPr>
          <w:rFonts w:ascii="Arial" w:eastAsia="Times New Roman" w:hAnsi="Arial" w:cs="Arial"/>
        </w:rPr>
        <w:t>;</w:t>
      </w:r>
    </w:p>
    <w:p w14:paraId="0873ADB6" w14:textId="77777777" w:rsidR="00FB4EF9" w:rsidRPr="00FC48EF" w:rsidRDefault="00FB4EF9" w:rsidP="00FB4EF9">
      <w:pPr>
        <w:pStyle w:val="Akapitzlist"/>
        <w:numPr>
          <w:ilvl w:val="0"/>
          <w:numId w:val="8"/>
        </w:numPr>
        <w:spacing w:after="120" w:line="283" w:lineRule="auto"/>
        <w:ind w:left="465" w:hanging="357"/>
        <w:contextualSpacing w:val="0"/>
        <w:divId w:val="443890853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Objaśnia i stosuje zasady zarządzania danymi w badaniach klinicznych z uwzględnieniem zadań monitora badań klinicznych, w tym nadzoru nad tworzeniem i </w:t>
      </w:r>
      <w:r w:rsidRPr="00FC48EF">
        <w:rPr>
          <w:rFonts w:ascii="Arial" w:eastAsia="Times New Roman" w:hAnsi="Arial" w:cs="Arial"/>
        </w:rPr>
        <w:lastRenderedPageBreak/>
        <w:t>rozwiązywaniem zapytań („</w:t>
      </w:r>
      <w:proofErr w:type="spellStart"/>
      <w:r w:rsidRPr="00FC48EF">
        <w:rPr>
          <w:rFonts w:ascii="Arial" w:eastAsia="Times New Roman" w:hAnsi="Arial" w:cs="Arial"/>
        </w:rPr>
        <w:t>queries</w:t>
      </w:r>
      <w:proofErr w:type="spellEnd"/>
      <w:r w:rsidRPr="00FC48EF">
        <w:rPr>
          <w:rFonts w:ascii="Arial" w:eastAsia="Times New Roman" w:hAnsi="Arial" w:cs="Arial"/>
        </w:rPr>
        <w:t>”) dotyczących kompletności, poprawności i spójności danych wprowadzonych przez ośrodek badawczy do elektronicznej karty obserwacji klinicznej</w:t>
      </w:r>
      <w:r>
        <w:rPr>
          <w:rFonts w:ascii="Arial" w:eastAsia="Times New Roman" w:hAnsi="Arial" w:cs="Arial"/>
        </w:rPr>
        <w:t>;</w:t>
      </w:r>
    </w:p>
    <w:p w14:paraId="58DBDFA1" w14:textId="77777777" w:rsidR="00FB4EF9" w:rsidRDefault="00FB4EF9" w:rsidP="00FB4EF9">
      <w:pPr>
        <w:pStyle w:val="Akapitzlist"/>
        <w:numPr>
          <w:ilvl w:val="0"/>
          <w:numId w:val="8"/>
        </w:numPr>
        <w:spacing w:after="120" w:line="283" w:lineRule="auto"/>
        <w:ind w:left="465" w:hanging="357"/>
        <w:contextualSpacing w:val="0"/>
        <w:divId w:val="443890853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Objaśnia zasady i stosuje metody zbierania i przekazywania danych w badaniach klinicznych na poziomie ośrodka, w szczególności poprzez elektroniczne karty obserwacji klinicznej.</w:t>
      </w:r>
    </w:p>
    <w:p w14:paraId="15B01C65" w14:textId="77777777" w:rsidR="00A14256" w:rsidRDefault="00162175">
      <w:pPr>
        <w:pStyle w:val="Nagwek3"/>
        <w:divId w:val="4438908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203E0D42" w14:textId="77777777" w:rsidR="00A14256" w:rsidRDefault="00162175">
      <w:pPr>
        <w:pStyle w:val="Nagwek4"/>
        <w:divId w:val="39173977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078F6A28" w14:textId="77777777" w:rsidR="00A14256" w:rsidRPr="00FB4EF9" w:rsidRDefault="00162175">
      <w:pPr>
        <w:divId w:val="391739777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4</w:t>
      </w:r>
    </w:p>
    <w:p w14:paraId="23E83775" w14:textId="77777777" w:rsidR="00A14256" w:rsidRDefault="00162175">
      <w:pPr>
        <w:pStyle w:val="Nagwek4"/>
        <w:divId w:val="19857686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1EA43C74" w14:textId="77777777" w:rsidR="00A14256" w:rsidRPr="00FB4EF9" w:rsidRDefault="00162175">
      <w:pPr>
        <w:divId w:val="1985768678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Komunikacja oraz kompetencje personalne i społeczne</w:t>
      </w:r>
    </w:p>
    <w:p w14:paraId="1DAFE36B" w14:textId="77777777" w:rsidR="00A14256" w:rsidRDefault="00162175">
      <w:pPr>
        <w:pStyle w:val="Nagwek4"/>
        <w:divId w:val="15015039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7FB438F7" w14:textId="77777777" w:rsidR="00A14256" w:rsidRPr="00FB4EF9" w:rsidRDefault="00162175">
      <w:pPr>
        <w:divId w:val="1501503980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6</w:t>
      </w:r>
    </w:p>
    <w:p w14:paraId="3FFA454E" w14:textId="77777777" w:rsidR="00A14256" w:rsidRDefault="00162175">
      <w:pPr>
        <w:pStyle w:val="Nagwek4"/>
        <w:divId w:val="20793278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14:paraId="7F4198A0" w14:textId="77777777" w:rsidR="00A14256" w:rsidRPr="00FB4EF9" w:rsidRDefault="00162175">
      <w:pPr>
        <w:divId w:val="2079327837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150</w:t>
      </w:r>
    </w:p>
    <w:p w14:paraId="1289236B" w14:textId="77777777" w:rsidR="00A14256" w:rsidRDefault="00162175">
      <w:pPr>
        <w:pStyle w:val="Nagwek4"/>
        <w:divId w:val="751004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32208BED" w14:textId="77777777" w:rsidR="00A14256" w:rsidRPr="00FB4EF9" w:rsidRDefault="00162175">
      <w:pPr>
        <w:divId w:val="751004283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obowiązkowy</w:t>
      </w:r>
    </w:p>
    <w:p w14:paraId="25A4C496" w14:textId="77777777" w:rsidR="00A14256" w:rsidRDefault="00162175">
      <w:pPr>
        <w:pStyle w:val="Nagwek4"/>
        <w:divId w:val="15404395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3D167EE4" w14:textId="77777777" w:rsidR="00A14256" w:rsidRDefault="00162175">
      <w:pPr>
        <w:pStyle w:val="Nagwek5"/>
        <w:divId w:val="65899548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2615ADF5" w14:textId="77777777" w:rsidR="00FB4EF9" w:rsidRPr="00FB4EF9" w:rsidRDefault="00FB4EF9">
      <w:pPr>
        <w:pStyle w:val="Nagwek5"/>
        <w:divId w:val="63406665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Rozwija i wdraża kompetencje personalne i społeczne niezbędne w pracy monitora badań klinicznych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08EF3A64" w14:textId="75D922B7" w:rsidR="00A14256" w:rsidRDefault="00162175">
      <w:pPr>
        <w:pStyle w:val="Nagwek5"/>
        <w:divId w:val="6340666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4ECCF42C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Przestrzega zasad kultury i przyjętych zwyczajów w kontaktach zawodowych tak w środowisku </w:t>
      </w:r>
      <w:proofErr w:type="spellStart"/>
      <w:r w:rsidRPr="00FC48EF">
        <w:rPr>
          <w:rFonts w:ascii="Arial" w:eastAsia="Times New Roman" w:hAnsi="Arial" w:cs="Arial"/>
        </w:rPr>
        <w:t>biznesowym-korporacyjnym</w:t>
      </w:r>
      <w:proofErr w:type="spellEnd"/>
      <w:r w:rsidRPr="00FC48EF">
        <w:rPr>
          <w:rFonts w:ascii="Arial" w:eastAsia="Times New Roman" w:hAnsi="Arial" w:cs="Arial"/>
        </w:rPr>
        <w:t>, jak i w kontaktach ze środowiskiem medycznym</w:t>
      </w:r>
      <w:r>
        <w:rPr>
          <w:rFonts w:ascii="Arial" w:eastAsia="Times New Roman" w:hAnsi="Arial" w:cs="Arial"/>
        </w:rPr>
        <w:t>;</w:t>
      </w:r>
    </w:p>
    <w:p w14:paraId="27C00CD5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Współpracuje w zespole</w:t>
      </w:r>
      <w:r>
        <w:rPr>
          <w:rFonts w:ascii="Arial" w:eastAsia="Times New Roman" w:hAnsi="Arial" w:cs="Arial"/>
        </w:rPr>
        <w:t>;</w:t>
      </w:r>
    </w:p>
    <w:p w14:paraId="0DB920D9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Parafrazuje i </w:t>
      </w:r>
      <w:proofErr w:type="spellStart"/>
      <w:r w:rsidRPr="00FC48EF">
        <w:rPr>
          <w:rFonts w:ascii="Arial" w:eastAsia="Times New Roman" w:hAnsi="Arial" w:cs="Arial"/>
        </w:rPr>
        <w:t>klaryfikuje</w:t>
      </w:r>
      <w:proofErr w:type="spellEnd"/>
      <w:r w:rsidRPr="00FC48EF">
        <w:rPr>
          <w:rFonts w:ascii="Arial" w:eastAsia="Times New Roman" w:hAnsi="Arial" w:cs="Arial"/>
        </w:rPr>
        <w:t xml:space="preserve"> wypowiedzi rozmówcy, a także podaje przykłady sytuacji, w których warto zastosować parafrazę i klaryfikację</w:t>
      </w:r>
      <w:r>
        <w:rPr>
          <w:rFonts w:ascii="Arial" w:eastAsia="Times New Roman" w:hAnsi="Arial" w:cs="Arial"/>
        </w:rPr>
        <w:t>;</w:t>
      </w:r>
    </w:p>
    <w:p w14:paraId="122DD3AA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Monitoruje stopień zrozumienia przekazywanych komunikatów i odzwierciedla sposób komunikowania się rozmówcy, w tym podaje przykłady sygnałów świadczących o braku zrozumienia u rozmówcy oraz dopasowuje styl komunikatów, mowę ciała, ton głosu i tempo mówienia do zachowania rozmówcy</w:t>
      </w:r>
      <w:r>
        <w:rPr>
          <w:rFonts w:ascii="Arial" w:eastAsia="Times New Roman" w:hAnsi="Arial" w:cs="Arial"/>
        </w:rPr>
        <w:t>;</w:t>
      </w:r>
    </w:p>
    <w:p w14:paraId="031DE865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lastRenderedPageBreak/>
        <w:t>Zadaje pytania otwarte, żeby uzyskać od rozmówcy jak najwięcej potrzebnych informacji, oraz zamknięte w celu doprecyzowania przekazywanych treści</w:t>
      </w:r>
      <w:r>
        <w:rPr>
          <w:rFonts w:ascii="Arial" w:eastAsia="Times New Roman" w:hAnsi="Arial" w:cs="Arial"/>
        </w:rPr>
        <w:t>;</w:t>
      </w:r>
    </w:p>
    <w:p w14:paraId="2D6910AE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Wykorzystuje mowę ciała do wzmacniania przekazów werbalnych, w tym zachowuje spójność wypowiedzi z gestykulacją i zachowaniem;</w:t>
      </w:r>
    </w:p>
    <w:p w14:paraId="32B1C093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FC48EF">
        <w:rPr>
          <w:rFonts w:ascii="Arial" w:eastAsia="Times New Roman" w:hAnsi="Arial" w:cs="Arial"/>
        </w:rPr>
        <w:t>odaje przykłady gestów, mimiki i postawy ciała, obrazujące pozytywne lub negatywne nastawienie rozmówcy</w:t>
      </w:r>
      <w:r>
        <w:rPr>
          <w:rFonts w:ascii="Arial" w:eastAsia="Times New Roman" w:hAnsi="Arial" w:cs="Arial"/>
        </w:rPr>
        <w:t>;</w:t>
      </w:r>
    </w:p>
    <w:p w14:paraId="68359E51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Opracowuje wypowiedzi pisemne, w tym dopasowuje styl pisania do odbiorcy, okoliczności, kanału komunikacji i standardów przyjętych w organizacji</w:t>
      </w:r>
      <w:r>
        <w:rPr>
          <w:rFonts w:ascii="Arial" w:eastAsia="Times New Roman" w:hAnsi="Arial" w:cs="Arial"/>
        </w:rPr>
        <w:t>;</w:t>
      </w:r>
    </w:p>
    <w:p w14:paraId="6C077E3D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Posługuje się wiedzą dotyczącą narzędzi teleinformatycznych usprawniających komunikację, w tym omawia zalety i wady wykorzystania poczty elektronicznej, komunikatorów internetowych i telefonu w komunikacji z ośrodkiem badawczym</w:t>
      </w:r>
      <w:r>
        <w:rPr>
          <w:rFonts w:ascii="Arial" w:eastAsia="Times New Roman" w:hAnsi="Arial" w:cs="Arial"/>
        </w:rPr>
        <w:t>;</w:t>
      </w:r>
    </w:p>
    <w:p w14:paraId="7682CAD1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Stosuje zdolności komunikacyjne (dobiera argumenty, dokonuje analizy, dokonuje syntezy, dyskutuje, formułuje pytania, ilustruje problemy i twierdzenia, przywołuje i objaśnia zasady, parafrazuje, podsumowuje wypowiedź, sprzeciwia się łamaniu standardów i zasad) zarówno w komunikacji mówionej, jak i pisemnej</w:t>
      </w:r>
      <w:r>
        <w:rPr>
          <w:rFonts w:ascii="Arial" w:eastAsia="Times New Roman" w:hAnsi="Arial" w:cs="Arial"/>
        </w:rPr>
        <w:t>;</w:t>
      </w:r>
    </w:p>
    <w:p w14:paraId="12AB9A0E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Przekazuje wiedzę zawodową badaczom i personelowi ośrodka badawczego</w:t>
      </w:r>
      <w:r>
        <w:rPr>
          <w:rFonts w:ascii="Arial" w:eastAsia="Times New Roman" w:hAnsi="Arial" w:cs="Arial"/>
        </w:rPr>
        <w:t>;</w:t>
      </w:r>
    </w:p>
    <w:p w14:paraId="5C41D4BD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Wykazuje umiejętność radzenia sobie w trudnych interakcjach zawodowych ze swoimi współpracownikami, w tym z badaczami i personelem ośrodka badawczego</w:t>
      </w:r>
      <w:r>
        <w:rPr>
          <w:rFonts w:ascii="Arial" w:eastAsia="Times New Roman" w:hAnsi="Arial" w:cs="Arial"/>
        </w:rPr>
        <w:t>;</w:t>
      </w:r>
    </w:p>
    <w:p w14:paraId="648B45B4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Charakteryzuje zasady umiejętnego wywierania wpływu i w razie potrzeby wywiera wpływ na badaczy oraz personel ośrodka badawczego w celu prawidłowego i terminowego wykonania zadań zawodowych</w:t>
      </w:r>
      <w:r>
        <w:rPr>
          <w:rFonts w:ascii="Arial" w:eastAsia="Times New Roman" w:hAnsi="Arial" w:cs="Arial"/>
        </w:rPr>
        <w:t>;</w:t>
      </w:r>
    </w:p>
    <w:p w14:paraId="4DFDEB92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Aktualizacje wiedzę i doskonali umiejętności zawodowe</w:t>
      </w:r>
      <w:r>
        <w:rPr>
          <w:rFonts w:ascii="Arial" w:eastAsia="Times New Roman" w:hAnsi="Arial" w:cs="Arial"/>
        </w:rPr>
        <w:t>;</w:t>
      </w:r>
    </w:p>
    <w:p w14:paraId="2143306F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Negocjuje warunki porozumień</w:t>
      </w:r>
      <w:r>
        <w:rPr>
          <w:rFonts w:ascii="Arial" w:eastAsia="Times New Roman" w:hAnsi="Arial" w:cs="Arial"/>
        </w:rPr>
        <w:t>;</w:t>
      </w:r>
    </w:p>
    <w:p w14:paraId="29A5D77C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Wylicza metody radzenia sobie ze stresem w miejscu pracy</w:t>
      </w:r>
      <w:r>
        <w:rPr>
          <w:rFonts w:ascii="Arial" w:eastAsia="Times New Roman" w:hAnsi="Arial" w:cs="Arial"/>
        </w:rPr>
        <w:t>;</w:t>
      </w:r>
    </w:p>
    <w:p w14:paraId="5A487C9F" w14:textId="77777777" w:rsidR="00FB4EF9" w:rsidRPr="00FC48EF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Wykonuje wiele zadań równolegle, ustalając priorytety działań</w:t>
      </w:r>
      <w:r>
        <w:rPr>
          <w:rFonts w:ascii="Arial" w:eastAsia="Times New Roman" w:hAnsi="Arial" w:cs="Arial"/>
        </w:rPr>
        <w:t>;</w:t>
      </w:r>
    </w:p>
    <w:p w14:paraId="5F8C1450" w14:textId="77777777" w:rsidR="00FB4EF9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Identyfikuje sytuacje nagłe, awaryjne lub krytyczne i odpowiednio na nie reaguje, ustalając priorytety działań</w:t>
      </w:r>
      <w:r>
        <w:rPr>
          <w:rFonts w:ascii="Arial" w:eastAsia="Times New Roman" w:hAnsi="Arial" w:cs="Arial"/>
        </w:rPr>
        <w:t>;</w:t>
      </w:r>
    </w:p>
    <w:p w14:paraId="488DC7EE" w14:textId="1366886A" w:rsidR="00FB4EF9" w:rsidRPr="00FB4EF9" w:rsidRDefault="00FB4EF9" w:rsidP="00FB4EF9">
      <w:pPr>
        <w:pStyle w:val="Akapitzlist"/>
        <w:numPr>
          <w:ilvl w:val="0"/>
          <w:numId w:val="9"/>
        </w:numPr>
        <w:spacing w:after="120" w:line="283" w:lineRule="auto"/>
        <w:ind w:left="465" w:hanging="357"/>
        <w:contextualSpacing w:val="0"/>
        <w:divId w:val="1100417926"/>
        <w:rPr>
          <w:rFonts w:ascii="Arial" w:eastAsia="Times New Roman" w:hAnsi="Arial" w:cs="Arial"/>
        </w:rPr>
      </w:pPr>
      <w:r w:rsidRPr="00FB4EF9">
        <w:rPr>
          <w:rFonts w:ascii="Arial" w:eastAsia="Times New Roman" w:hAnsi="Arial" w:cs="Arial"/>
        </w:rPr>
        <w:t>Przestrzega tajemnicy zawodowej.</w:t>
      </w:r>
    </w:p>
    <w:p w14:paraId="7A89CE98" w14:textId="6C71105E" w:rsidR="00A14256" w:rsidRDefault="00162175" w:rsidP="00FB4EF9">
      <w:pPr>
        <w:pStyle w:val="Nagwek5"/>
        <w:divId w:val="11004179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E3D4726" w14:textId="77777777" w:rsidR="00FB4EF9" w:rsidRPr="00FB4EF9" w:rsidRDefault="00FB4EF9">
      <w:pPr>
        <w:pStyle w:val="Nagwek5"/>
        <w:divId w:val="711534337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Posługuje się językiem angielskim ukierunkowanym zawodowo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6DBDD515" w14:textId="1BF417AF" w:rsidR="00A14256" w:rsidRDefault="00162175">
      <w:pPr>
        <w:pStyle w:val="Nagwek5"/>
        <w:divId w:val="7115343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A8D2D60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Posługuje się językiem angielskim w mowie i w piśmie z zasobem środków językowych (leksykalnych, gramatycznych, ortograficznych oraz fonetycznych), umożliwiających realizację zadań zawodowych</w:t>
      </w:r>
      <w:r>
        <w:rPr>
          <w:rFonts w:ascii="Arial" w:eastAsia="Times New Roman" w:hAnsi="Arial" w:cs="Arial"/>
        </w:rPr>
        <w:t>;</w:t>
      </w:r>
    </w:p>
    <w:p w14:paraId="051283E3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Przywołuje podstawową angielską terminologię medyczną dotyczącą anatomii i fizjologii oraz patologii człowieka, nazw chorób, ich diagnostyki i leczenia</w:t>
      </w:r>
      <w:r>
        <w:rPr>
          <w:rFonts w:ascii="Arial" w:eastAsia="Times New Roman" w:hAnsi="Arial" w:cs="Arial"/>
        </w:rPr>
        <w:t>;</w:t>
      </w:r>
    </w:p>
    <w:p w14:paraId="325A3DEF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lastRenderedPageBreak/>
        <w:t>Przywołuje podstawową angielską terminologię dotyczącą farmacji oraz farmakologii, w tym drogi podawania produktów leczniczych i jednostki dawkowania</w:t>
      </w:r>
      <w:r>
        <w:rPr>
          <w:rFonts w:ascii="Arial" w:eastAsia="Times New Roman" w:hAnsi="Arial" w:cs="Arial"/>
        </w:rPr>
        <w:t>;</w:t>
      </w:r>
    </w:p>
    <w:p w14:paraId="4B06C294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 xml:space="preserve">Przywołuje podstawową angielską terminologię medyczną i </w:t>
      </w:r>
      <w:proofErr w:type="spellStart"/>
      <w:r w:rsidRPr="00FC48EF">
        <w:rPr>
          <w:rFonts w:ascii="Arial" w:eastAsia="Times New Roman" w:hAnsi="Arial" w:cs="Arial"/>
        </w:rPr>
        <w:t>biostatystyczną</w:t>
      </w:r>
      <w:proofErr w:type="spellEnd"/>
      <w:r w:rsidRPr="00FC48EF">
        <w:rPr>
          <w:rFonts w:ascii="Arial" w:eastAsia="Times New Roman" w:hAnsi="Arial" w:cs="Arial"/>
        </w:rPr>
        <w:t xml:space="preserve"> dotyczącą metodologii badań klinicznych</w:t>
      </w:r>
      <w:r>
        <w:rPr>
          <w:rFonts w:ascii="Arial" w:eastAsia="Times New Roman" w:hAnsi="Arial" w:cs="Arial"/>
        </w:rPr>
        <w:t>;</w:t>
      </w:r>
    </w:p>
    <w:p w14:paraId="5D638FEA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Tłumaczy anglojęzyczne akty prawne i standardy bioetyczne w zakresie dotyczącym badań klinicznych</w:t>
      </w:r>
      <w:r>
        <w:rPr>
          <w:rFonts w:ascii="Arial" w:eastAsia="Times New Roman" w:hAnsi="Arial" w:cs="Arial"/>
        </w:rPr>
        <w:t>;</w:t>
      </w:r>
    </w:p>
    <w:p w14:paraId="4F94F047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Analizuje i interpretuje teksty dotyczące wykonywania czynności zawodowych monitora badania klinicznego</w:t>
      </w:r>
      <w:r>
        <w:rPr>
          <w:rFonts w:ascii="Arial" w:eastAsia="Times New Roman" w:hAnsi="Arial" w:cs="Arial"/>
        </w:rPr>
        <w:t>;</w:t>
      </w:r>
    </w:p>
    <w:p w14:paraId="1FD2BFB1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Prawidłowo interpretuje wypowiedzi dotyczące wykonywania czynności zawodowych monitora badania klinicznego</w:t>
      </w:r>
      <w:r>
        <w:rPr>
          <w:rFonts w:ascii="Arial" w:eastAsia="Times New Roman" w:hAnsi="Arial" w:cs="Arial"/>
        </w:rPr>
        <w:t>;</w:t>
      </w:r>
    </w:p>
    <w:p w14:paraId="7310B25A" w14:textId="77777777" w:rsidR="00FB4EF9" w:rsidRPr="00FC48EF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Formułuje zrozumiałe wypowiedzi ustne oraz pisemne umożliwiające komunikowanie się w środowisku pracy</w:t>
      </w:r>
      <w:r>
        <w:rPr>
          <w:rFonts w:ascii="Arial" w:eastAsia="Times New Roman" w:hAnsi="Arial" w:cs="Arial"/>
        </w:rPr>
        <w:t>;</w:t>
      </w:r>
    </w:p>
    <w:p w14:paraId="62972AB8" w14:textId="77777777" w:rsidR="00FB4EF9" w:rsidRDefault="00FB4EF9" w:rsidP="00FB4EF9">
      <w:pPr>
        <w:pStyle w:val="Akapitzlist"/>
        <w:numPr>
          <w:ilvl w:val="0"/>
          <w:numId w:val="10"/>
        </w:numPr>
        <w:spacing w:after="120" w:line="283" w:lineRule="auto"/>
        <w:ind w:left="465" w:hanging="357"/>
        <w:contextualSpacing w:val="0"/>
        <w:divId w:val="1422680931"/>
        <w:rPr>
          <w:rFonts w:ascii="Arial" w:eastAsia="Times New Roman" w:hAnsi="Arial" w:cs="Arial"/>
        </w:rPr>
      </w:pPr>
      <w:r w:rsidRPr="00FC48EF">
        <w:rPr>
          <w:rFonts w:ascii="Arial" w:eastAsia="Times New Roman" w:hAnsi="Arial" w:cs="Arial"/>
        </w:rPr>
        <w:t>Korzysta z anglojęzycznych źródeł informacji.</w:t>
      </w:r>
    </w:p>
    <w:p w14:paraId="0F121F82" w14:textId="77777777" w:rsidR="00A14256" w:rsidRDefault="00162175">
      <w:pPr>
        <w:pStyle w:val="Nagwek3"/>
        <w:divId w:val="14226809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454F7A05" w14:textId="77777777" w:rsidR="00A14256" w:rsidRDefault="00162175">
      <w:pPr>
        <w:pStyle w:val="Nagwek4"/>
        <w:divId w:val="34571267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1508E9B6" w14:textId="77777777" w:rsidR="00A14256" w:rsidRPr="00FB4EF9" w:rsidRDefault="00162175">
      <w:pPr>
        <w:divId w:val="345712673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5</w:t>
      </w:r>
    </w:p>
    <w:p w14:paraId="11FAA112" w14:textId="77777777" w:rsidR="00A14256" w:rsidRDefault="00162175">
      <w:pPr>
        <w:pStyle w:val="Nagwek4"/>
        <w:divId w:val="3237054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5701DA9F" w14:textId="77777777" w:rsidR="00A14256" w:rsidRPr="00FB4EF9" w:rsidRDefault="00162175">
      <w:pPr>
        <w:divId w:val="323705412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Charakterystyka rynku pracy</w:t>
      </w:r>
    </w:p>
    <w:p w14:paraId="7D2CF09B" w14:textId="77777777" w:rsidR="00A14256" w:rsidRDefault="00162175">
      <w:pPr>
        <w:pStyle w:val="Nagwek4"/>
        <w:divId w:val="31267842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40176B43" w14:textId="77777777" w:rsidR="00A14256" w:rsidRPr="00FB4EF9" w:rsidRDefault="00162175">
      <w:pPr>
        <w:divId w:val="312678422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5</w:t>
      </w:r>
    </w:p>
    <w:p w14:paraId="5D7AB40B" w14:textId="77777777" w:rsidR="00A14256" w:rsidRDefault="00162175">
      <w:pPr>
        <w:pStyle w:val="Nagwek4"/>
        <w:divId w:val="234508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</w:t>
      </w:r>
      <w:proofErr w:type="spellStart"/>
      <w:r>
        <w:rPr>
          <w:rFonts w:ascii="Arial" w:eastAsia="Times New Roman" w:hAnsi="Arial" w:cs="Arial"/>
        </w:rPr>
        <w:t>godz</w:t>
      </w:r>
      <w:proofErr w:type="spellEnd"/>
      <w:r>
        <w:rPr>
          <w:rFonts w:ascii="Arial" w:eastAsia="Times New Roman" w:hAnsi="Arial" w:cs="Arial"/>
        </w:rPr>
        <w:t>]</w:t>
      </w:r>
    </w:p>
    <w:p w14:paraId="4759E782" w14:textId="77777777" w:rsidR="00A14256" w:rsidRPr="00FB4EF9" w:rsidRDefault="00162175">
      <w:pPr>
        <w:divId w:val="234508425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10</w:t>
      </w:r>
    </w:p>
    <w:p w14:paraId="5F133413" w14:textId="77777777" w:rsidR="00A14256" w:rsidRDefault="00162175">
      <w:pPr>
        <w:pStyle w:val="Nagwek4"/>
        <w:divId w:val="10820957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7EC1B289" w14:textId="77777777" w:rsidR="00A14256" w:rsidRPr="00FB4EF9" w:rsidRDefault="00162175">
      <w:pPr>
        <w:divId w:val="1082095731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obowiązkowy</w:t>
      </w:r>
    </w:p>
    <w:p w14:paraId="67EB38B7" w14:textId="77777777" w:rsidR="00A14256" w:rsidRDefault="00162175">
      <w:pPr>
        <w:pStyle w:val="Nagwek4"/>
        <w:divId w:val="19746758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45EBA390" w14:textId="77777777" w:rsidR="00A14256" w:rsidRDefault="00162175">
      <w:pPr>
        <w:pStyle w:val="Nagwek5"/>
        <w:divId w:val="240678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8A04BCF" w14:textId="77777777" w:rsidR="00FB4EF9" w:rsidRPr="00FB4EF9" w:rsidRDefault="00FB4EF9">
      <w:pPr>
        <w:pStyle w:val="Nagwek5"/>
        <w:divId w:val="536814124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>Charakteryzuje system ochrony zdrowia i rynek badań klinicznych w Polsce</w:t>
      </w:r>
      <w:r w:rsidRPr="00FB4EF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1025599B" w14:textId="2F9D8266" w:rsidR="00A14256" w:rsidRDefault="00162175">
      <w:pPr>
        <w:pStyle w:val="Nagwek5"/>
        <w:divId w:val="536814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114C74BA" w14:textId="77777777" w:rsidR="00FB4EF9" w:rsidRPr="00702DFC" w:rsidRDefault="00FB4EF9" w:rsidP="00FB4EF9">
      <w:pPr>
        <w:pStyle w:val="Akapitzlist"/>
        <w:numPr>
          <w:ilvl w:val="0"/>
          <w:numId w:val="11"/>
        </w:numPr>
        <w:spacing w:after="120" w:line="283" w:lineRule="auto"/>
        <w:ind w:left="465" w:hanging="357"/>
        <w:contextualSpacing w:val="0"/>
        <w:divId w:val="1093550616"/>
        <w:rPr>
          <w:rFonts w:ascii="Arial" w:eastAsia="Times New Roman" w:hAnsi="Arial" w:cs="Arial"/>
        </w:rPr>
      </w:pPr>
      <w:r w:rsidRPr="00702DFC">
        <w:rPr>
          <w:rFonts w:ascii="Arial" w:eastAsia="Times New Roman" w:hAnsi="Arial" w:cs="Arial"/>
        </w:rPr>
        <w:t>Identyfikuje miejsce i rolę zawodu monitora badania klinicznego w ramach organizacji systemu ochrony zdrowia;</w:t>
      </w:r>
    </w:p>
    <w:p w14:paraId="3D26BE8A" w14:textId="77777777" w:rsidR="00FB4EF9" w:rsidRPr="00702DFC" w:rsidRDefault="00FB4EF9" w:rsidP="00FB4EF9">
      <w:pPr>
        <w:pStyle w:val="Akapitzlist"/>
        <w:numPr>
          <w:ilvl w:val="0"/>
          <w:numId w:val="11"/>
        </w:numPr>
        <w:spacing w:after="120" w:line="283" w:lineRule="auto"/>
        <w:ind w:left="465" w:hanging="357"/>
        <w:contextualSpacing w:val="0"/>
        <w:divId w:val="1093550616"/>
        <w:rPr>
          <w:rFonts w:ascii="Arial" w:eastAsia="Times New Roman" w:hAnsi="Arial" w:cs="Arial"/>
        </w:rPr>
      </w:pPr>
      <w:r w:rsidRPr="00702DFC">
        <w:rPr>
          <w:rFonts w:ascii="Arial" w:eastAsia="Times New Roman" w:hAnsi="Arial" w:cs="Arial"/>
        </w:rPr>
        <w:t>Objaśnia zasady funkcjonowania systemu ubezpieczeń zdrowotnych w Polsce;</w:t>
      </w:r>
    </w:p>
    <w:p w14:paraId="12688C1A" w14:textId="77777777" w:rsidR="00FB4EF9" w:rsidRPr="00702DFC" w:rsidRDefault="00FB4EF9" w:rsidP="00FB4EF9">
      <w:pPr>
        <w:pStyle w:val="Akapitzlist"/>
        <w:numPr>
          <w:ilvl w:val="0"/>
          <w:numId w:val="11"/>
        </w:numPr>
        <w:spacing w:after="120" w:line="283" w:lineRule="auto"/>
        <w:ind w:left="465" w:hanging="357"/>
        <w:contextualSpacing w:val="0"/>
        <w:divId w:val="1093550616"/>
        <w:rPr>
          <w:rFonts w:ascii="Arial" w:eastAsia="Times New Roman" w:hAnsi="Arial" w:cs="Arial"/>
        </w:rPr>
      </w:pPr>
      <w:r w:rsidRPr="00702DFC">
        <w:rPr>
          <w:rFonts w:ascii="Arial" w:eastAsia="Times New Roman" w:hAnsi="Arial" w:cs="Arial"/>
        </w:rPr>
        <w:lastRenderedPageBreak/>
        <w:t>Charakteryzuje organizację ochrony zdrowia w Polsce;</w:t>
      </w:r>
    </w:p>
    <w:p w14:paraId="5B078021" w14:textId="77777777" w:rsidR="00FB4EF9" w:rsidRDefault="00FB4EF9" w:rsidP="00FB4EF9">
      <w:pPr>
        <w:pStyle w:val="Akapitzlist"/>
        <w:numPr>
          <w:ilvl w:val="0"/>
          <w:numId w:val="11"/>
        </w:numPr>
        <w:spacing w:after="120" w:line="283" w:lineRule="auto"/>
        <w:ind w:left="465" w:hanging="357"/>
        <w:contextualSpacing w:val="0"/>
        <w:divId w:val="1093550616"/>
        <w:rPr>
          <w:rFonts w:ascii="Arial" w:eastAsia="Times New Roman" w:hAnsi="Arial" w:cs="Arial"/>
        </w:rPr>
      </w:pPr>
      <w:r w:rsidRPr="00702DFC">
        <w:rPr>
          <w:rFonts w:ascii="Arial" w:eastAsia="Times New Roman" w:hAnsi="Arial" w:cs="Arial"/>
        </w:rPr>
        <w:t>Wylicza źródła i sposoby finansowania świadczeń zdrowotnych;</w:t>
      </w:r>
    </w:p>
    <w:p w14:paraId="61B58C72" w14:textId="20D65F01" w:rsidR="00FB4EF9" w:rsidRPr="00FB4EF9" w:rsidRDefault="00FB4EF9" w:rsidP="00FB4EF9">
      <w:pPr>
        <w:pStyle w:val="Akapitzlist"/>
        <w:numPr>
          <w:ilvl w:val="0"/>
          <w:numId w:val="11"/>
        </w:numPr>
        <w:spacing w:after="120" w:line="283" w:lineRule="auto"/>
        <w:ind w:left="465" w:hanging="357"/>
        <w:contextualSpacing w:val="0"/>
        <w:divId w:val="1093550616"/>
        <w:rPr>
          <w:rFonts w:ascii="Arial" w:eastAsia="Times New Roman" w:hAnsi="Arial" w:cs="Arial"/>
        </w:rPr>
      </w:pPr>
      <w:r w:rsidRPr="00FB4EF9">
        <w:rPr>
          <w:rFonts w:ascii="Arial" w:eastAsia="Times New Roman" w:hAnsi="Arial" w:cs="Arial"/>
        </w:rPr>
        <w:t>5. Charakteryzuje rynek badań klinicznych w Polsce i na świecie oraz przywołuje dane statystyczne i trendy tego rynku.</w:t>
      </w:r>
    </w:p>
    <w:p w14:paraId="75A15157" w14:textId="2C9816F5" w:rsidR="00A14256" w:rsidRDefault="00162175" w:rsidP="00FB4EF9">
      <w:pPr>
        <w:pStyle w:val="Nagwek4"/>
        <w:divId w:val="10935506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instytucjach uprawnionych do nadawania kwalifikacji</w:t>
      </w:r>
    </w:p>
    <w:p w14:paraId="48BA7443" w14:textId="77777777" w:rsidR="00A14256" w:rsidRPr="00FB4EF9" w:rsidRDefault="00162175">
      <w:pPr>
        <w:divId w:val="473181329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 xml:space="preserve">--- Brak treści --- </w:t>
      </w:r>
    </w:p>
    <w:p w14:paraId="340AF958" w14:textId="77777777" w:rsidR="00A14256" w:rsidRDefault="00162175">
      <w:pPr>
        <w:pStyle w:val="Nagwek4"/>
        <w:divId w:val="6870295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Wnioskodawca</w:t>
      </w:r>
    </w:p>
    <w:p w14:paraId="240C77FE" w14:textId="77777777" w:rsidR="00A14256" w:rsidRPr="00FB4EF9" w:rsidRDefault="00162175">
      <w:pPr>
        <w:pStyle w:val="NormalnyWeb"/>
        <w:divId w:val="687029501"/>
        <w:rPr>
          <w:rFonts w:ascii="Arial" w:hAnsi="Arial" w:cs="Arial"/>
          <w:sz w:val="22"/>
          <w:szCs w:val="22"/>
        </w:rPr>
      </w:pPr>
      <w:r w:rsidRPr="00FB4EF9">
        <w:rPr>
          <w:rFonts w:ascii="Arial" w:hAnsi="Arial" w:cs="Arial"/>
          <w:sz w:val="22"/>
          <w:szCs w:val="22"/>
        </w:rPr>
        <w:t xml:space="preserve">Stowarzyszenie na Rzecz Dobrej Praktyki Badań Klinicznych w Polsce </w:t>
      </w:r>
    </w:p>
    <w:p w14:paraId="0D6408A5" w14:textId="77777777" w:rsidR="00A14256" w:rsidRDefault="00162175">
      <w:pPr>
        <w:pStyle w:val="Nagwek4"/>
        <w:divId w:val="11792700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Minister właściwy</w:t>
      </w:r>
    </w:p>
    <w:p w14:paraId="51AC4C5A" w14:textId="77777777" w:rsidR="00A14256" w:rsidRPr="00FB4EF9" w:rsidRDefault="00162175">
      <w:pPr>
        <w:pStyle w:val="NormalnyWeb"/>
        <w:divId w:val="1179270070"/>
        <w:rPr>
          <w:rFonts w:ascii="Arial" w:hAnsi="Arial" w:cs="Arial"/>
          <w:sz w:val="22"/>
          <w:szCs w:val="22"/>
        </w:rPr>
      </w:pPr>
      <w:r w:rsidRPr="00FB4EF9">
        <w:rPr>
          <w:rFonts w:ascii="Arial" w:hAnsi="Arial" w:cs="Arial"/>
          <w:sz w:val="22"/>
          <w:szCs w:val="22"/>
        </w:rPr>
        <w:t xml:space="preserve">Ministerstwo Zdrowia </w:t>
      </w:r>
    </w:p>
    <w:p w14:paraId="59F9EB31" w14:textId="77777777" w:rsidR="00A14256" w:rsidRDefault="00162175">
      <w:pPr>
        <w:pStyle w:val="Nagwek4"/>
        <w:divId w:val="12853125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Okres ważności dokumentu potwierdzającego nadanie kwalifikacji i warunki przedłużenia jego ważności</w:t>
      </w:r>
    </w:p>
    <w:p w14:paraId="63C0901D" w14:textId="77777777" w:rsidR="00A14256" w:rsidRPr="00FB4EF9" w:rsidRDefault="00162175">
      <w:pPr>
        <w:pStyle w:val="NormalnyWeb"/>
        <w:divId w:val="1285312542"/>
        <w:rPr>
          <w:rFonts w:ascii="Arial" w:hAnsi="Arial" w:cs="Arial"/>
          <w:sz w:val="22"/>
          <w:szCs w:val="22"/>
        </w:rPr>
      </w:pPr>
      <w:r w:rsidRPr="00FB4EF9">
        <w:rPr>
          <w:rFonts w:ascii="Arial" w:hAnsi="Arial" w:cs="Arial"/>
          <w:sz w:val="22"/>
          <w:szCs w:val="22"/>
        </w:rPr>
        <w:t xml:space="preserve">Kwalifikacja ważna bezterminowo. </w:t>
      </w:r>
    </w:p>
    <w:p w14:paraId="6D659627" w14:textId="77777777" w:rsidR="00A14256" w:rsidRDefault="00162175">
      <w:pPr>
        <w:pStyle w:val="Nagwek4"/>
        <w:divId w:val="9176366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dokumentu potwierdzającego nadanie kwalifikacji</w:t>
      </w:r>
    </w:p>
    <w:p w14:paraId="6D3E4C67" w14:textId="77777777" w:rsidR="00A14256" w:rsidRPr="00FB4EF9" w:rsidRDefault="00162175">
      <w:pPr>
        <w:pStyle w:val="NormalnyWeb"/>
        <w:divId w:val="917636641"/>
        <w:rPr>
          <w:rFonts w:ascii="Arial" w:hAnsi="Arial" w:cs="Arial"/>
          <w:sz w:val="22"/>
          <w:szCs w:val="22"/>
        </w:rPr>
      </w:pPr>
      <w:r w:rsidRPr="00FB4EF9">
        <w:rPr>
          <w:rFonts w:ascii="Arial" w:hAnsi="Arial" w:cs="Arial"/>
          <w:sz w:val="22"/>
          <w:szCs w:val="22"/>
        </w:rPr>
        <w:t xml:space="preserve">Certyfikat </w:t>
      </w:r>
    </w:p>
    <w:p w14:paraId="0A05FD8A" w14:textId="77777777" w:rsidR="00A14256" w:rsidRDefault="00162175">
      <w:pPr>
        <w:pStyle w:val="Nagwek4"/>
        <w:divId w:val="8983271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Uprawnienia związane z posiadaniem kwalifikacji</w:t>
      </w:r>
    </w:p>
    <w:p w14:paraId="22DC3CD3" w14:textId="77777777" w:rsidR="00A14256" w:rsidRPr="00FB4EF9" w:rsidRDefault="00162175">
      <w:pPr>
        <w:pStyle w:val="NormalnyWeb"/>
        <w:divId w:val="898327155"/>
        <w:rPr>
          <w:rFonts w:ascii="Arial" w:hAnsi="Arial" w:cs="Arial"/>
          <w:sz w:val="22"/>
          <w:szCs w:val="22"/>
        </w:rPr>
      </w:pPr>
      <w:r w:rsidRPr="00FB4EF9">
        <w:rPr>
          <w:rFonts w:ascii="Arial" w:hAnsi="Arial" w:cs="Arial"/>
          <w:sz w:val="22"/>
          <w:szCs w:val="22"/>
        </w:rPr>
        <w:t xml:space="preserve">Nie dotyczy </w:t>
      </w:r>
    </w:p>
    <w:p w14:paraId="76162C23" w14:textId="77777777" w:rsidR="00A14256" w:rsidRDefault="00162175">
      <w:pPr>
        <w:pStyle w:val="Nagwek4"/>
        <w:divId w:val="20332594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dziedziny kształcenia</w:t>
      </w:r>
    </w:p>
    <w:p w14:paraId="4BA8317A" w14:textId="77777777" w:rsidR="00A14256" w:rsidRPr="00FB4EF9" w:rsidRDefault="00162175">
      <w:pPr>
        <w:pStyle w:val="NormalnyWeb"/>
        <w:divId w:val="2033259476"/>
        <w:rPr>
          <w:rFonts w:ascii="Arial" w:hAnsi="Arial" w:cs="Arial"/>
          <w:sz w:val="22"/>
          <w:szCs w:val="22"/>
        </w:rPr>
      </w:pPr>
      <w:r w:rsidRPr="00FB4EF9">
        <w:rPr>
          <w:rFonts w:ascii="Arial" w:hAnsi="Arial" w:cs="Arial"/>
          <w:sz w:val="22"/>
          <w:szCs w:val="22"/>
        </w:rPr>
        <w:t xml:space="preserve">7 - Nauki medyczne </w:t>
      </w:r>
    </w:p>
    <w:p w14:paraId="0E7EEB6B" w14:textId="27B08175" w:rsidR="00A14256" w:rsidRDefault="00162175">
      <w:pPr>
        <w:pStyle w:val="Nagwek4"/>
        <w:divId w:val="8083231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PKD</w:t>
      </w:r>
    </w:p>
    <w:p w14:paraId="2BB9303A" w14:textId="77777777" w:rsidR="00FB4EF9" w:rsidRPr="00FB4EF9" w:rsidRDefault="00FB4EF9" w:rsidP="00FB4EF9">
      <w:pPr>
        <w:shd w:val="clear" w:color="auto" w:fill="FFFFFF"/>
        <w:spacing w:before="100" w:beforeAutospacing="1" w:after="100" w:afterAutospacing="1"/>
        <w:divId w:val="808323128"/>
        <w:rPr>
          <w:rFonts w:ascii="Arial" w:eastAsia="Times New Roman" w:hAnsi="Arial" w:cs="Arial"/>
          <w:sz w:val="22"/>
          <w:szCs w:val="22"/>
        </w:rPr>
      </w:pPr>
      <w:r w:rsidRPr="00FB4EF9">
        <w:rPr>
          <w:rFonts w:ascii="Arial" w:eastAsia="Times New Roman" w:hAnsi="Arial" w:cs="Arial"/>
          <w:sz w:val="22"/>
          <w:szCs w:val="22"/>
        </w:rPr>
        <w:t>72.19 – Badania naukowe i prace rozwojowe w dziedzinie pozostałych nauk przyrodniczych i technicznych</w:t>
      </w:r>
    </w:p>
    <w:p w14:paraId="39632618" w14:textId="77777777" w:rsidR="00FB4EF9" w:rsidRDefault="00FB4EF9">
      <w:pPr>
        <w:pStyle w:val="Nagwek4"/>
        <w:divId w:val="808323128"/>
        <w:rPr>
          <w:rFonts w:ascii="Arial" w:eastAsia="Times New Roman" w:hAnsi="Arial" w:cs="Arial"/>
        </w:rPr>
      </w:pPr>
    </w:p>
    <w:sectPr w:rsidR="00FB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9B1"/>
    <w:multiLevelType w:val="hybridMultilevel"/>
    <w:tmpl w:val="7DE4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C79"/>
    <w:multiLevelType w:val="hybridMultilevel"/>
    <w:tmpl w:val="3AD4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A44"/>
    <w:multiLevelType w:val="hybridMultilevel"/>
    <w:tmpl w:val="79DA1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1E29"/>
    <w:multiLevelType w:val="hybridMultilevel"/>
    <w:tmpl w:val="7174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073"/>
    <w:multiLevelType w:val="hybridMultilevel"/>
    <w:tmpl w:val="124C496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B02"/>
    <w:multiLevelType w:val="hybridMultilevel"/>
    <w:tmpl w:val="822C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5DA7"/>
    <w:multiLevelType w:val="hybridMultilevel"/>
    <w:tmpl w:val="0DD63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4CD4"/>
    <w:multiLevelType w:val="hybridMultilevel"/>
    <w:tmpl w:val="41B2C1AA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DBE72C0"/>
    <w:multiLevelType w:val="hybridMultilevel"/>
    <w:tmpl w:val="07CC808E"/>
    <w:lvl w:ilvl="0" w:tplc="21BC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6ABD"/>
    <w:multiLevelType w:val="hybridMultilevel"/>
    <w:tmpl w:val="2746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A7499"/>
    <w:multiLevelType w:val="hybridMultilevel"/>
    <w:tmpl w:val="DCA2D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75"/>
    <w:rsid w:val="00162175"/>
    <w:rsid w:val="001B264A"/>
    <w:rsid w:val="00A14256"/>
    <w:rsid w:val="00A973C8"/>
    <w:rsid w:val="00F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5EA89"/>
  <w15:chartTrackingRefBased/>
  <w15:docId w15:val="{9BD73441-4893-43B9-8AE9-C957309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26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26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B4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2509</Words>
  <Characters>17983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Drenkowska Marta</cp:lastModifiedBy>
  <cp:revision>4</cp:revision>
  <dcterms:created xsi:type="dcterms:W3CDTF">2019-10-23T08:15:00Z</dcterms:created>
  <dcterms:modified xsi:type="dcterms:W3CDTF">2020-09-17T10:16:00Z</dcterms:modified>
</cp:coreProperties>
</file>