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022F" w14:textId="77777777" w:rsidR="00000000" w:rsidRDefault="0075748A">
      <w:pPr>
        <w:pStyle w:val="Nagwek3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Formularz dla kwalifikacji - podgląd</w:t>
      </w:r>
    </w:p>
    <w:p w14:paraId="10098B0F" w14:textId="77777777" w:rsidR="00000000" w:rsidRDefault="0075748A">
      <w:pPr>
        <w:pStyle w:val="Nagwek4"/>
        <w:divId w:val="17806395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 wniosku</w:t>
      </w:r>
    </w:p>
    <w:p w14:paraId="59288AF3" w14:textId="77777777" w:rsidR="00000000" w:rsidRDefault="0075748A">
      <w:pPr>
        <w:pStyle w:val="NormalnyWeb"/>
        <w:divId w:val="178063953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Wniosek o włączenie kwalifikacji do ZSK</w:t>
      </w:r>
    </w:p>
    <w:p w14:paraId="03677794" w14:textId="77777777" w:rsidR="00000000" w:rsidRDefault="0075748A">
      <w:pPr>
        <w:pStyle w:val="Nagwek4"/>
        <w:divId w:val="6507155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kwalifikacji</w:t>
      </w:r>
    </w:p>
    <w:p w14:paraId="33632070" w14:textId="77777777" w:rsidR="00000000" w:rsidRDefault="0075748A">
      <w:pPr>
        <w:pStyle w:val="NormalnyWeb"/>
        <w:divId w:val="65071559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Organizowanie usług dostosowywania multimediów do standardu WCAG (Web Content Accessibility Guidelines) z podstawowymi umiejętnościami ich dostosowania dla osób z indywidualnymi potrzebami</w:t>
      </w:r>
    </w:p>
    <w:p w14:paraId="7CE040F3" w14:textId="77777777" w:rsidR="00000000" w:rsidRDefault="0075748A">
      <w:pPr>
        <w:pStyle w:val="Nagwek4"/>
        <w:divId w:val="20400116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Skrót nazwy</w:t>
      </w:r>
    </w:p>
    <w:p w14:paraId="4228A96E" w14:textId="77777777" w:rsidR="00000000" w:rsidRDefault="0075748A">
      <w:pPr>
        <w:pStyle w:val="NormalnyWeb"/>
        <w:divId w:val="20400116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WCAG - specjalista ds. multimediów</w:t>
      </w:r>
    </w:p>
    <w:p w14:paraId="2CF8C43E" w14:textId="77777777" w:rsidR="00000000" w:rsidRDefault="0075748A">
      <w:pPr>
        <w:pStyle w:val="Nagwek4"/>
        <w:divId w:val="12916670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kwalifikacji</w:t>
      </w:r>
    </w:p>
    <w:p w14:paraId="5E8D4BD9" w14:textId="77777777" w:rsidR="00000000" w:rsidRDefault="0075748A">
      <w:pPr>
        <w:pStyle w:val="NormalnyWeb"/>
        <w:divId w:val="129166708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Kwalifikacja cząstkowa</w:t>
      </w:r>
    </w:p>
    <w:p w14:paraId="6DA3AF0D" w14:textId="77777777" w:rsidR="00000000" w:rsidRDefault="0075748A">
      <w:pPr>
        <w:pStyle w:val="Nagwek4"/>
        <w:divId w:val="2105084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Proponowany poziom Polskiej Ramy Kwalifikacji</w:t>
      </w:r>
    </w:p>
    <w:p w14:paraId="3B7F8327" w14:textId="77777777" w:rsidR="00000000" w:rsidRDefault="0075748A">
      <w:pPr>
        <w:pStyle w:val="NormalnyWeb"/>
        <w:divId w:val="21050846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5 </w:t>
      </w:r>
    </w:p>
    <w:p w14:paraId="25D74BB5" w14:textId="77777777" w:rsidR="00000000" w:rsidRDefault="0075748A">
      <w:pPr>
        <w:pStyle w:val="Nagwek4"/>
        <w:divId w:val="3895051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Krótka charakterystyka kwalifikacji, obejmująca informacje o działaniach lub zadaniach, które potrafi wykonywać osoba posiadająca tę kwalifikacje oraz orientacyjny koszt uzyskania doku</w:t>
      </w:r>
      <w:r>
        <w:rPr>
          <w:rFonts w:ascii="Arial" w:eastAsia="Times New Roman" w:hAnsi="Arial" w:cs="Arial"/>
        </w:rPr>
        <w:t>mentu potwierdzającego otrzymanie danej kwalifikacji</w:t>
      </w:r>
    </w:p>
    <w:p w14:paraId="4F801EBE" w14:textId="77777777" w:rsidR="00000000" w:rsidRDefault="0075748A">
      <w:pPr>
        <w:pStyle w:val="NormalnyWeb"/>
        <w:divId w:val="38950519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Osoba posiadająca kwalifikację Organizowanie usług dostosowywania multimediów do standardu WCAG (Web Content Accessibility Guidelines) z podstawowymi umiejetnościami ich dostosowania dla osób z indywidua</w:t>
      </w:r>
      <w:r>
        <w:rPr>
          <w:rFonts w:ascii="Arial" w:hAnsi="Arial" w:cs="Arial"/>
          <w:sz w:val="15"/>
          <w:szCs w:val="15"/>
        </w:rPr>
        <w:t>lnymi potrzebami organizuje i zamawia usługi dostosowywania multimediów na stronach internetowych dla osób z indywidualnymi potrzebami oraz samodzielnie dostosowuje multimedia zgodnie z WCAG w stopniu podstawowym. Posługuje się wiedzą prawną z zakresu dost</w:t>
      </w:r>
      <w:r>
        <w:rPr>
          <w:rFonts w:ascii="Arial" w:hAnsi="Arial" w:cs="Arial"/>
          <w:sz w:val="15"/>
          <w:szCs w:val="15"/>
        </w:rPr>
        <w:t>ępności cyfrowej, w szczególności dostępności multimediów, zasadami tworzenia multimediów dostępnych dla osób z indywidualnymi potrzebami oraz wiedzą dotyczącą zjawiska wykluczenia cyfrowego. Organizuje, adekwatne dla typu multimedium, rozwiązania, m.in. n</w:t>
      </w:r>
      <w:r>
        <w:rPr>
          <w:rFonts w:ascii="Arial" w:hAnsi="Arial" w:cs="Arial"/>
          <w:sz w:val="15"/>
          <w:szCs w:val="15"/>
        </w:rPr>
        <w:t>apisy dla niesłyszących, audiodeskrypcję, udźwiękowienie napisów, nagranie lektora i tłumaczenie na język migowy. Osadza multimedia na stronie internetowej, tak by działały prawidłowo w oprogramowaniu asystującym wykorzystywanym przez osoby z niepełnospraw</w:t>
      </w:r>
      <w:r>
        <w:rPr>
          <w:rFonts w:ascii="Arial" w:hAnsi="Arial" w:cs="Arial"/>
          <w:sz w:val="15"/>
          <w:szCs w:val="15"/>
        </w:rPr>
        <w:t>nościami. Na poziomie podstawowym potrafi także samodzielnie wykonać napisy dla niesłyszących oraz napisać skrypt audiodeskrypcji. Osoba posiadająca kwalifikację organizuje usługi służące do dostosowania multimediów dla instytucji realizujących zadania pub</w:t>
      </w:r>
      <w:r>
        <w:rPr>
          <w:rFonts w:ascii="Arial" w:hAnsi="Arial" w:cs="Arial"/>
          <w:sz w:val="15"/>
          <w:szCs w:val="15"/>
        </w:rPr>
        <w:t>liczne, instytucji niepublicznych, organizacji korzystających ze środków publicznych i unijnych, w tym urzędów lub urzędów podległych administracji publicznej oraz organizacji pozarządowych. Osoba legitymująca się tą kwalifikacją może być zatrudniona m.in.</w:t>
      </w:r>
      <w:r>
        <w:rPr>
          <w:rFonts w:ascii="Arial" w:hAnsi="Arial" w:cs="Arial"/>
          <w:sz w:val="15"/>
          <w:szCs w:val="15"/>
        </w:rPr>
        <w:t xml:space="preserve"> w administracji publicznej, organizacjach niepublicznych, agencjach kreatywnych, interaktywnych, informacyjnych, firmach szkoleniowych i organizacjach pozarządowych. Koszt uzyskania certyfikatu potwierdzającego otrzymanie danej kwalifikacji wynosi 2500 zł</w:t>
      </w:r>
      <w:r>
        <w:rPr>
          <w:rFonts w:ascii="Arial" w:hAnsi="Arial" w:cs="Arial"/>
          <w:sz w:val="15"/>
          <w:szCs w:val="15"/>
        </w:rPr>
        <w:t xml:space="preserve">otych. </w:t>
      </w:r>
    </w:p>
    <w:p w14:paraId="01283D83" w14:textId="77777777" w:rsidR="00000000" w:rsidRDefault="0075748A">
      <w:pPr>
        <w:pStyle w:val="Nagwek4"/>
        <w:divId w:val="9987313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potrzebny do uzyskania kwalifikacji [godz.]</w:t>
      </w:r>
    </w:p>
    <w:p w14:paraId="7FCC7FEF" w14:textId="77777777" w:rsidR="00000000" w:rsidRDefault="0075748A">
      <w:pPr>
        <w:pStyle w:val="NormalnyWeb"/>
        <w:divId w:val="99873134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120 </w:t>
      </w:r>
    </w:p>
    <w:p w14:paraId="6355009D" w14:textId="77777777" w:rsidR="00000000" w:rsidRDefault="0075748A">
      <w:pPr>
        <w:pStyle w:val="Nagwek4"/>
        <w:divId w:val="19579090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Grupy osób, które mogą być zainteresowane uzyskaniem kwalifikacji</w:t>
      </w:r>
    </w:p>
    <w:p w14:paraId="4F05781A" w14:textId="77777777" w:rsidR="00000000" w:rsidRDefault="0075748A">
      <w:pPr>
        <w:pStyle w:val="NormalnyWeb"/>
        <w:divId w:val="195790902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Uzyskaniem kwalifikacji Organizowanie usług dostosowywania multimediów do standardu WCAG (Web Content Acces</w:t>
      </w:r>
      <w:r>
        <w:rPr>
          <w:rFonts w:ascii="Arial" w:hAnsi="Arial" w:cs="Arial"/>
          <w:sz w:val="15"/>
          <w:szCs w:val="15"/>
        </w:rPr>
        <w:t>sibility Guidelines) z podstawowymi umiejętnościami ich dostosowania dla osób z indywidualnymi potrzebami będą zainteresowane: 1/ osoby odpowiedzialne za komunikację, w tym z osobami zagrożonymi wykluczeniem cyfrowym m.in. pracownicy biur komunikacji, biur</w:t>
      </w:r>
      <w:r>
        <w:rPr>
          <w:rFonts w:ascii="Arial" w:hAnsi="Arial" w:cs="Arial"/>
          <w:sz w:val="15"/>
          <w:szCs w:val="15"/>
        </w:rPr>
        <w:t xml:space="preserve"> prasowych, redakcji stron internetowych z urzędów publicznych, instytucji kultury i sztuki, uczelni wyższych i placówek oświatowych; firm telekomunikacyjnych i innych z sektorów objętych prawnymi regulacjami z zakresu dostępności; 2/ twórcy stron internet</w:t>
      </w:r>
      <w:r>
        <w:rPr>
          <w:rFonts w:ascii="Arial" w:hAnsi="Arial" w:cs="Arial"/>
          <w:sz w:val="15"/>
          <w:szCs w:val="15"/>
        </w:rPr>
        <w:t xml:space="preserve">owych, 3/ pracownicy agencji interaktywnych, eventowych, zajmujący się tworzeniem multimediów, 4/ tłumacze: twórcy napisów dla niesłyszących, twórcy audiodeskrypcji, tłumacze języka migowego, 5/ absolwenci studiów z przekładu audiowizualnego, związanych z </w:t>
      </w:r>
      <w:r>
        <w:rPr>
          <w:rFonts w:ascii="Arial" w:hAnsi="Arial" w:cs="Arial"/>
          <w:sz w:val="15"/>
          <w:szCs w:val="15"/>
        </w:rPr>
        <w:t xml:space="preserve">tworzeniem multimediów i komunikacją. </w:t>
      </w:r>
    </w:p>
    <w:p w14:paraId="1FDD5AF5" w14:textId="77777777" w:rsidR="00000000" w:rsidRDefault="0075748A">
      <w:pPr>
        <w:pStyle w:val="Nagwek4"/>
        <w:divId w:val="15519181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Wymagane kwalifikacje poprzedzające</w:t>
      </w:r>
    </w:p>
    <w:p w14:paraId="09F736DC" w14:textId="77777777" w:rsidR="00000000" w:rsidRDefault="0075748A">
      <w:pPr>
        <w:pStyle w:val="NormalnyWeb"/>
        <w:divId w:val="155191819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Brak. </w:t>
      </w:r>
    </w:p>
    <w:p w14:paraId="6C003ED5" w14:textId="77777777" w:rsidR="00000000" w:rsidRDefault="0075748A">
      <w:pPr>
        <w:pStyle w:val="Nagwek4"/>
        <w:divId w:val="3314886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 razie potrzeby warunki, jakie musi spełniać osoba przystępująca do walidacji</w:t>
      </w:r>
    </w:p>
    <w:p w14:paraId="607751F6" w14:textId="77777777" w:rsidR="00000000" w:rsidRDefault="0075748A">
      <w:pPr>
        <w:pStyle w:val="NormalnyWeb"/>
        <w:divId w:val="3314886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Osoba przystępująca do walidacji powinna posiadać kwalifikację pełną z poziomem 6 PRK, (weryfik</w:t>
      </w:r>
      <w:r>
        <w:rPr>
          <w:rFonts w:ascii="Arial" w:hAnsi="Arial" w:cs="Arial"/>
          <w:sz w:val="15"/>
          <w:szCs w:val="15"/>
        </w:rPr>
        <w:t>acja na podstawie kopii dyplomu) lub ukończone 3 lata studiów - w przypadku studiów licencjackich/ 3,5 roku studiów - w przypadku studiów inżynierskich (absolutorium - weryfikacja na podstawie kopii indeksu, wyciąg z USOS). Dla obcokrajowców i osób, któryc</w:t>
      </w:r>
      <w:r>
        <w:rPr>
          <w:rFonts w:ascii="Arial" w:hAnsi="Arial" w:cs="Arial"/>
          <w:sz w:val="15"/>
          <w:szCs w:val="15"/>
        </w:rPr>
        <w:t xml:space="preserve">h pierwszym językiem nie jest język polski znajomość języka polskiego na poziomie C2 (weryfikacja na podstawie certyfikatu językowego). </w:t>
      </w:r>
    </w:p>
    <w:p w14:paraId="5C902973" w14:textId="77777777" w:rsidR="00000000" w:rsidRDefault="0075748A">
      <w:pPr>
        <w:pStyle w:val="Nagwek4"/>
        <w:divId w:val="11215370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Zapotrzebowanie na kwalifikację</w:t>
      </w:r>
    </w:p>
    <w:p w14:paraId="21930DE0" w14:textId="77777777" w:rsidR="00000000" w:rsidRDefault="0075748A">
      <w:pPr>
        <w:pStyle w:val="NormalnyWeb"/>
        <w:divId w:val="112153702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Dostępność rozumiana jest jako właściwość środowiska (przestrzeni fizycznej, cyfrowej, </w:t>
      </w:r>
      <w:r>
        <w:rPr>
          <w:rFonts w:ascii="Arial" w:hAnsi="Arial" w:cs="Arial"/>
          <w:sz w:val="15"/>
          <w:szCs w:val="15"/>
        </w:rPr>
        <w:t>systemów informacyjno-komunikacyjnych, produktów, usług), która pozwala osobom z ograniczeniami funkcjonalnymi (fizycznymi i poznawczymi) na korzystanie z niego na zasadzie równości z innymi. Dostępność jest dla wielu osób warunkiem prowadzenia niezależneg</w:t>
      </w:r>
      <w:r>
        <w:rPr>
          <w:rFonts w:ascii="Arial" w:hAnsi="Arial" w:cs="Arial"/>
          <w:sz w:val="15"/>
          <w:szCs w:val="15"/>
        </w:rPr>
        <w:t>o życia oraz uczestnictwa w życiu społecznym i gospodarczym kraju, społeczności lokalnej, szkoły i miejsca pracy. W przypadku jednostek realizujących zadania publiczne jest gwarantem realizacji prawa do informacji publicznej, które jest jednym z kluczowych</w:t>
      </w:r>
      <w:r>
        <w:rPr>
          <w:rFonts w:ascii="Arial" w:hAnsi="Arial" w:cs="Arial"/>
          <w:sz w:val="15"/>
          <w:szCs w:val="15"/>
        </w:rPr>
        <w:t xml:space="preserve"> praw człowieka. Przestrzeń cyfrowa jest obszarem, który jako jeden z nielicznych posiada sprecyzowany i zunifikowany standard dostępności - WCAG (Web Content Accessibility Guidelines). Są to wytyczne dotyczące dostępności treści internetowych (w tym multi</w:t>
      </w:r>
      <w:r>
        <w:rPr>
          <w:rFonts w:ascii="Arial" w:hAnsi="Arial" w:cs="Arial"/>
          <w:sz w:val="15"/>
          <w:szCs w:val="15"/>
        </w:rPr>
        <w:t>mediów) opracowane przez konsorcjum W3C (World Wide Web Consortium). WCAG jest zbiorem zasad, jakimi powinien kierować się twórca strony internetowej, w tym umieszczanych na niej multimediów, aby przygotować stronę dla możliwie największej liczby użytkowni</w:t>
      </w:r>
      <w:r>
        <w:rPr>
          <w:rFonts w:ascii="Arial" w:hAnsi="Arial" w:cs="Arial"/>
          <w:sz w:val="15"/>
          <w:szCs w:val="15"/>
        </w:rPr>
        <w:t>ków. Obowiązek dostosowywania multimediów znajdujących się na stronach internetowych zgodnie ze standardem WCAG wiąże się z cyfryzacją państwa oraz zmianami legislacyjnymi, w tym zmieniającym się prawodawstwem krajowym (ustawa w sprawie dostępności stron i</w:t>
      </w:r>
      <w:r>
        <w:rPr>
          <w:rFonts w:ascii="Arial" w:hAnsi="Arial" w:cs="Arial"/>
          <w:sz w:val="15"/>
          <w:szCs w:val="15"/>
        </w:rPr>
        <w:t>nternetowych i aplikacji - Ministerstwo Cyfryzacji, regulacje wdrażające dyrektywę European Accessibility Act - Ministerstwo Inwestycji i Rozwoju oraz ustawa o dostępności w ramach rządowego programu Dostępność Plus). Multimedia - jako część kontentu stron</w:t>
      </w:r>
      <w:r>
        <w:rPr>
          <w:rFonts w:ascii="Arial" w:hAnsi="Arial" w:cs="Arial"/>
          <w:sz w:val="15"/>
          <w:szCs w:val="15"/>
        </w:rPr>
        <w:t>y internetowej - powinny być dostosowane m.in. do potrzeb osób z dysfunkcjami sensorycznymi: niesłyszących, słabosłyszących, niewidomych, słabowidzących i głuchoniewidomych, ale także osób starszych, z niepełnosprawnościami intelektualnymi i osób, dla któr</w:t>
      </w:r>
      <w:r>
        <w:rPr>
          <w:rFonts w:ascii="Arial" w:hAnsi="Arial" w:cs="Arial"/>
          <w:sz w:val="15"/>
          <w:szCs w:val="15"/>
        </w:rPr>
        <w:t>ych język polski nie jest pierwszym językiem. Każda z tych grup osób korzysta z innych rozwiązań. Dostępność multimediów dotyczy zarówno ich treści jak i narzędzi np. playerów, w których są odtwarzane na stronach internetowych. Obecnie wszystkie strony int</w:t>
      </w:r>
      <w:r>
        <w:rPr>
          <w:rFonts w:ascii="Arial" w:hAnsi="Arial" w:cs="Arial"/>
          <w:sz w:val="15"/>
          <w:szCs w:val="15"/>
        </w:rPr>
        <w:t xml:space="preserve">ernetowe administracji publicznej oraz zamieszczone na nich multimedia muszą być dostępne dla osób z indywidualnymi potrzebami. Polskie prawo w oparciu o standard WCAG zobowiązuje podmioty publiczne [12] do dostosowania stron internetowych do potrzeb tych </w:t>
      </w:r>
      <w:r>
        <w:rPr>
          <w:rFonts w:ascii="Arial" w:hAnsi="Arial" w:cs="Arial"/>
          <w:sz w:val="15"/>
          <w:szCs w:val="15"/>
        </w:rPr>
        <w:t>osób (§ 19). Zgodnie z dyrektywą 2016/2102 [13] w sprawie dostępności stron internetowych i mobilnych aplikacji organów sektora publicznego wszystkie podmioty korzystające ze środków publicznych muszą posiadać strony internetowe oraz multimedia dostępne tj</w:t>
      </w:r>
      <w:r>
        <w:rPr>
          <w:rFonts w:ascii="Arial" w:hAnsi="Arial" w:cs="Arial"/>
          <w:sz w:val="15"/>
          <w:szCs w:val="15"/>
        </w:rPr>
        <w:t xml:space="preserve">. m.in. z napisami dla osób niesłyszących i audiodeskrypcją dla osób niewidomych do roku 2020. Zgodnie z projektem European Accessibility Act obowiązki te będą dotyczyły także wybranych podmiotów biznesowych. Jednak nie wszystkim instytucjom administracji </w:t>
      </w:r>
      <w:r>
        <w:rPr>
          <w:rFonts w:ascii="Arial" w:hAnsi="Arial" w:cs="Arial"/>
          <w:sz w:val="15"/>
          <w:szCs w:val="15"/>
        </w:rPr>
        <w:t>publicznej udaje się wywiązać z zadań nałożonych przez “Rozporządzenie Rady Ministrów z dnia 12 kwietnia 2012 r. w sprawie Krajowych Ram Interoperacyjności, minimalnych wymagań dla rejestrów publicznych i wymiany informacji w postaci elektronicznej oraz mi</w:t>
      </w:r>
      <w:r>
        <w:rPr>
          <w:rFonts w:ascii="Arial" w:hAnsi="Arial" w:cs="Arial"/>
          <w:sz w:val="15"/>
          <w:szCs w:val="15"/>
        </w:rPr>
        <w:t>nimalnych wymagań dla systemów teleinformatycznych”. Widać postęp w realizacji zadań dostępności stron internetowych administracji publicznej, ponieważ w 2018 roku poziom dostępności (zgodności ze standardem WCAG) wzrósł do 48,2% [9] i jest to ogromny post</w:t>
      </w:r>
      <w:r>
        <w:rPr>
          <w:rFonts w:ascii="Arial" w:hAnsi="Arial" w:cs="Arial"/>
          <w:sz w:val="15"/>
          <w:szCs w:val="15"/>
        </w:rPr>
        <w:t>ęp w stosunku do pierwszego opracowanego przez Fundację Widzialni Raportu Otwarcia 2013 – w którym poziom dostępności wynosił zaledwie 1,7%! Jednak ponad połowa tych stron w dalszym ciągu nie jest dostępna dla osób z indywidualnymi potrzebami. Do dostosowa</w:t>
      </w:r>
      <w:r>
        <w:rPr>
          <w:rFonts w:ascii="Arial" w:hAnsi="Arial" w:cs="Arial"/>
          <w:sz w:val="15"/>
          <w:szCs w:val="15"/>
        </w:rPr>
        <w:t>nia stron internetowych i zawartych na nich multimediów do standardu WCAG został również zobligowany sektor telekomunikacyjny [11] oraz realizatorzy projektów finansowanych ze środków europejskich. W tej sferze zmiany w zakresie dostępności stron interneto</w:t>
      </w:r>
      <w:r>
        <w:rPr>
          <w:rFonts w:ascii="Arial" w:hAnsi="Arial" w:cs="Arial"/>
          <w:sz w:val="15"/>
          <w:szCs w:val="15"/>
        </w:rPr>
        <w:t xml:space="preserve">wych również postępują zbyt wolno. Z danych Urzędu Komunikacji Elektronicznej [14] wynika, że jedynie 30% stron internetowych największych przedsiębiorców telekomunikacyjnych spełnia częściowo wymogi WCAG (badanie przeprowadzone przy współpracy z Fundacją </w:t>
      </w:r>
      <w:r>
        <w:rPr>
          <w:rFonts w:ascii="Arial" w:hAnsi="Arial" w:cs="Arial"/>
          <w:sz w:val="15"/>
          <w:szCs w:val="15"/>
        </w:rPr>
        <w:t>Widzialni). Nie można więc uznać, że spełnienie wymagań ustawowych przez mniej niż 1/3 dostawców publicznie dostępnych usług telefonicznych jest zadowalające. W związku z tym zapotrzebowanie na pracowników posiadających tę kwalifikację jest i będzie wysoki</w:t>
      </w:r>
      <w:r>
        <w:rPr>
          <w:rFonts w:ascii="Arial" w:hAnsi="Arial" w:cs="Arial"/>
          <w:sz w:val="15"/>
          <w:szCs w:val="15"/>
        </w:rPr>
        <w:t>e. Umiejętność organizowania dostosowywania multimediów na stronach internetowych zgodnie ze standardem WCAG oraz podstawowa kompetencja dostosowania multimediów poszerza grono klientów, którzy w swoich zapytaniach, przetargach, itp. stawiają takie wymagan</w:t>
      </w:r>
      <w:r>
        <w:rPr>
          <w:rFonts w:ascii="Arial" w:hAnsi="Arial" w:cs="Arial"/>
          <w:sz w:val="15"/>
          <w:szCs w:val="15"/>
        </w:rPr>
        <w:t>ia. Kwalifikacja odpowiada na zapotrzebowanie rządowego programu Dostępność Plus 2018-2025, przyjętego przez Radę Ministrów 17 lipca 2018 roku. W ramach DZIAŁANIA 18 "Dostępne strony internetowe" planowane jest zapewnienie dostępności publicznych stron int</w:t>
      </w:r>
      <w:r>
        <w:rPr>
          <w:rFonts w:ascii="Arial" w:hAnsi="Arial" w:cs="Arial"/>
          <w:sz w:val="15"/>
          <w:szCs w:val="15"/>
        </w:rPr>
        <w:t>ernetowych oraz zawartych na nich multimediów dla wszystkich obywateli do 2025 r. Obrazuje to skalę zapotrzebowania na kwalifikację i rosnące zapotrzebowanie na fachowców w tej dziedzinie. Ustanowienie kwalifikacji odpowiada na potrzeby społeczne oraz gosp</w:t>
      </w:r>
      <w:r>
        <w:rPr>
          <w:rFonts w:ascii="Arial" w:hAnsi="Arial" w:cs="Arial"/>
          <w:sz w:val="15"/>
          <w:szCs w:val="15"/>
        </w:rPr>
        <w:t>odarcze kraju i Europy. Wpływa również korzystnie na zwiększenie samodzielności i komfortu życia osób narażonych na wykluczenie cyfrowe poprzez większą liczbę multimediów i usług multimedialnych zgodnych ze standardem WCAG. Umiejętności związane z organizo</w:t>
      </w:r>
      <w:r>
        <w:rPr>
          <w:rFonts w:ascii="Arial" w:hAnsi="Arial" w:cs="Arial"/>
          <w:sz w:val="15"/>
          <w:szCs w:val="15"/>
        </w:rPr>
        <w:t>waniem dostępności multimediów odpowiadają na potrzeby nawet 30% społeczeństwa - osób zagrożonych wykluczeniem cyfrowym. Są to osoby z niepełnosprawnościami (niewidome, niedowidzące, głuche lub mające trudności z obsługą myszki lub klawiatury), obcokrajowc</w:t>
      </w:r>
      <w:r>
        <w:rPr>
          <w:rFonts w:ascii="Arial" w:hAnsi="Arial" w:cs="Arial"/>
          <w:sz w:val="15"/>
          <w:szCs w:val="15"/>
        </w:rPr>
        <w:t xml:space="preserve">y, osoby korzystające ze starszego oprogramowania, smartfonów i tabletów, osoby korzystające z multimediów w cichych pomieszczeniach. Multimedia opracowane zgodnie ze standardem WCAG pozwalają na zapoznanie się z ich treścią każdej osobie – niezależnie od </w:t>
      </w:r>
      <w:r>
        <w:rPr>
          <w:rFonts w:ascii="Arial" w:hAnsi="Arial" w:cs="Arial"/>
          <w:sz w:val="15"/>
          <w:szCs w:val="15"/>
        </w:rPr>
        <w:t>sprawności, sytuacji materialnej, sprzętu i oprogramowania, z którego korzysta. Osoby, które uzyskają kwalifikację będą niezbędne na rynku pracy, ponieważ będą potrafiły organizować usługi dostosowywania multimediów do standardu WCAG oraz będą posiadać pod</w:t>
      </w:r>
      <w:r>
        <w:rPr>
          <w:rFonts w:ascii="Arial" w:hAnsi="Arial" w:cs="Arial"/>
          <w:sz w:val="15"/>
          <w:szCs w:val="15"/>
        </w:rPr>
        <w:t xml:space="preserve">stawową kompetencję ich dostosowania dla osób z indywidualnymi potrzebami. Ich umiejętności zapewnią realizację założeń rządowego programu Dostępność Plus, Rozporządzenia Rady Ministrów z dnia 12 kwietnia 2012 r. w sprawie Krajowych Ram Interoperacyjności </w:t>
      </w:r>
      <w:r>
        <w:rPr>
          <w:rFonts w:ascii="Arial" w:hAnsi="Arial" w:cs="Arial"/>
          <w:sz w:val="15"/>
          <w:szCs w:val="15"/>
        </w:rPr>
        <w:t>[12] oraz projektów ustaw: ustawa o dostępności stron internetowych i aplikacji, ustawa o dostępności. Obecność tej kwalifikacji w Zintegrowanym Systemie Kwalifikacji jest istotna w obliczu wymagań prawa polskiego i unijnego, bowiem pomoże zapewnić odpowie</w:t>
      </w:r>
      <w:r>
        <w:rPr>
          <w:rFonts w:ascii="Arial" w:hAnsi="Arial" w:cs="Arial"/>
          <w:sz w:val="15"/>
          <w:szCs w:val="15"/>
        </w:rPr>
        <w:t>dnią jakość usług w tej materii Zdobycie nowej kwalifikacji powiększy grono specjalistów z zakresu organizowania i dostosowywania multimediów dla osób z indywidualnymi potrzebami, co wpłynie na znaczącą poprawę dostępności cyfrowej stron internetowych. Lis</w:t>
      </w:r>
      <w:r>
        <w:rPr>
          <w:rFonts w:ascii="Arial" w:hAnsi="Arial" w:cs="Arial"/>
          <w:sz w:val="15"/>
          <w:szCs w:val="15"/>
        </w:rPr>
        <w:t>ta dostępnych źródeł, na podstawie których przedstawiono zapotrzebowanie: [1] Badanie dostępności strony www w oparciu o WCAG, A. Marcinkowski, Fundacja Widzialni, Szerokie Porozumienie na Rzecz Umiejętności Cyfrowych, Orange Polska, 2016, http://www.widzi</w:t>
      </w:r>
      <w:r>
        <w:rPr>
          <w:rFonts w:ascii="Arial" w:hAnsi="Arial" w:cs="Arial"/>
          <w:sz w:val="15"/>
          <w:szCs w:val="15"/>
        </w:rPr>
        <w:t>alni.org/container/Badanie-dostepnosci-stron-www-w-oparciu-o-WCAG.pdf [2] Broszura Europejski Akt o Dostępności, KPRM, https://dsc.kprm.gov.pl/sites/default/files/eaa_broszura_kprm_28.09.2017.final__0.pdf [3] Dostępne multimedia, Monika Szczygielska, Warsz</w:t>
      </w:r>
      <w:r>
        <w:rPr>
          <w:rFonts w:ascii="Arial" w:hAnsi="Arial" w:cs="Arial"/>
          <w:sz w:val="15"/>
          <w:szCs w:val="15"/>
        </w:rPr>
        <w:t>awa 2016, http://www.widzialni.org/container/Dostepne-multimedia.pdf [4] Dostępność witryn internetowych instytucji publicznych dla osób niepełnosprawnych. Ocena zgodności z międzynarodowym standardem WCAG 2.0 oraz polskimi regulacjami prawnymi, Raport Fun</w:t>
      </w:r>
      <w:r>
        <w:rPr>
          <w:rFonts w:ascii="Arial" w:hAnsi="Arial" w:cs="Arial"/>
          <w:sz w:val="15"/>
          <w:szCs w:val="15"/>
        </w:rPr>
        <w:t>dacji Instytut Rozwoju Regionalnego, Kraków 2013, http://www.jawnosc.pl/wp-content/uploads/2013/11/Raport-FIRR-Doste%CC%A8pnosc-witryn-internetowych-.pdf [5] Lista jednostek sektora instytucji rządowych i samorządowych (S.13), zgodnie z ESA2010 (stan na 31</w:t>
      </w:r>
      <w:r>
        <w:rPr>
          <w:rFonts w:ascii="Arial" w:hAnsi="Arial" w:cs="Arial"/>
          <w:sz w:val="15"/>
          <w:szCs w:val="15"/>
        </w:rPr>
        <w:t xml:space="preserve"> grudnia 2016r.), GUS, http://stat.gov.pl/obszary-tematyczne/rachunki-narodowe/statystyka-sektora-instytucji-rzadowych-i-samorzadowych/lista-jednostek-sektora-instytucji-rzadowych-i-samorzadowych-s-13-zgodnie-z-esa2010-stan-na-31-grudnia-2016-r-,6,7.html [</w:t>
      </w:r>
      <w:r>
        <w:rPr>
          <w:rFonts w:ascii="Arial" w:hAnsi="Arial" w:cs="Arial"/>
          <w:sz w:val="15"/>
          <w:szCs w:val="15"/>
        </w:rPr>
        <w:t>6] Metodologia badania dostępności strony www dla osób niepełnosprawnych, starszych i innych narażonych na wykluczenie cyfrowe w oparciu o WCAG 2.0”, dr I. Mrocheń, A. Marcinkowski, P. Marcinkowski, M. Luboń, Fundacja Widzialni/ Uniwersytet Śląski, 2013, h</w:t>
      </w:r>
      <w:r>
        <w:rPr>
          <w:rFonts w:ascii="Arial" w:hAnsi="Arial" w:cs="Arial"/>
          <w:sz w:val="15"/>
          <w:szCs w:val="15"/>
        </w:rPr>
        <w:t xml:space="preserve">ttp://widzialni.org/container/metodologia-badania-dostepnosci-stron-www.pdf [7] Podręcznik dobrych praktyk </w:t>
      </w:r>
      <w:r>
        <w:rPr>
          <w:rFonts w:ascii="Arial" w:hAnsi="Arial" w:cs="Arial"/>
          <w:sz w:val="15"/>
          <w:szCs w:val="15"/>
        </w:rPr>
        <w:lastRenderedPageBreak/>
        <w:t>WCAG 2.0, A. Marcinkowski, P. Marcinkowski, Fundacja Widzialni 2012, http://widzialni.org/download/podrecznik-dobrych-praktyk-wcag-2.0.pdf [8] Rządow</w:t>
      </w:r>
      <w:r>
        <w:rPr>
          <w:rFonts w:ascii="Arial" w:hAnsi="Arial" w:cs="Arial"/>
          <w:sz w:val="15"/>
          <w:szCs w:val="15"/>
        </w:rPr>
        <w:t>y Program Dostępność Plus 2018-2025, https://www.miir.gov.pl/media/62311/Program_Dostepnosc_Plus.pdf [9] Raport Dostępności 2018, Fundacja Widzialni 2018, http://widzialni.org/container/raport-dostepnosci-2018.pdf [10] Realizacja zasady równości szans i ni</w:t>
      </w:r>
      <w:r>
        <w:rPr>
          <w:rFonts w:ascii="Arial" w:hAnsi="Arial" w:cs="Arial"/>
          <w:sz w:val="15"/>
          <w:szCs w:val="15"/>
        </w:rPr>
        <w:t>edyskryminacji, w tym dostępności dla osób z niepełnosprawnościami. Poradnik dla realizatorów projektów i instytucji systemu wdrażania funduszy europejskich 2014-2020, https://cppc.gov.pl/wp-content/uploads/Poradnik_zasady-r%C3%B3wno%C5%9Bci-i-niedyskrymin</w:t>
      </w:r>
      <w:r>
        <w:rPr>
          <w:rFonts w:ascii="Arial" w:hAnsi="Arial" w:cs="Arial"/>
          <w:sz w:val="15"/>
          <w:szCs w:val="15"/>
        </w:rPr>
        <w:t>acji_2016.pdf [11] Rozporządzenie Ministra Administracji i Cyfryzacji z 26 marca 2014 r. w sprawie szczegółowych wymagań dotyczących świadczenia udogodnień dla osób niepełnosprawnych przez dostawców publicznie dostępnych usług telefonicznych, http://prawo.</w:t>
      </w:r>
      <w:r>
        <w:rPr>
          <w:rFonts w:ascii="Arial" w:hAnsi="Arial" w:cs="Arial"/>
          <w:sz w:val="15"/>
          <w:szCs w:val="15"/>
        </w:rPr>
        <w:t>sejm.gov.pl/isap.nsf/download.xsp/WDU20140000464/O/D20140464.pdf [12] Rozporządzenie Rady Ministrów z dnia 12 kwietnia 2012 r. w sprawie Krajowych Ram Interoperacyjności, minimalnych wymagań dla rejestrów publicznych i wymiany informacji w postaci elektron</w:t>
      </w:r>
      <w:r>
        <w:rPr>
          <w:rFonts w:ascii="Arial" w:hAnsi="Arial" w:cs="Arial"/>
          <w:sz w:val="15"/>
          <w:szCs w:val="15"/>
        </w:rPr>
        <w:t>icznej oraz minimalnych wymagań dla systemów teleinformatycznych, http://prawo.sejm.gov.pl/isap.nsf/download.xsp/WDU20120000526/O/D20120526.pdf [13] Dyrektywa Parlamentu Europejskiego i Rady (UE) 2016/2102 z dnia 26 października 2016 r. w sprawie dostępnoś</w:t>
      </w:r>
      <w:r>
        <w:rPr>
          <w:rFonts w:ascii="Arial" w:hAnsi="Arial" w:cs="Arial"/>
          <w:sz w:val="15"/>
          <w:szCs w:val="15"/>
        </w:rPr>
        <w:t>ci stron internetowych i mobilnych aplikacji organów sektora publicznego https://eur-lex.europa.eu/legal-content/PL/TXT/?uri=CELEX%3A32016L2102 [14] Badanie dostępności stron internetowych i aplikacji mobilnych operatorów telekomunikacyjnych i pocztowych h</w:t>
      </w:r>
      <w:r>
        <w:rPr>
          <w:rFonts w:ascii="Arial" w:hAnsi="Arial" w:cs="Arial"/>
          <w:sz w:val="15"/>
          <w:szCs w:val="15"/>
        </w:rPr>
        <w:t xml:space="preserve">ttps://www.uke.gov.pl/akt/badania-dostepnosci-stron-i-aplikacji-mobilnych-operatorow-telekomunikacyjnych-i-pocztowych,156.html </w:t>
      </w:r>
    </w:p>
    <w:p w14:paraId="21880FD6" w14:textId="77777777" w:rsidR="00000000" w:rsidRDefault="0075748A">
      <w:pPr>
        <w:pStyle w:val="Nagwek4"/>
        <w:divId w:val="13197649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Odniesienie do kwalifikacji o zbliżonym charakterze oraz wskazanie kwalifikacji ujętych w ZRK zawierających wspólne zestawy efek</w:t>
      </w:r>
      <w:r>
        <w:rPr>
          <w:rFonts w:ascii="Arial" w:eastAsia="Times New Roman" w:hAnsi="Arial" w:cs="Arial"/>
        </w:rPr>
        <w:t>tów uczenia się</w:t>
      </w:r>
    </w:p>
    <w:p w14:paraId="7BD446D3" w14:textId="77777777" w:rsidR="00000000" w:rsidRDefault="0075748A">
      <w:pPr>
        <w:pStyle w:val="NormalnyWeb"/>
        <w:divId w:val="131976498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Efekty uczenia się ujęte w kwalifikacji Organizowanie usług dostosowywania multimediów do standardu WCAG (Web Content Accessibility Guidelines) z podstawowymi umiejętnościami ich dostosowania dla osób z indywidualnymi potrzebami są innowacy</w:t>
      </w:r>
      <w:r>
        <w:rPr>
          <w:rFonts w:ascii="Arial" w:hAnsi="Arial" w:cs="Arial"/>
          <w:sz w:val="15"/>
          <w:szCs w:val="15"/>
        </w:rPr>
        <w:t>jne i nie pokrywają się z efektami zawartymi w kwalifikacjach ujętych w Zintegrowanym Rejestrze Kwalifikacji. Chcąc porównywać zestawy efektów uczenia się, można doszukać się jedynie pojedynczych efektów o zbliżonym charakterze w kwalifikacji “ AU.28. Real</w:t>
      </w:r>
      <w:r>
        <w:rPr>
          <w:rFonts w:ascii="Arial" w:hAnsi="Arial" w:cs="Arial"/>
          <w:sz w:val="15"/>
          <w:szCs w:val="15"/>
        </w:rPr>
        <w:t>izacja projektów multimedialnych”, realizowanej w szkolnictwie zawodowym w ramach edukacji formalnej. Powiązane efekty uczenia się dotyczą: 1. Przygotowywanie materiałów cyfrowych do wykonania projektów multimedialnych, gdzie uczeń: pozyskuje i edytuje mat</w:t>
      </w:r>
      <w:r>
        <w:rPr>
          <w:rFonts w:ascii="Arial" w:hAnsi="Arial" w:cs="Arial"/>
          <w:sz w:val="15"/>
          <w:szCs w:val="15"/>
        </w:rPr>
        <w:t>eriały wideo (6); pozyskuje i edytuje materiały dźwiękowe (7). 2. Wykonywanie i publikacja projektów multimedialnych, gdzie uczeń: dokonuje montażu plików graficznych, filmowych i dźwiękowych (5); publikuje projekty multimedialne w mediach cyfrowych (9). R</w:t>
      </w:r>
      <w:r>
        <w:rPr>
          <w:rFonts w:ascii="Arial" w:hAnsi="Arial" w:cs="Arial"/>
          <w:sz w:val="15"/>
          <w:szCs w:val="15"/>
        </w:rPr>
        <w:t>óżnice między wnioskowaną kwalifikacją “Organizowanie usług dostosowywania multimediów do standardu WCAG (Web Content Accessibility Guidelines) z podstawowymi umiejętnościami ich dostosowania dla osób z indywidualnymi potrzebami”, a kwalifikacjami wpisanym</w:t>
      </w:r>
      <w:r>
        <w:rPr>
          <w:rFonts w:ascii="Arial" w:hAnsi="Arial" w:cs="Arial"/>
          <w:sz w:val="15"/>
          <w:szCs w:val="15"/>
        </w:rPr>
        <w:t>i do ZRK dotyczą zarówno celu kwalifikacji, którym jest optymalne wykorzystywanie standardu dostępności WCAG przy dostosowywaniu multimediów, jak i podstawowa umiejętność sprawdzania i oceny ich dostępności dla osób z indywidualnymi potrzebami, w tym szcze</w:t>
      </w:r>
      <w:r>
        <w:rPr>
          <w:rFonts w:ascii="Arial" w:hAnsi="Arial" w:cs="Arial"/>
          <w:sz w:val="15"/>
          <w:szCs w:val="15"/>
        </w:rPr>
        <w:t>gólnie osób z niepełnosprawnościami – niesłyszących i słabosłyszących oraz niewidomych i słabowidzących, głuchoniewidomych oraz osób starszych, a także wszystkich innych w określonych warunkach akustycznych (napisy zamiast dźwięku np. głośne miejsce - dwor</w:t>
      </w:r>
      <w:r>
        <w:rPr>
          <w:rFonts w:ascii="Arial" w:hAnsi="Arial" w:cs="Arial"/>
          <w:sz w:val="15"/>
          <w:szCs w:val="15"/>
        </w:rPr>
        <w:t xml:space="preserve">zec, pub, restauracja; miejsce wymagające ciszy - biuro, biblioteka). </w:t>
      </w:r>
    </w:p>
    <w:p w14:paraId="19AE14CD" w14:textId="77777777" w:rsidR="00000000" w:rsidRDefault="0075748A">
      <w:pPr>
        <w:pStyle w:val="Nagwek4"/>
        <w:divId w:val="14984928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Typowe możliwości wykorzystania kwalifikacji</w:t>
      </w:r>
    </w:p>
    <w:p w14:paraId="4660B199" w14:textId="77777777" w:rsidR="00000000" w:rsidRDefault="0075748A">
      <w:pPr>
        <w:pStyle w:val="NormalnyWeb"/>
        <w:divId w:val="149849287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Zgodnie z polskim prawem, które zobowiązuje instytucje publiczne i niektóre instytucje niepubliczne do zgodności ze standardem WCAG multimed</w:t>
      </w:r>
      <w:r>
        <w:rPr>
          <w:rFonts w:ascii="Arial" w:hAnsi="Arial" w:cs="Arial"/>
          <w:sz w:val="15"/>
          <w:szCs w:val="15"/>
        </w:rPr>
        <w:t>iów umieszczonych na ich stronach internetowych, kwalifikacja jest niezbędna dla osób zajmujących się organizowaniem usług multimedialnych z zakresu dostępności dla osób z indywidualnymi potrzebami oraz posiadających podstawową kompetencję tworzenia napisó</w:t>
      </w:r>
      <w:r>
        <w:rPr>
          <w:rFonts w:ascii="Arial" w:hAnsi="Arial" w:cs="Arial"/>
          <w:sz w:val="15"/>
          <w:szCs w:val="15"/>
        </w:rPr>
        <w:t>w i audiodeskrypcji. Kwalifikacja daje perspektywę zatrudnienia w biurach komunikacji, biurach prasowych, redakcjach stron internetowych urzędów publicznych, instytucji kultury i sztuki, uczelni wyższych i placówek oświatowych; firm telekomunikacyjnych i i</w:t>
      </w:r>
      <w:r>
        <w:rPr>
          <w:rFonts w:ascii="Arial" w:hAnsi="Arial" w:cs="Arial"/>
          <w:sz w:val="15"/>
          <w:szCs w:val="15"/>
        </w:rPr>
        <w:t xml:space="preserve">nnych z sektorów objętych prawnymi regulacjami z zakresu dostępności; a także w firmach tworzących multimedia. Daje również perspektywę samozatrudnienia przy dostosowywaniu multimediów do standardu WCAG. </w:t>
      </w:r>
    </w:p>
    <w:p w14:paraId="068A0C1C" w14:textId="77777777" w:rsidR="00000000" w:rsidRDefault="0075748A">
      <w:pPr>
        <w:pStyle w:val="Nagwek4"/>
        <w:divId w:val="1855680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Wymagania dotyczące walidacji i podmiotów przeprowa</w:t>
      </w:r>
      <w:r>
        <w:rPr>
          <w:rFonts w:ascii="Arial" w:eastAsia="Times New Roman" w:hAnsi="Arial" w:cs="Arial"/>
        </w:rPr>
        <w:t>dzających walidację</w:t>
      </w:r>
    </w:p>
    <w:p w14:paraId="78FF3342" w14:textId="77777777" w:rsidR="00000000" w:rsidRDefault="0075748A">
      <w:pPr>
        <w:pStyle w:val="NormalnyWeb"/>
        <w:divId w:val="185568037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1. Etap weryfikacji 1.1. Metody </w:t>
      </w:r>
      <w:r>
        <w:rPr>
          <w:rFonts w:ascii="Arial" w:hAnsi="Arial" w:cs="Arial"/>
          <w:sz w:val="15"/>
          <w:szCs w:val="15"/>
        </w:rPr>
        <w:t>Do weryfikacji efektów uczenia się stosuje się wyłącznie metody: test teoretyczny, zadanie praktyczne (studium przypadku) uzupełnione rozmową z komisją. 1.2. Zasoby kadrowe Komisja walidacyjna składa się z minimum 2 członków, którzy spełniają następujące w</w:t>
      </w:r>
      <w:r>
        <w:rPr>
          <w:rFonts w:ascii="Arial" w:hAnsi="Arial" w:cs="Arial"/>
          <w:sz w:val="15"/>
          <w:szCs w:val="15"/>
        </w:rPr>
        <w:t>ymagania: ● Przewodniczący komisji walidacyjnej posiada: - udokumentowane minimum pięcioletnie doświadczenie w zakresie zapewniania dostępności multimediów zgodnie ze standardem WCAG, - udokumentowane minimum pięcioletnie doświadczenie (minimum 50 godzin s</w:t>
      </w:r>
      <w:r>
        <w:rPr>
          <w:rFonts w:ascii="Arial" w:hAnsi="Arial" w:cs="Arial"/>
          <w:sz w:val="15"/>
          <w:szCs w:val="15"/>
        </w:rPr>
        <w:t>zkoleniowych) w prowadzeniu szkoleń z zakresu dostępności multimediów zgodnie ze standardem WCAG, - wykształcenie wyższe humanistyczne. ● Wszyscy członkowie komisji walidacyjnej muszą: − posiadać udokumentowane doświadczenie w zakresie zapewniania dostępno</w:t>
      </w:r>
      <w:r>
        <w:rPr>
          <w:rFonts w:ascii="Arial" w:hAnsi="Arial" w:cs="Arial"/>
          <w:sz w:val="15"/>
          <w:szCs w:val="15"/>
        </w:rPr>
        <w:t>ści multimediów zgodnie ze standardem WCAG w ostatnich 3 latach przed powołaniem na członka komisji. 1.3. Sposób organizacji walidacji oraz warunki organizacyjne i materialne Weryfikacja efektów uczenia się składa się z dwóch części: teoretycznej i praktyc</w:t>
      </w:r>
      <w:r>
        <w:rPr>
          <w:rFonts w:ascii="Arial" w:hAnsi="Arial" w:cs="Arial"/>
          <w:sz w:val="15"/>
          <w:szCs w:val="15"/>
        </w:rPr>
        <w:t>znej. Część teoretyczna obejmuje test teoretyczny z zakresu znajomości standardu WCAG (zestaw 01). Może być przeprowadzana elektronicznie (np. na platformie internetowej wyposażonej w moduł egzaminacyjny) lub w wersji papierowej. Każda wersja testu teorety</w:t>
      </w:r>
      <w:r>
        <w:rPr>
          <w:rFonts w:ascii="Arial" w:hAnsi="Arial" w:cs="Arial"/>
          <w:sz w:val="15"/>
          <w:szCs w:val="15"/>
        </w:rPr>
        <w:t>cznego musi spełniać standardy dostępności. Warunkiem przystąpienia do części praktycznej jest pozytywna weryfikacja części teoretycznej walidacji. Praktyczna część walidacji polega na wykonaniu zadań zgodnie z poleceniami zawartymi w arkuszu walidacyjnym.</w:t>
      </w:r>
      <w:r>
        <w:rPr>
          <w:rFonts w:ascii="Arial" w:hAnsi="Arial" w:cs="Arial"/>
          <w:sz w:val="15"/>
          <w:szCs w:val="15"/>
        </w:rPr>
        <w:t xml:space="preserve"> Zadania dotyczą tworzenia na poziomie podstawowym napisów i audiodeskrypcji do multimediów oraz organizowania usług dostosowywania multimediów do standardu WCAG. Ocenie podlega efekt zadań praktycznych. Zadania będą wykonywane na odpowiednio wyposażonym i</w:t>
      </w:r>
      <w:r>
        <w:rPr>
          <w:rFonts w:ascii="Arial" w:hAnsi="Arial" w:cs="Arial"/>
          <w:sz w:val="15"/>
          <w:szCs w:val="15"/>
        </w:rPr>
        <w:t xml:space="preserve"> przygotowanym stanowisku komputerowym. Rozmowa z komisją walidacyjną odbywa się tuż po wykonaniu zadań praktycznych i je uzupełnia. Praktyczną część walidacji przeprowadza się w pomieszczeniu wyposażonym w stanowisko komputerowe z systemem operacyjnym (np</w:t>
      </w:r>
      <w:r>
        <w:rPr>
          <w:rFonts w:ascii="Arial" w:hAnsi="Arial" w:cs="Arial"/>
          <w:sz w:val="15"/>
          <w:szCs w:val="15"/>
        </w:rPr>
        <w:t>. Windows), zainstalowanymi materiałami audio/video, edytorem tekstu oraz oprogramowaniem do tworzenia napisów i co najmniej dwiema przeglądarkami internetowymi (np. Firefox i Chrome) oraz dostępem do połączenia internetowego i słuchawkami. W czasie walida</w:t>
      </w:r>
      <w:r>
        <w:rPr>
          <w:rFonts w:ascii="Arial" w:hAnsi="Arial" w:cs="Arial"/>
          <w:sz w:val="15"/>
          <w:szCs w:val="15"/>
        </w:rPr>
        <w:t>cji powinna być możliwość zainstalowania na komputerze innego oprogramowania lub dodatków do przeglądarek. Pomieszczenie egzaminacyjne powinno być dostępne dla osób niepełnosprawnych, a platforma internetowa spełniać standard WCAG 2.0 na poziomie AA. 2. Et</w:t>
      </w:r>
      <w:r>
        <w:rPr>
          <w:rFonts w:ascii="Arial" w:hAnsi="Arial" w:cs="Arial"/>
          <w:sz w:val="15"/>
          <w:szCs w:val="15"/>
        </w:rPr>
        <w:t xml:space="preserve">apy identyfikowania i dokumentowania Nie określa się wymagań dotyczących etapów identyfikowania i dokumentowania efektów uczenia się. </w:t>
      </w:r>
    </w:p>
    <w:p w14:paraId="715E67CE" w14:textId="77777777" w:rsidR="00000000" w:rsidRDefault="0075748A">
      <w:pPr>
        <w:pStyle w:val="Nagwek4"/>
        <w:divId w:val="17116106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Propozycja odniesienia do poziomu sektorowych ram kwalifikacji (o ile dotyczy)</w:t>
      </w:r>
    </w:p>
    <w:p w14:paraId="4DC13B5A" w14:textId="77777777" w:rsidR="00000000" w:rsidRDefault="0075748A">
      <w:pPr>
        <w:pStyle w:val="NormalnyWeb"/>
        <w:divId w:val="171161064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Nie dotyczy </w:t>
      </w:r>
    </w:p>
    <w:p w14:paraId="090ECCBB" w14:textId="77777777" w:rsidR="00000000" w:rsidRDefault="0075748A">
      <w:pPr>
        <w:pStyle w:val="Nagwek4"/>
        <w:divId w:val="20836740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Syntetyczna charakterystyka e</w:t>
      </w:r>
      <w:r>
        <w:rPr>
          <w:rFonts w:ascii="Arial" w:eastAsia="Times New Roman" w:hAnsi="Arial" w:cs="Arial"/>
        </w:rPr>
        <w:t>fektów uczenia się</w:t>
      </w:r>
    </w:p>
    <w:p w14:paraId="17D0DE07" w14:textId="77777777" w:rsidR="00000000" w:rsidRDefault="0075748A">
      <w:pPr>
        <w:pStyle w:val="NormalnyWeb"/>
        <w:divId w:val="208367407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Osoba posiadająca kwalifikację organizuje usługi dostosowywania multimediów na stronach internetowych zgodnie ze standardem WCAG (dobiera, zamawia i odbiera usługi z zakresu dostępności) a w przypadku nieskomplikowanych i krótkich rodzaj</w:t>
      </w:r>
      <w:r>
        <w:rPr>
          <w:rFonts w:ascii="Arial" w:hAnsi="Arial" w:cs="Arial"/>
          <w:sz w:val="15"/>
          <w:szCs w:val="15"/>
        </w:rPr>
        <w:t>ów multimediów, dostosowuje w stopniu podstawowym multimedia umieszczane na stronach internetowych do wymagań osób z indywidualnymi potrzebami. Współpracuje z tłumaczami, twórcami multimediów, u których zamawia usługi oraz współpracuje z webmasterami/progr</w:t>
      </w:r>
      <w:r>
        <w:rPr>
          <w:rFonts w:ascii="Arial" w:hAnsi="Arial" w:cs="Arial"/>
          <w:sz w:val="15"/>
          <w:szCs w:val="15"/>
        </w:rPr>
        <w:t>amistami w kwestiach technicznych oraz na poziomie podstawowym tworzy napisy dla niesłyszących i pisze skrypty audiodeskrypcji. Osoba posiadająca kwalifikację posługuje się zasadami tworzenia dostępnych multimediów, co pozwala na samodzielne podejmowanie d</w:t>
      </w:r>
      <w:r>
        <w:rPr>
          <w:rFonts w:ascii="Arial" w:hAnsi="Arial" w:cs="Arial"/>
          <w:sz w:val="15"/>
          <w:szCs w:val="15"/>
        </w:rPr>
        <w:t xml:space="preserve">ecyzji w sytuacjach nietypowych. </w:t>
      </w:r>
    </w:p>
    <w:p w14:paraId="42E27FF2" w14:textId="77777777" w:rsidR="00000000" w:rsidRDefault="0075748A">
      <w:pPr>
        <w:pStyle w:val="Nagwek4"/>
        <w:divId w:val="6226863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Zestawy efektów uczenia się</w:t>
      </w:r>
    </w:p>
    <w:p w14:paraId="065332BF" w14:textId="77777777" w:rsidR="00000000" w:rsidRDefault="0075748A">
      <w:pPr>
        <w:pStyle w:val="Nagwek3"/>
        <w:divId w:val="2145540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40CE75F8" w14:textId="77777777" w:rsidR="00000000" w:rsidRDefault="0075748A">
      <w:pPr>
        <w:pStyle w:val="Nagwek4"/>
        <w:divId w:val="10274885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4B9087DB" w14:textId="77777777" w:rsidR="00000000" w:rsidRDefault="0075748A">
      <w:pPr>
        <w:divId w:val="102748857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</w:t>
      </w:r>
    </w:p>
    <w:p w14:paraId="02B8B175" w14:textId="77777777" w:rsidR="00000000" w:rsidRDefault="0075748A">
      <w:pPr>
        <w:pStyle w:val="Nagwek4"/>
        <w:divId w:val="15904565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027C8144" w14:textId="77777777" w:rsidR="00000000" w:rsidRDefault="0075748A">
      <w:pPr>
        <w:divId w:val="159045651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Omawianie zagadnień związanych ze standardem WCAG i przepisami prawa w zakresie dostępności multimediów</w:t>
      </w:r>
    </w:p>
    <w:p w14:paraId="7D77C42D" w14:textId="77777777" w:rsidR="00000000" w:rsidRDefault="0075748A">
      <w:pPr>
        <w:pStyle w:val="Nagwek4"/>
        <w:divId w:val="830024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76ADE534" w14:textId="77777777" w:rsidR="00000000" w:rsidRDefault="0075748A">
      <w:pPr>
        <w:divId w:val="83002438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083F05FD" w14:textId="77777777" w:rsidR="00000000" w:rsidRDefault="0075748A">
      <w:pPr>
        <w:pStyle w:val="Nagwek4"/>
        <w:divId w:val="15506077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</w:t>
      </w:r>
      <w:r>
        <w:rPr>
          <w:rFonts w:ascii="Arial" w:eastAsia="Times New Roman" w:hAnsi="Arial" w:cs="Arial"/>
        </w:rPr>
        <w:t xml:space="preserve"> [godz]</w:t>
      </w:r>
    </w:p>
    <w:p w14:paraId="74D56564" w14:textId="77777777" w:rsidR="00000000" w:rsidRDefault="0075748A">
      <w:pPr>
        <w:divId w:val="155060779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30</w:t>
      </w:r>
    </w:p>
    <w:p w14:paraId="399FAD28" w14:textId="77777777" w:rsidR="00000000" w:rsidRDefault="0075748A">
      <w:pPr>
        <w:pStyle w:val="Nagwek4"/>
        <w:divId w:val="10202025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3DC2ACE0" w14:textId="77777777" w:rsidR="00000000" w:rsidRDefault="0075748A">
      <w:pPr>
        <w:divId w:val="102020255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706EE2F1" w14:textId="77777777" w:rsidR="00000000" w:rsidRDefault="0075748A">
      <w:pPr>
        <w:pStyle w:val="Nagwek4"/>
        <w:divId w:val="10296001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69052206" w14:textId="77777777" w:rsidR="00000000" w:rsidRDefault="0075748A">
      <w:pPr>
        <w:pStyle w:val="Nagwek5"/>
        <w:divId w:val="7333514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04F71E5E" w14:textId="77777777" w:rsidR="00000000" w:rsidRDefault="0075748A">
      <w:pPr>
        <w:divId w:val="73335144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Posługuje się wiedzą z zakresu przepisów prawa, standardu WCAG związanych z dostępnością multimediów.</w:t>
      </w:r>
    </w:p>
    <w:p w14:paraId="1754BBFD" w14:textId="77777777" w:rsidR="00000000" w:rsidRDefault="0075748A">
      <w:pPr>
        <w:pStyle w:val="Nagwek5"/>
        <w:divId w:val="14556381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8BCA976" w14:textId="77777777" w:rsidR="00000000" w:rsidRDefault="0075748A">
      <w:pPr>
        <w:divId w:val="145563815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w</w:t>
      </w:r>
      <w:r>
        <w:rPr>
          <w:rFonts w:ascii="Arial" w:eastAsia="Times New Roman" w:hAnsi="Arial" w:cs="Arial"/>
          <w:sz w:val="15"/>
          <w:szCs w:val="15"/>
        </w:rPr>
        <w:t>yjaśnia i definiuje podstawowe pojęcia z zakresu wykluczenia cyfrowego i dostępności cyfrowej, - charakteryzuje indywidualne potrzeby odbiorców multimediów w zakresie dostępności cyfrowej, - omawia krajowe i międzynarodowe regulacje prawne z zakresu dostęp</w:t>
      </w:r>
      <w:r>
        <w:rPr>
          <w:rFonts w:ascii="Arial" w:eastAsia="Times New Roman" w:hAnsi="Arial" w:cs="Arial"/>
          <w:sz w:val="15"/>
          <w:szCs w:val="15"/>
        </w:rPr>
        <w:t>ności cyfrowej multimediów, - charakteryzuje różne sposoby dostosowania treści multimediów zgodnie ze standardem WCAG (m.in. audiodeskrypcja, język migowy, napisy, audionapisy, audiowstęp, transkrypcja, deskrypcja), - charakteryzuje wymagania dotyczące dos</w:t>
      </w:r>
      <w:r>
        <w:rPr>
          <w:rFonts w:ascii="Arial" w:eastAsia="Times New Roman" w:hAnsi="Arial" w:cs="Arial"/>
          <w:sz w:val="15"/>
          <w:szCs w:val="15"/>
        </w:rPr>
        <w:t xml:space="preserve">tępności multimediów na każdym poziomie WCAG. </w:t>
      </w:r>
    </w:p>
    <w:p w14:paraId="68BDD175" w14:textId="77777777" w:rsidR="00000000" w:rsidRDefault="0075748A">
      <w:pPr>
        <w:pStyle w:val="Nagwek5"/>
        <w:divId w:val="15935903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5195B2E" w14:textId="77777777" w:rsidR="00000000" w:rsidRDefault="0075748A">
      <w:pPr>
        <w:divId w:val="159359033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Omawia podstawowe zasady dostępności multimediów.</w:t>
      </w:r>
    </w:p>
    <w:p w14:paraId="48CBE035" w14:textId="77777777" w:rsidR="00000000" w:rsidRDefault="0075748A">
      <w:pPr>
        <w:pStyle w:val="Nagwek5"/>
        <w:divId w:val="7739807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0652BB1" w14:textId="77777777" w:rsidR="00000000" w:rsidRDefault="0075748A">
      <w:pPr>
        <w:divId w:val="77398072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charakteryzuje typy (audio, wideo, audio-wideo) i rodzaje (np. nagranie debaty, wystąpienia, krótki reportaż) multimed</w:t>
      </w:r>
      <w:r>
        <w:rPr>
          <w:rFonts w:ascii="Arial" w:eastAsia="Times New Roman" w:hAnsi="Arial" w:cs="Arial"/>
          <w:sz w:val="15"/>
          <w:szCs w:val="15"/>
        </w:rPr>
        <w:t xml:space="preserve">iów umieszczanych na stronach internetowych, - omawia zasady tworzenia dostępności treści multimediów (m.in. audiodeskrypcja, język </w:t>
      </w:r>
      <w:r>
        <w:rPr>
          <w:rFonts w:ascii="Arial" w:eastAsia="Times New Roman" w:hAnsi="Arial" w:cs="Arial"/>
          <w:sz w:val="15"/>
          <w:szCs w:val="15"/>
        </w:rPr>
        <w:lastRenderedPageBreak/>
        <w:t>migowy, napisy, audionapisy, audiowstęp, transkrypcja, deskrypcja). - przedstawia zasady dostosowywania multimedium na każdy</w:t>
      </w:r>
      <w:r>
        <w:rPr>
          <w:rFonts w:ascii="Arial" w:eastAsia="Times New Roman" w:hAnsi="Arial" w:cs="Arial"/>
          <w:sz w:val="15"/>
          <w:szCs w:val="15"/>
        </w:rPr>
        <w:t xml:space="preserve">m etapie jego tworzenia (m.in. scenariusza, narracji, doboru środków realizacji). </w:t>
      </w:r>
    </w:p>
    <w:p w14:paraId="544A085B" w14:textId="77777777" w:rsidR="00000000" w:rsidRDefault="0075748A">
      <w:pPr>
        <w:pStyle w:val="Nagwek5"/>
        <w:divId w:val="14801454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372F69D8" w14:textId="77777777" w:rsidR="00000000" w:rsidRDefault="0075748A">
      <w:pPr>
        <w:divId w:val="148014549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03. Omawia zasady organizacyjno-prawne w zakresie organizowania dostępności multimediów.</w:t>
      </w:r>
    </w:p>
    <w:p w14:paraId="30FC54B1" w14:textId="77777777" w:rsidR="00000000" w:rsidRDefault="0075748A">
      <w:pPr>
        <w:pStyle w:val="Nagwek5"/>
        <w:divId w:val="18667455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B49E03E" w14:textId="77777777" w:rsidR="00000000" w:rsidRDefault="0075748A">
      <w:pPr>
        <w:divId w:val="186674558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omawia zasady podpisywania umów o dzieło i zleceń z wykonawcami, - omawia zasady nabywania i zbywania praw autorskich w zakresie multimediów, - omawia zasady udzielania licencji w zakresie multimediów, - omawia zasady wykorzystania wizerunku tłumaczy w m</w:t>
      </w:r>
      <w:r>
        <w:rPr>
          <w:rFonts w:ascii="Arial" w:eastAsia="Times New Roman" w:hAnsi="Arial" w:cs="Arial"/>
          <w:sz w:val="15"/>
          <w:szCs w:val="15"/>
        </w:rPr>
        <w:t xml:space="preserve">ultimediach. </w:t>
      </w:r>
    </w:p>
    <w:p w14:paraId="3C2C917A" w14:textId="77777777" w:rsidR="00000000" w:rsidRDefault="0075748A">
      <w:pPr>
        <w:pStyle w:val="Nagwek3"/>
        <w:divId w:val="6383438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14D5BED4" w14:textId="77777777" w:rsidR="00000000" w:rsidRDefault="0075748A">
      <w:pPr>
        <w:pStyle w:val="Nagwek4"/>
        <w:divId w:val="5541977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670685C2" w14:textId="77777777" w:rsidR="00000000" w:rsidRDefault="0075748A">
      <w:pPr>
        <w:divId w:val="55419779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</w:t>
      </w:r>
    </w:p>
    <w:p w14:paraId="00464CE8" w14:textId="77777777" w:rsidR="00000000" w:rsidRDefault="0075748A">
      <w:pPr>
        <w:pStyle w:val="Nagwek4"/>
        <w:divId w:val="20714910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24010333" w14:textId="77777777" w:rsidR="00000000" w:rsidRDefault="0075748A">
      <w:pPr>
        <w:divId w:val="207149106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Tworzenie napisów i audiodeskrypcji do multimediów na poziomie podstawowym</w:t>
      </w:r>
    </w:p>
    <w:p w14:paraId="55E487BB" w14:textId="77777777" w:rsidR="00000000" w:rsidRDefault="0075748A">
      <w:pPr>
        <w:pStyle w:val="Nagwek4"/>
        <w:divId w:val="1724283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3B37EEBF" w14:textId="77777777" w:rsidR="00000000" w:rsidRDefault="0075748A">
      <w:pPr>
        <w:divId w:val="172428316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6BCED8BF" w14:textId="77777777" w:rsidR="00000000" w:rsidRDefault="0075748A">
      <w:pPr>
        <w:pStyle w:val="Nagwek4"/>
        <w:divId w:val="6885336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795DFC89" w14:textId="77777777" w:rsidR="00000000" w:rsidRDefault="0075748A">
      <w:pPr>
        <w:divId w:val="68853364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45</w:t>
      </w:r>
    </w:p>
    <w:p w14:paraId="25AE1C5E" w14:textId="77777777" w:rsidR="00000000" w:rsidRDefault="0075748A">
      <w:pPr>
        <w:pStyle w:val="Nagwek4"/>
        <w:divId w:val="10299112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2382FAB9" w14:textId="77777777" w:rsidR="00000000" w:rsidRDefault="0075748A">
      <w:pPr>
        <w:divId w:val="102991120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72D94400" w14:textId="77777777" w:rsidR="00000000" w:rsidRDefault="0075748A">
      <w:pPr>
        <w:pStyle w:val="Nagwek4"/>
        <w:divId w:val="9615021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</w:t>
      </w:r>
      <w:r>
        <w:rPr>
          <w:rFonts w:ascii="Arial" w:eastAsia="Times New Roman" w:hAnsi="Arial" w:cs="Arial"/>
        </w:rPr>
        <w:t>yteria weryfikacji ich osiągnięcia</w:t>
      </w:r>
    </w:p>
    <w:p w14:paraId="1412A811" w14:textId="77777777" w:rsidR="00000000" w:rsidRDefault="0075748A">
      <w:pPr>
        <w:pStyle w:val="Nagwek5"/>
        <w:divId w:val="76723211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AC65597" w14:textId="77777777" w:rsidR="00000000" w:rsidRDefault="0075748A">
      <w:pPr>
        <w:divId w:val="76723211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Analizuje multimedium pod kątem dostępności.</w:t>
      </w:r>
    </w:p>
    <w:p w14:paraId="15CE4B4A" w14:textId="77777777" w:rsidR="00000000" w:rsidRDefault="0075748A">
      <w:pPr>
        <w:pStyle w:val="Nagwek5"/>
        <w:divId w:val="21043046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62B09A9" w14:textId="77777777" w:rsidR="00000000" w:rsidRDefault="0075748A">
      <w:pPr>
        <w:divId w:val="210430461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ocenia zasadność i możliwość zastosowania rodzaju dostosowania multimedium (m.in. audiodeskrypcji, języka migowego, napisów, audionapisów</w:t>
      </w:r>
      <w:r>
        <w:rPr>
          <w:rFonts w:ascii="Arial" w:eastAsia="Times New Roman" w:hAnsi="Arial" w:cs="Arial"/>
          <w:sz w:val="15"/>
          <w:szCs w:val="15"/>
        </w:rPr>
        <w:t xml:space="preserve">, audiowstępu, transkrypcji, deskrypcji), wybiera rodzaje dostosowania multimedium zgodnie ze standardem WCAG. </w:t>
      </w:r>
    </w:p>
    <w:p w14:paraId="5C1E5F93" w14:textId="77777777" w:rsidR="00000000" w:rsidRDefault="0075748A">
      <w:pPr>
        <w:pStyle w:val="Nagwek5"/>
        <w:divId w:val="2085763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144579AD" w14:textId="77777777" w:rsidR="00000000" w:rsidRDefault="0075748A">
      <w:pPr>
        <w:divId w:val="208576314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Przygotowuje napisy dla niesłyszących na poziomie podstawowym.</w:t>
      </w:r>
    </w:p>
    <w:p w14:paraId="48598B35" w14:textId="77777777" w:rsidR="00000000" w:rsidRDefault="0075748A">
      <w:pPr>
        <w:pStyle w:val="Nagwek5"/>
        <w:divId w:val="7382135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E3E5449" w14:textId="77777777" w:rsidR="00000000" w:rsidRDefault="0075748A">
      <w:pPr>
        <w:divId w:val="73821355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przygotowuje transkrypcję ścieżki dźwięk</w:t>
      </w:r>
      <w:r>
        <w:rPr>
          <w:rFonts w:ascii="Arial" w:eastAsia="Times New Roman" w:hAnsi="Arial" w:cs="Arial"/>
          <w:sz w:val="15"/>
          <w:szCs w:val="15"/>
        </w:rPr>
        <w:t>owej, - przygotowuje opisy dźwięków, - wyznacza identyfikatory postaciom, - uzupełnia transkrypcję lub listę dialogową o opisy dźwięków i identyfikatory postaci, - dzieli tekst na wiersze i napisy w oprogramowaniu do tworzenia napisów, - rozstawia tekst na</w:t>
      </w:r>
      <w:r>
        <w:rPr>
          <w:rFonts w:ascii="Arial" w:eastAsia="Times New Roman" w:hAnsi="Arial" w:cs="Arial"/>
          <w:sz w:val="15"/>
          <w:szCs w:val="15"/>
        </w:rPr>
        <w:t xml:space="preserve">pisów w oprogramowaniu do tworzenia napisów, - synchronizuje napisy z obrazem w oprogramowaniu do tworzenia napisów, - sprawdza ostateczny plik wideo z napisami (m.in. synchronizację) i koryguje ewentualne błędy. </w:t>
      </w:r>
    </w:p>
    <w:p w14:paraId="28343ACE" w14:textId="77777777" w:rsidR="00000000" w:rsidRDefault="0075748A">
      <w:pPr>
        <w:pStyle w:val="Nagwek5"/>
        <w:divId w:val="177774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6C0B2D8" w14:textId="77777777" w:rsidR="00000000" w:rsidRDefault="0075748A">
      <w:pPr>
        <w:divId w:val="1777742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>03. Przygotowuje skrypt audi</w:t>
      </w:r>
      <w:r>
        <w:rPr>
          <w:rFonts w:ascii="Arial" w:eastAsia="Times New Roman" w:hAnsi="Arial" w:cs="Arial"/>
          <w:sz w:val="15"/>
          <w:szCs w:val="15"/>
        </w:rPr>
        <w:t>odeskrypcji na podstawowym poziomie.</w:t>
      </w:r>
    </w:p>
    <w:p w14:paraId="599A09A5" w14:textId="77777777" w:rsidR="00000000" w:rsidRDefault="0075748A">
      <w:pPr>
        <w:pStyle w:val="Nagwek5"/>
        <w:divId w:val="13841330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0570DE7B" w14:textId="77777777" w:rsidR="00000000" w:rsidRDefault="0075748A">
      <w:pPr>
        <w:divId w:val="138413301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wybiera treści do opisu, - przygotowuje słownik potrzebnych zwrotów, - opracowuje i redaguje skrypt audiodeskrypcji w edytorze tekstowym, - omawia zasady nagrania lektora i montażu audiodeskrypcji</w:t>
      </w:r>
      <w:r>
        <w:rPr>
          <w:rFonts w:ascii="Arial" w:eastAsia="Times New Roman" w:hAnsi="Arial" w:cs="Arial"/>
          <w:sz w:val="15"/>
          <w:szCs w:val="15"/>
        </w:rPr>
        <w:t xml:space="preserve">, - sprawdza ostateczny plik wideo z audiodeskrypcją (m.in. jakość nagrania dźwięku) i koryguje ewentualne błędy. </w:t>
      </w:r>
    </w:p>
    <w:p w14:paraId="5613B880" w14:textId="77777777" w:rsidR="00000000" w:rsidRDefault="0075748A">
      <w:pPr>
        <w:pStyle w:val="Nagwek5"/>
        <w:divId w:val="171620199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D99D998" w14:textId="77777777" w:rsidR="00000000" w:rsidRDefault="0075748A">
      <w:pPr>
        <w:divId w:val="171620199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04. Ocenia potrzebę użycia innych form dostępności multimediów.</w:t>
      </w:r>
    </w:p>
    <w:p w14:paraId="223D86EB" w14:textId="77777777" w:rsidR="00000000" w:rsidRDefault="0075748A">
      <w:pPr>
        <w:pStyle w:val="Nagwek5"/>
        <w:divId w:val="2027633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D6DB206" w14:textId="77777777" w:rsidR="00000000" w:rsidRDefault="0075748A">
      <w:pPr>
        <w:divId w:val="202763308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ocenia potrzebę udźwiękowienia napisów graficznych, ocenia potrzebę nagrania lektora do multimediów w obcym języku, w których tłumaczenie odbywa się w postaci napisów, stosuje zasady kontrastu (m.in. sposób wyświetlania napisów). </w:t>
      </w:r>
    </w:p>
    <w:p w14:paraId="6453630C" w14:textId="77777777" w:rsidR="00000000" w:rsidRDefault="0075748A">
      <w:pPr>
        <w:pStyle w:val="Nagwek5"/>
        <w:divId w:val="18008050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6E0BBF83" w14:textId="77777777" w:rsidR="00000000" w:rsidRDefault="0075748A">
      <w:pPr>
        <w:divId w:val="180080504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05. Umieszc</w:t>
      </w:r>
      <w:r>
        <w:rPr>
          <w:rFonts w:ascii="Arial" w:eastAsia="Times New Roman" w:hAnsi="Arial" w:cs="Arial"/>
          <w:sz w:val="15"/>
          <w:szCs w:val="15"/>
        </w:rPr>
        <w:t xml:space="preserve">za multimedium w odtwarzaczu (playerze). </w:t>
      </w:r>
    </w:p>
    <w:p w14:paraId="53BF03F8" w14:textId="77777777" w:rsidR="00000000" w:rsidRDefault="0075748A">
      <w:pPr>
        <w:pStyle w:val="Nagwek5"/>
        <w:divId w:val="4131640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620812D7" w14:textId="77777777" w:rsidR="00000000" w:rsidRDefault="0075748A">
      <w:pPr>
        <w:divId w:val="41316408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stosuje odtwarzacze (playery) dostępne dla osób z niepełnosprawnością (np. You Tube), opisuje linki i elementy graficzne w tekście alternatywnym, tworzy deskrypcję multimedium, tworzy treści z </w:t>
      </w:r>
      <w:r>
        <w:rPr>
          <w:rFonts w:ascii="Arial" w:eastAsia="Times New Roman" w:hAnsi="Arial" w:cs="Arial"/>
          <w:sz w:val="15"/>
          <w:szCs w:val="15"/>
        </w:rPr>
        <w:t xml:space="preserve">zachowaniem zasad kontrastu, oznacza multimedium zgodnie z usługami jakie posiada. sprawdza działanie napisów z multimedium po zamieszczeniu w playerze i koryguje ewentualne błędy. </w:t>
      </w:r>
    </w:p>
    <w:p w14:paraId="6AC7A276" w14:textId="77777777" w:rsidR="00000000" w:rsidRDefault="0075748A">
      <w:pPr>
        <w:pStyle w:val="Nagwek3"/>
        <w:divId w:val="16388749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07B07957" w14:textId="77777777" w:rsidR="00000000" w:rsidRDefault="0075748A">
      <w:pPr>
        <w:pStyle w:val="Nagwek4"/>
        <w:divId w:val="5545904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182BA472" w14:textId="77777777" w:rsidR="00000000" w:rsidRDefault="0075748A">
      <w:pPr>
        <w:divId w:val="55459041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</w:t>
      </w:r>
    </w:p>
    <w:p w14:paraId="5D5078D6" w14:textId="77777777" w:rsidR="00000000" w:rsidRDefault="0075748A">
      <w:pPr>
        <w:pStyle w:val="Nagwek4"/>
        <w:divId w:val="10358163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73389842" w14:textId="77777777" w:rsidR="00000000" w:rsidRDefault="0075748A">
      <w:pPr>
        <w:divId w:val="103581637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Organizowanie usług dostosowywania multimediów do standardu WCAG</w:t>
      </w:r>
    </w:p>
    <w:p w14:paraId="5D36191B" w14:textId="77777777" w:rsidR="00000000" w:rsidRDefault="0075748A">
      <w:pPr>
        <w:pStyle w:val="Nagwek4"/>
        <w:divId w:val="8677925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7F6E07D5" w14:textId="77777777" w:rsidR="00000000" w:rsidRDefault="0075748A">
      <w:pPr>
        <w:divId w:val="86779253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5</w:t>
      </w:r>
    </w:p>
    <w:p w14:paraId="3B2F6D37" w14:textId="77777777" w:rsidR="00000000" w:rsidRDefault="0075748A">
      <w:pPr>
        <w:pStyle w:val="Nagwek4"/>
        <w:divId w:val="11622359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257DB41E" w14:textId="77777777" w:rsidR="00000000" w:rsidRDefault="0075748A">
      <w:pPr>
        <w:divId w:val="116223592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45</w:t>
      </w:r>
    </w:p>
    <w:p w14:paraId="6273B445" w14:textId="77777777" w:rsidR="00000000" w:rsidRDefault="0075748A">
      <w:pPr>
        <w:pStyle w:val="Nagwek4"/>
        <w:divId w:val="12190476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0BD79EF3" w14:textId="77777777" w:rsidR="00000000" w:rsidRDefault="0075748A">
      <w:pPr>
        <w:divId w:val="121904763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69F9889F" w14:textId="77777777" w:rsidR="00000000" w:rsidRDefault="0075748A">
      <w:pPr>
        <w:pStyle w:val="Nagwek4"/>
        <w:divId w:val="19206748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24FB2C62" w14:textId="77777777" w:rsidR="00000000" w:rsidRDefault="0075748A">
      <w:pPr>
        <w:pStyle w:val="Nagwek5"/>
        <w:divId w:val="1734955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2E25F4D" w14:textId="77777777" w:rsidR="00000000" w:rsidRDefault="0075748A">
      <w:pPr>
        <w:divId w:val="17349550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Omawia przygotowanie na</w:t>
      </w:r>
      <w:r>
        <w:rPr>
          <w:rFonts w:ascii="Arial" w:eastAsia="Times New Roman" w:hAnsi="Arial" w:cs="Arial"/>
          <w:sz w:val="15"/>
          <w:szCs w:val="15"/>
        </w:rPr>
        <w:t>pisów dla niesłyszących.</w:t>
      </w:r>
    </w:p>
    <w:p w14:paraId="516EF38C" w14:textId="77777777" w:rsidR="00000000" w:rsidRDefault="0075748A">
      <w:pPr>
        <w:pStyle w:val="Nagwek5"/>
        <w:divId w:val="14383324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8823540" w14:textId="77777777" w:rsidR="00000000" w:rsidRDefault="0075748A">
      <w:pPr>
        <w:divId w:val="143833249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 xml:space="preserve">- analizuje multimedium pod kątem przygotowania napisów dla niesłyszących; - wskazuje techniczne sposoby dostarczenia napisów dla niesłyszących; - przedstawia specyfikację zamówienia napisów dla niesłyszących; </w:t>
      </w:r>
      <w:r>
        <w:rPr>
          <w:rFonts w:ascii="Arial" w:eastAsia="Times New Roman" w:hAnsi="Arial" w:cs="Arial"/>
          <w:sz w:val="15"/>
          <w:szCs w:val="15"/>
        </w:rPr>
        <w:t xml:space="preserve">- sprawdza przygotowany plik z napisami i wskazuje błędy w zamawianym produkcie. </w:t>
      </w:r>
    </w:p>
    <w:p w14:paraId="2641A79A" w14:textId="77777777" w:rsidR="00000000" w:rsidRDefault="0075748A">
      <w:pPr>
        <w:pStyle w:val="Nagwek5"/>
        <w:divId w:val="4434278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3FC78022" w14:textId="77777777" w:rsidR="00000000" w:rsidRDefault="0075748A">
      <w:pPr>
        <w:divId w:val="44342788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Omawia dostarczenie audiodeskrypcji.</w:t>
      </w:r>
    </w:p>
    <w:p w14:paraId="638B733D" w14:textId="77777777" w:rsidR="00000000" w:rsidRDefault="0075748A">
      <w:pPr>
        <w:pStyle w:val="Nagwek5"/>
        <w:divId w:val="7616825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77D0D1A9" w14:textId="77777777" w:rsidR="00000000" w:rsidRDefault="0075748A">
      <w:pPr>
        <w:divId w:val="76168251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analizuje multimedium pod kątem stosowania audiodeskrypcji; - wskazuje techniczne sposoby dostar</w:t>
      </w:r>
      <w:r>
        <w:rPr>
          <w:rFonts w:ascii="Arial" w:eastAsia="Times New Roman" w:hAnsi="Arial" w:cs="Arial"/>
          <w:sz w:val="15"/>
          <w:szCs w:val="15"/>
        </w:rPr>
        <w:t xml:space="preserve">czenia audiodeskrypcji; - przedstawia specyfikację zamówienia audiodeskrypcji; - sprawdza przygotowaną audiodeskrypcję i wskazuje błędy w zamawianym produkcie. </w:t>
      </w:r>
    </w:p>
    <w:p w14:paraId="21082CD1" w14:textId="77777777" w:rsidR="00000000" w:rsidRDefault="0075748A">
      <w:pPr>
        <w:pStyle w:val="Nagwek5"/>
        <w:divId w:val="15846810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1AC2178" w14:textId="77777777" w:rsidR="00000000" w:rsidRDefault="0075748A">
      <w:pPr>
        <w:divId w:val="158468108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03. Omawia procedury koordynacji tłumaczenia na język migowy.</w:t>
      </w:r>
    </w:p>
    <w:p w14:paraId="538CE6BD" w14:textId="77777777" w:rsidR="00000000" w:rsidRDefault="0075748A">
      <w:pPr>
        <w:pStyle w:val="Nagwek5"/>
        <w:divId w:val="87747096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F7CBAF2" w14:textId="77777777" w:rsidR="00000000" w:rsidRDefault="0075748A">
      <w:pPr>
        <w:divId w:val="87747096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dobiera język migowy do potrzeb odbiorców, - omawia zasady organizacji nagrania tłumaczenia migowego, - omawia zasady współpracy z tłumaczami i studiem nagrań, - przedstawia specyfikację zamówienia tłumaczenia na język migowy i jego </w:t>
      </w:r>
      <w:r>
        <w:rPr>
          <w:rFonts w:ascii="Arial" w:eastAsia="Times New Roman" w:hAnsi="Arial" w:cs="Arial"/>
          <w:sz w:val="15"/>
          <w:szCs w:val="15"/>
        </w:rPr>
        <w:t xml:space="preserve">montażu, - sprawdza przygotowane tłumaczenie na język migowy i wskazuje błędy w zamawianym produkcie. </w:t>
      </w:r>
    </w:p>
    <w:p w14:paraId="4F1CD165" w14:textId="77777777" w:rsidR="00000000" w:rsidRDefault="0075748A">
      <w:pPr>
        <w:pStyle w:val="Nagwek4"/>
        <w:divId w:val="2071842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instytucjach uprawnionych do nadawania kwalifikacji</w:t>
      </w:r>
    </w:p>
    <w:p w14:paraId="1F99F6B8" w14:textId="77777777" w:rsidR="00000000" w:rsidRDefault="0075748A">
      <w:pPr>
        <w:divId w:val="70656117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--- Brak treści --- </w:t>
      </w:r>
    </w:p>
    <w:p w14:paraId="709AC150" w14:textId="77777777" w:rsidR="00000000" w:rsidRDefault="0075748A">
      <w:pPr>
        <w:pStyle w:val="Nagwek4"/>
        <w:divId w:val="18864826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Wnioskodawca</w:t>
      </w:r>
    </w:p>
    <w:p w14:paraId="7BF71D69" w14:textId="77777777" w:rsidR="00000000" w:rsidRDefault="0075748A">
      <w:pPr>
        <w:pStyle w:val="NormalnyWeb"/>
        <w:divId w:val="18864826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Fundacja Widzialni </w:t>
      </w:r>
    </w:p>
    <w:p w14:paraId="52302F04" w14:textId="77777777" w:rsidR="00000000" w:rsidRDefault="0075748A">
      <w:pPr>
        <w:pStyle w:val="Nagwek4"/>
        <w:divId w:val="43914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Minister właściwy</w:t>
      </w:r>
    </w:p>
    <w:p w14:paraId="1D889F9F" w14:textId="77777777" w:rsidR="00000000" w:rsidRDefault="0075748A">
      <w:pPr>
        <w:pStyle w:val="NormalnyWeb"/>
        <w:divId w:val="4391437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Ministerstwo Cyf</w:t>
      </w:r>
      <w:r>
        <w:rPr>
          <w:rFonts w:ascii="Arial" w:hAnsi="Arial" w:cs="Arial"/>
          <w:sz w:val="15"/>
          <w:szCs w:val="15"/>
        </w:rPr>
        <w:t xml:space="preserve">ryzacji </w:t>
      </w:r>
    </w:p>
    <w:p w14:paraId="1D605135" w14:textId="77777777" w:rsidR="00000000" w:rsidRDefault="0075748A">
      <w:pPr>
        <w:pStyle w:val="Nagwek4"/>
        <w:divId w:val="277956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Okres ważności dokumentu potwierdzającego nadanie kwalifikacji i warunki przedłużenia jego ważności</w:t>
      </w:r>
    </w:p>
    <w:p w14:paraId="13182BCF" w14:textId="77777777" w:rsidR="00000000" w:rsidRDefault="0075748A">
      <w:pPr>
        <w:pStyle w:val="NormalnyWeb"/>
        <w:divId w:val="27795661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Okres ważności dokumentu 5 lat. W sytuacji przedłużania ważności certyfikatu stosuje się metodę analizy dowodów i deklaracji połączoną z rozmową z </w:t>
      </w:r>
      <w:r>
        <w:rPr>
          <w:rFonts w:ascii="Arial" w:hAnsi="Arial" w:cs="Arial"/>
          <w:sz w:val="15"/>
          <w:szCs w:val="15"/>
        </w:rPr>
        <w:t>komisją. Przedłużenie ważności certyfikatu wymaga przedstawienia dowodów na zorganizowanie 5 usług dostosowywania multimediów. Łączny czas trwania dostosowanych multimediów jest nie krótszy niż 30 minut rocznie, w ciągu 5 lat od czasu uzyskania ostatniej w</w:t>
      </w:r>
      <w:r>
        <w:rPr>
          <w:rFonts w:ascii="Arial" w:hAnsi="Arial" w:cs="Arial"/>
          <w:sz w:val="15"/>
          <w:szCs w:val="15"/>
        </w:rPr>
        <w:t xml:space="preserve">ażności dokumentu. Przeprowadzana jest również rozmowa z komisją walidacyjną dotycząca przedstawionych dowodów. </w:t>
      </w:r>
    </w:p>
    <w:p w14:paraId="2155579A" w14:textId="77777777" w:rsidR="00000000" w:rsidRDefault="0075748A">
      <w:pPr>
        <w:pStyle w:val="Nagwek4"/>
        <w:divId w:val="21324356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dokumentu potwierdzającego nadanie kwalifikacji</w:t>
      </w:r>
    </w:p>
    <w:p w14:paraId="620E79A6" w14:textId="77777777" w:rsidR="00000000" w:rsidRDefault="0075748A">
      <w:pPr>
        <w:pStyle w:val="NormalnyWeb"/>
        <w:divId w:val="213243560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Certyfikat </w:t>
      </w:r>
    </w:p>
    <w:p w14:paraId="605DB2D0" w14:textId="77777777" w:rsidR="00000000" w:rsidRDefault="0075748A">
      <w:pPr>
        <w:pStyle w:val="Nagwek4"/>
        <w:divId w:val="4571879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Uprawnienia związane z posiadaniem kwalifikacji</w:t>
      </w:r>
    </w:p>
    <w:p w14:paraId="05A1C9C8" w14:textId="77777777" w:rsidR="00000000" w:rsidRDefault="0075748A">
      <w:pPr>
        <w:pStyle w:val="NormalnyWeb"/>
        <w:divId w:val="45718791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dotyczy. </w:t>
      </w:r>
    </w:p>
    <w:p w14:paraId="2AC6A692" w14:textId="77777777" w:rsidR="00000000" w:rsidRDefault="0075748A">
      <w:pPr>
        <w:pStyle w:val="Nagwek4"/>
        <w:divId w:val="17612975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dziedziny k</w:t>
      </w:r>
      <w:r>
        <w:rPr>
          <w:rFonts w:ascii="Arial" w:eastAsia="Times New Roman" w:hAnsi="Arial" w:cs="Arial"/>
        </w:rPr>
        <w:t>ształcenia</w:t>
      </w:r>
    </w:p>
    <w:p w14:paraId="21F0E943" w14:textId="77777777" w:rsidR="00000000" w:rsidRDefault="0075748A">
      <w:pPr>
        <w:pStyle w:val="NormalnyWeb"/>
        <w:divId w:val="176129753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213 - Techniki audiowizualne i produkcja medialna </w:t>
      </w:r>
    </w:p>
    <w:p w14:paraId="323167FD" w14:textId="77777777" w:rsidR="00000000" w:rsidRDefault="0075748A">
      <w:pPr>
        <w:pStyle w:val="Nagwek4"/>
        <w:divId w:val="15661403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PKD</w:t>
      </w:r>
    </w:p>
    <w:p w14:paraId="2C6F14AD" w14:textId="77777777" w:rsidR="00000000" w:rsidRDefault="0075748A">
      <w:pPr>
        <w:pStyle w:val="NormalnyWeb"/>
        <w:divId w:val="15661403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59.12 - Działalność postprodukcyjna związana z filmami, nagraniami wideo i programami telewizyjnymi </w:t>
      </w:r>
    </w:p>
    <w:p w14:paraId="3C78FA6E" w14:textId="77777777" w:rsidR="00000000" w:rsidRDefault="0075748A">
      <w:pPr>
        <w:pStyle w:val="Nagwek4"/>
        <w:divId w:val="11116314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o podmiocie, który złożył wniosek</w:t>
      </w:r>
    </w:p>
    <w:p w14:paraId="082C0FAD" w14:textId="77777777" w:rsidR="0075748A" w:rsidRDefault="0075748A">
      <w:pPr>
        <w:pStyle w:val="NormalnyWeb"/>
        <w:divId w:val="111163144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WCAG - specjalista ds. multimediów Fundacja Wi</w:t>
      </w:r>
      <w:r>
        <w:rPr>
          <w:rFonts w:ascii="Arial" w:hAnsi="Arial" w:cs="Arial"/>
          <w:sz w:val="15"/>
          <w:szCs w:val="15"/>
        </w:rPr>
        <w:t>dzialni</w:t>
      </w:r>
      <w:r>
        <w:rPr>
          <w:rFonts w:ascii="Arial" w:hAnsi="Arial" w:cs="Arial"/>
          <w:sz w:val="15"/>
          <w:szCs w:val="15"/>
        </w:rPr>
        <w:br/>
        <w:t>Siedziba i adres: Warszwska 53, 42-202 Częstochowa</w:t>
      </w:r>
      <w:r>
        <w:rPr>
          <w:rFonts w:ascii="Arial" w:hAnsi="Arial" w:cs="Arial"/>
          <w:sz w:val="15"/>
          <w:szCs w:val="15"/>
        </w:rPr>
        <w:br/>
        <w:t>NIP: 9492129789</w:t>
      </w:r>
      <w:r>
        <w:rPr>
          <w:rFonts w:ascii="Arial" w:hAnsi="Arial" w:cs="Arial"/>
          <w:sz w:val="15"/>
          <w:szCs w:val="15"/>
        </w:rPr>
        <w:br/>
        <w:t>Numer KRS: 0000340787</w:t>
      </w:r>
      <w:r>
        <w:rPr>
          <w:rFonts w:ascii="Arial" w:hAnsi="Arial" w:cs="Arial"/>
          <w:sz w:val="15"/>
          <w:szCs w:val="15"/>
        </w:rPr>
        <w:br/>
        <w:t>Reprezentacja: Przemysław Marcinkowski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>Adres elektroniczny osoby wnoszącej wniosek: artur@widzialni.eu</w:t>
      </w:r>
    </w:p>
    <w:sectPr w:rsidR="0075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sDQwMzE0Njc0NDFX0lEKTi0uzszPAykwrAUAhxXpJywAAAA="/>
  </w:docVars>
  <w:rsids>
    <w:rsidRoot w:val="00430633"/>
    <w:rsid w:val="00430633"/>
    <w:rsid w:val="007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F509"/>
  <w15:chartTrackingRefBased/>
  <w15:docId w15:val="{B5119443-4F99-4277-8DE0-6D129E6A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4055</Words>
  <Characters>24334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Będkowski</dc:creator>
  <cp:keywords/>
  <dc:description/>
  <cp:lastModifiedBy>Marcin Będkowski</cp:lastModifiedBy>
  <cp:revision>2</cp:revision>
  <dcterms:created xsi:type="dcterms:W3CDTF">2019-07-11T08:59:00Z</dcterms:created>
  <dcterms:modified xsi:type="dcterms:W3CDTF">2019-07-11T08:59:00Z</dcterms:modified>
</cp:coreProperties>
</file>