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7AF" w:rsidRDefault="001027A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left" w:pos="7755"/>
        </w:tabs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:rsidR="001027AF" w:rsidRDefault="00175DAA">
      <w:pPr>
        <w:widowControl w:val="0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Załącznik nr 2 do procedury </w:t>
      </w:r>
    </w:p>
    <w:p w:rsidR="001027AF" w:rsidRDefault="00175DAA">
      <w:pPr>
        <w:widowControl w:val="0"/>
        <w:spacing w:after="600"/>
        <w:ind w:left="0" w:hanging="2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Określenie sposobu powołania oraz organizacji pracy zespołu ekspertów</w:t>
      </w:r>
    </w:p>
    <w:p w:rsidR="001027AF" w:rsidRDefault="00175DAA">
      <w:pPr>
        <w:spacing w:line="360" w:lineRule="auto"/>
        <w:ind w:left="1" w:right="548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Formularz opinii </w:t>
      </w:r>
    </w:p>
    <w:p w:rsidR="001027AF" w:rsidRDefault="00175DAA">
      <w:pPr>
        <w:spacing w:line="360" w:lineRule="auto"/>
        <w:ind w:left="1" w:right="548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 celowości włączenia kwalifikacji wolnorynkowej do ZSK</w:t>
      </w:r>
    </w:p>
    <w:p w:rsidR="001027AF" w:rsidRDefault="00175DAA">
      <w:pPr>
        <w:spacing w:line="276" w:lineRule="auto"/>
        <w:ind w:left="0" w:right="548" w:hanging="2"/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[na podstawie art. 21 ustawy z dnia 22 grudnia 2015 r. o Zintegrowanym Systemie Kwalifikacji (Dz. U. z 2024 r. poz. 1606) oraz rozporządzenia Ministra Edukacji z dnia 30 stycznia 2025 r. w sprawie zespołów ekspertów do spraw włączania kwalifikacji do Zinte</w:t>
      </w:r>
      <w:r>
        <w:rPr>
          <w:rFonts w:ascii="Arial" w:eastAsia="Arial" w:hAnsi="Arial" w:cs="Arial"/>
          <w:i/>
          <w:sz w:val="20"/>
          <w:szCs w:val="20"/>
        </w:rPr>
        <w:t>growanego Systemu Kwalifikacji (Dz. U. z 2025 r. poz. 153 )]*</w:t>
      </w:r>
    </w:p>
    <w:p w:rsidR="001027AF" w:rsidRDefault="001027AF">
      <w:pPr>
        <w:spacing w:line="360" w:lineRule="auto"/>
        <w:ind w:left="0" w:right="548" w:hanging="2"/>
        <w:rPr>
          <w:rFonts w:ascii="Arial" w:eastAsia="Arial" w:hAnsi="Arial" w:cs="Arial"/>
          <w:sz w:val="22"/>
          <w:szCs w:val="22"/>
        </w:rPr>
      </w:pPr>
    </w:p>
    <w:p w:rsidR="001027AF" w:rsidRDefault="00175DAA">
      <w:pPr>
        <w:spacing w:after="200" w:line="276" w:lineRule="auto"/>
        <w:ind w:left="0" w:right="548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Zespół ekspertów przygotowuje opinię o celowości włączenia kwalifikacji wolnorynkowej do ZSK. Minister właściwy korzysta z niej na etapie oceny wniosku. Treść opinii jest uzgadniania przez eksp</w:t>
      </w:r>
      <w:r>
        <w:rPr>
          <w:rFonts w:ascii="Arial" w:eastAsia="Arial" w:hAnsi="Arial" w:cs="Arial"/>
          <w:sz w:val="20"/>
          <w:szCs w:val="20"/>
        </w:rPr>
        <w:t>ertów w trakcie spotkań. Warto, żeby przed pierwszym spotkaniem każdy ekspert przygotował swoje komentarze i propozycje dotyczące wniosku, a także zapoznał się z ewentualnymi uwagami: środowisk, których dotyczy dana kwalifikacja, członków Rady Interesarius</w:t>
      </w:r>
      <w:r>
        <w:rPr>
          <w:rFonts w:ascii="Arial" w:eastAsia="Arial" w:hAnsi="Arial" w:cs="Arial"/>
          <w:sz w:val="20"/>
          <w:szCs w:val="20"/>
        </w:rPr>
        <w:t>zy ZSK lub sektorowej rady ds. kompetencji dotyczące wniosku, a także zapoznał się z ewentualnymi uwagami: środowisk, których dotyczy dana kwalifikacja, członków Rady Interesariuszy ZSK lub sektorowej rady ds. kompetencji. Eksperci mogą proponować zmiany w</w:t>
      </w:r>
      <w:r>
        <w:rPr>
          <w:rFonts w:ascii="Arial" w:eastAsia="Arial" w:hAnsi="Arial" w:cs="Arial"/>
          <w:sz w:val="20"/>
          <w:szCs w:val="20"/>
        </w:rPr>
        <w:t xml:space="preserve"> treści wniosku. W trakcie pracy nad opinią eksperci współpracują z podmiotem, który złożył wniosek (art. 22 ustawy o ZSK).</w:t>
      </w:r>
    </w:p>
    <w:p w:rsidR="001027AF" w:rsidRDefault="001027AF">
      <w:pPr>
        <w:spacing w:line="360" w:lineRule="auto"/>
        <w:ind w:left="0" w:right="548" w:hanging="2"/>
        <w:rPr>
          <w:rFonts w:ascii="Arial" w:eastAsia="Arial" w:hAnsi="Arial" w:cs="Arial"/>
          <w:sz w:val="20"/>
          <w:szCs w:val="20"/>
        </w:rPr>
      </w:pPr>
    </w:p>
    <w:tbl>
      <w:tblPr>
        <w:tblStyle w:val="aff2"/>
        <w:tblW w:w="10455" w:type="dxa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5"/>
        <w:gridCol w:w="5100"/>
      </w:tblGrid>
      <w:tr w:rsidR="001027AF">
        <w:trPr>
          <w:trHeight w:val="840"/>
        </w:trPr>
        <w:tc>
          <w:tcPr>
            <w:tcW w:w="5355" w:type="dxa"/>
            <w:shd w:val="clear" w:color="auto" w:fill="EFEFEF"/>
            <w:vAlign w:val="center"/>
          </w:tcPr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Nazwa kwalifikacji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1027AF" w:rsidRDefault="00F9343D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9343D">
              <w:rPr>
                <w:rFonts w:ascii="Arial" w:eastAsia="Arial" w:hAnsi="Arial" w:cs="Arial"/>
                <w:b/>
                <w:sz w:val="20"/>
                <w:szCs w:val="20"/>
              </w:rPr>
              <w:t>„Przygotowywanie i serwowanie potraw bankietowych"</w:t>
            </w:r>
            <w:bookmarkStart w:id="0" w:name="_GoBack"/>
            <w:bookmarkEnd w:id="0"/>
          </w:p>
        </w:tc>
      </w:tr>
      <w:tr w:rsidR="001027AF">
        <w:trPr>
          <w:trHeight w:val="850"/>
        </w:trPr>
        <w:tc>
          <w:tcPr>
            <w:tcW w:w="5355" w:type="dxa"/>
            <w:shd w:val="clear" w:color="auto" w:fill="EFEFEF"/>
            <w:vAlign w:val="center"/>
          </w:tcPr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Nazwa podmiotu, który złożył wniosek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27AF">
        <w:trPr>
          <w:trHeight w:val="850"/>
        </w:trPr>
        <w:tc>
          <w:tcPr>
            <w:tcW w:w="5355" w:type="dxa"/>
            <w:shd w:val="clear" w:color="auto" w:fill="EFEFEF"/>
            <w:vAlign w:val="center"/>
          </w:tcPr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Członkowie zespołu 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(imię i nazwisko)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1027AF" w:rsidRDefault="00175DAA">
            <w:pPr>
              <w:numPr>
                <w:ilvl w:val="0"/>
                <w:numId w:val="3"/>
              </w:numPr>
              <w:spacing w:before="120" w:line="360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:rsidR="001027AF" w:rsidRDefault="00175DAA">
            <w:pPr>
              <w:numPr>
                <w:ilvl w:val="0"/>
                <w:numId w:val="3"/>
              </w:numPr>
              <w:spacing w:line="360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:rsidR="001027AF" w:rsidRDefault="00175DAA">
            <w:pPr>
              <w:numPr>
                <w:ilvl w:val="0"/>
                <w:numId w:val="3"/>
              </w:numPr>
              <w:spacing w:after="120" w:line="360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:rsidR="001027AF" w:rsidRDefault="001027AF">
            <w:pPr>
              <w:spacing w:before="120" w:after="120" w:line="360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27AF">
        <w:trPr>
          <w:trHeight w:val="850"/>
        </w:trPr>
        <w:tc>
          <w:tcPr>
            <w:tcW w:w="5355" w:type="dxa"/>
            <w:shd w:val="clear" w:color="auto" w:fill="EFEFEF"/>
            <w:vAlign w:val="center"/>
          </w:tcPr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Czy zespół zapoznał się z uwagami, które zostały zgłoszone w toku konsultacji wniosku?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0"/>
                <w:id w:val="95961047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 TAK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"/>
                <w:id w:val="-179566994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 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>NIE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"/>
                <w:id w:val="-58053218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 w toku konsultacji nie wpłynęły uwagi do wniosku</w:t>
            </w:r>
          </w:p>
        </w:tc>
      </w:tr>
      <w:tr w:rsidR="001027AF">
        <w:trPr>
          <w:trHeight w:val="850"/>
        </w:trPr>
        <w:tc>
          <w:tcPr>
            <w:tcW w:w="5355" w:type="dxa"/>
            <w:shd w:val="clear" w:color="auto" w:fill="EFEFEF"/>
            <w:vAlign w:val="center"/>
          </w:tcPr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Czy zespół zapoznał się z uwagami członków Rady Interesariuszy ZSK lub sektorowej rady ds. kompe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tencji?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"/>
                <w:id w:val="105428027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 TAK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4"/>
                <w:id w:val="-148315668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 NIE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5"/>
                <w:id w:val="190694861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 nie wpłynęły uwagi do wniosku</w:t>
            </w:r>
          </w:p>
        </w:tc>
      </w:tr>
      <w:tr w:rsidR="001027AF">
        <w:trPr>
          <w:trHeight w:val="820"/>
        </w:trPr>
        <w:tc>
          <w:tcPr>
            <w:tcW w:w="5355" w:type="dxa"/>
            <w:shd w:val="clear" w:color="auto" w:fill="EFEFEF"/>
            <w:vAlign w:val="center"/>
          </w:tcPr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Zwięzła informacja o współpracy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z podmiotem, który złożył wniosek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(w szczególności o stanowisku podmiotu do propozycji zmian w opisie kwalifikacji)</w:t>
            </w:r>
          </w:p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27AF">
        <w:trPr>
          <w:trHeight w:val="1717"/>
        </w:trPr>
        <w:tc>
          <w:tcPr>
            <w:tcW w:w="10455" w:type="dxa"/>
            <w:gridSpan w:val="2"/>
            <w:shd w:val="clear" w:color="auto" w:fill="F2F2F2"/>
            <w:vAlign w:val="center"/>
          </w:tcPr>
          <w:p w:rsidR="001027AF" w:rsidRDefault="00175DAA">
            <w:pPr>
              <w:spacing w:before="120" w:after="120"/>
              <w:ind w:left="0" w:right="54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 Czy kwalifikacja, której dotyczy wniosek, wpisuje się w potrzeby społeczne lub rynku pracy?</w:t>
            </w:r>
          </w:p>
          <w:p w:rsidR="001027AF" w:rsidRDefault="00175DAA">
            <w:pPr>
              <w:spacing w:before="120" w:after="120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1.1. Czy wskazano, na jakie aktualne lub przewidywane potrzeby społeczne i/lub gospodarcze (lokalne, regionalne, krajowe) odpowiada kwalifikacja?</w:t>
            </w:r>
          </w:p>
          <w:p w:rsidR="001027AF" w:rsidRDefault="00175DAA">
            <w:pPr>
              <w:spacing w:before="120" w:after="120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1.2. Czy odwoła</w:t>
            </w:r>
            <w:r>
              <w:rPr>
                <w:rFonts w:ascii="Arial" w:eastAsia="Arial" w:hAnsi="Arial" w:cs="Arial"/>
                <w:sz w:val="20"/>
                <w:szCs w:val="20"/>
              </w:rPr>
              <w:t>no się do źródeł, które potwierdzają zgodność kwalifikacji z potrzebami społecznymi lub rynku pracy, np.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opinii pracowników, pracodawców, organizacji gospodarczych, trendów obserwowanych na rynku pracy, prognoz dotyczących rozwoju technologii, strategii ro</w:t>
            </w:r>
            <w:r>
              <w:rPr>
                <w:rFonts w:ascii="Arial" w:eastAsia="Arial" w:hAnsi="Arial" w:cs="Arial"/>
                <w:sz w:val="20"/>
                <w:szCs w:val="20"/>
              </w:rPr>
              <w:t>zwoju kraju lub regionu?</w:t>
            </w:r>
          </w:p>
        </w:tc>
      </w:tr>
      <w:tr w:rsidR="001027AF">
        <w:trPr>
          <w:trHeight w:val="820"/>
        </w:trPr>
        <w:tc>
          <w:tcPr>
            <w:tcW w:w="10455" w:type="dxa"/>
            <w:gridSpan w:val="2"/>
            <w:shd w:val="clear" w:color="auto" w:fill="auto"/>
            <w:vAlign w:val="center"/>
          </w:tcPr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27AF">
        <w:trPr>
          <w:trHeight w:val="820"/>
        </w:trPr>
        <w:tc>
          <w:tcPr>
            <w:tcW w:w="10455" w:type="dxa"/>
            <w:gridSpan w:val="2"/>
            <w:shd w:val="clear" w:color="auto" w:fill="F3F3F3"/>
            <w:vAlign w:val="center"/>
          </w:tcPr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2. Czy dokonano porównania danej kwalifikacji z innymi kwalifikacjami? </w:t>
            </w:r>
          </w:p>
        </w:tc>
      </w:tr>
      <w:tr w:rsidR="001027AF">
        <w:trPr>
          <w:trHeight w:val="820"/>
        </w:trPr>
        <w:tc>
          <w:tcPr>
            <w:tcW w:w="10455" w:type="dxa"/>
            <w:gridSpan w:val="2"/>
            <w:vAlign w:val="center"/>
          </w:tcPr>
          <w:p w:rsidR="001027AF" w:rsidRDefault="00175DAA">
            <w:pPr>
              <w:spacing w:before="24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2.1. Czy we wniosku jest informacja o najważniejszych kwalifikacjach o zbliżonym charakterze (np. kwalifikacje szkolnictwa branżowego, kwalifikacje wolnorynkowe i sektorowe już funkcjonujące w ZSK, studia podyplomowe, kwalifikacje uregulowane)?</w:t>
            </w:r>
          </w:p>
          <w:p w:rsidR="001027AF" w:rsidRDefault="00175DAA">
            <w:pPr>
              <w:spacing w:before="240" w:after="24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</w:p>
          <w:p w:rsidR="001027AF" w:rsidRDefault="00175DAA">
            <w:pPr>
              <w:spacing w:before="24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2.2. Czy wyjaśniono, w jaki sposób kwalifikacja wzbogaca </w:t>
            </w:r>
            <w:r>
              <w:rPr>
                <w:rFonts w:ascii="Arial" w:eastAsia="Arial" w:hAnsi="Arial" w:cs="Arial"/>
                <w:sz w:val="20"/>
                <w:szCs w:val="20"/>
              </w:rPr>
              <w:t>aktualną ofertę kwalifikacji (np. najważniejsze podobieństwa i różnice)?</w:t>
            </w:r>
          </w:p>
          <w:p w:rsidR="001027AF" w:rsidRDefault="00175DAA">
            <w:pPr>
              <w:spacing w:before="240" w:after="240" w:line="276" w:lineRule="auto"/>
              <w:ind w:left="0" w:right="54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0"/>
                <w:szCs w:val="20"/>
              </w:rPr>
              <w:t>..........................</w:t>
            </w:r>
          </w:p>
        </w:tc>
      </w:tr>
      <w:tr w:rsidR="001027AF">
        <w:trPr>
          <w:trHeight w:val="820"/>
        </w:trPr>
        <w:tc>
          <w:tcPr>
            <w:tcW w:w="10455" w:type="dxa"/>
            <w:gridSpan w:val="2"/>
            <w:shd w:val="clear" w:color="auto" w:fill="F3F3F3"/>
            <w:vAlign w:val="center"/>
          </w:tcPr>
          <w:p w:rsidR="001027AF" w:rsidRDefault="00175DAA">
            <w:pPr>
              <w:spacing w:before="120" w:after="120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3.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Czy właściwie wskazano ogólne informacje o kwalifikacji:</w:t>
            </w:r>
          </w:p>
        </w:tc>
      </w:tr>
      <w:tr w:rsidR="001027AF">
        <w:trPr>
          <w:trHeight w:val="820"/>
        </w:trPr>
        <w:tc>
          <w:tcPr>
            <w:tcW w:w="10455" w:type="dxa"/>
            <w:gridSpan w:val="2"/>
            <w:vAlign w:val="center"/>
          </w:tcPr>
          <w:p w:rsidR="001027AF" w:rsidRDefault="00175DAA">
            <w:pPr>
              <w:numPr>
                <w:ilvl w:val="0"/>
                <w:numId w:val="1"/>
              </w:numPr>
              <w:spacing w:before="120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nazwę kwalifikacji?</w:t>
            </w:r>
          </w:p>
          <w:p w:rsidR="001027AF" w:rsidRDefault="00175DAA">
            <w:pPr>
              <w:ind w:left="0" w:right="548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Nazwa kwalifikacji (na ile to możliwe) powinna: jednoznacznie identyfikować kwalifikację, różnić się od nazw innych kwalifikacji, różnić się od nazwy zawodu, stanowiska pracy, tytułu zawodowego, uprawnienia, być możliwie krótka, nie zawierać skrótów, być o</w:t>
            </w:r>
            <w:r>
              <w:rPr>
                <w:rFonts w:ascii="Arial" w:eastAsia="Arial" w:hAnsi="Arial" w:cs="Arial"/>
                <w:sz w:val="16"/>
                <w:szCs w:val="16"/>
              </w:rPr>
              <w:t>parta na rzeczowniku odczasownikowym (np. gromadzenie, przechowywanie, szycie).</w:t>
            </w:r>
          </w:p>
          <w:p w:rsidR="001027AF" w:rsidRDefault="00175DAA">
            <w:pPr>
              <w:spacing w:before="120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6"/>
                <w:id w:val="142275599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TAK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7"/>
                <w:id w:val="-188093093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NIE (propozycja zmiany zapisu)</w:t>
            </w:r>
          </w:p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1027AF" w:rsidRDefault="00175DAA">
            <w:pPr>
              <w:numPr>
                <w:ilvl w:val="0"/>
                <w:numId w:val="1"/>
              </w:numPr>
              <w:spacing w:before="120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działania i zadania, które potrafi wykonywać osoba posiadająca daną kwalifikację wolnorynkową?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8"/>
                <w:id w:val="44766234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TAK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9"/>
                <w:id w:val="-134416298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NIE (propozycja zmiany zapisu)</w:t>
            </w:r>
          </w:p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1027AF" w:rsidRDefault="00175DAA">
            <w:pPr>
              <w:numPr>
                <w:ilvl w:val="0"/>
                <w:numId w:val="1"/>
              </w:numPr>
              <w:spacing w:before="120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grupy osób, do których dana kwalifikacja wolnorynkowa w szczególności jest kierowana?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0"/>
                <w:id w:val="150462539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TAK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1"/>
                <w:id w:val="211084430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NIE (propozycja zmiany zapisu)</w:t>
            </w:r>
          </w:p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</w:p>
          <w:p w:rsidR="001027AF" w:rsidRDefault="00175DAA">
            <w:pPr>
              <w:numPr>
                <w:ilvl w:val="0"/>
                <w:numId w:val="1"/>
              </w:numPr>
              <w:spacing w:before="120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możliwości wykorzystania kwalifikacji wolnorynkowej i dalszego rozwoju osobistego lub zawodo</w:t>
            </w:r>
            <w:r>
              <w:rPr>
                <w:rFonts w:ascii="Arial" w:eastAsia="Arial" w:hAnsi="Arial" w:cs="Arial"/>
                <w:sz w:val="20"/>
                <w:szCs w:val="20"/>
              </w:rPr>
              <w:t>wego, w tym możliwości ubiegania się o inne kwalifikacje i uprawnienia w danej dziedzinie zawodowej?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2"/>
                <w:id w:val="-94691744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TAK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3"/>
                <w:id w:val="82069389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NIE (propozycja zmiany zapisu)</w:t>
            </w:r>
          </w:p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27AF">
        <w:trPr>
          <w:trHeight w:val="820"/>
        </w:trPr>
        <w:tc>
          <w:tcPr>
            <w:tcW w:w="10455" w:type="dxa"/>
            <w:gridSpan w:val="2"/>
            <w:shd w:val="clear" w:color="auto" w:fill="F3F3F3"/>
            <w:vAlign w:val="center"/>
          </w:tcPr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4.  Czy opis efektów uczenia się pozwala na przypisanie poziomu PRK do kwalifikacji wolnorynkowej?</w:t>
            </w:r>
          </w:p>
        </w:tc>
      </w:tr>
      <w:tr w:rsidR="001027AF">
        <w:trPr>
          <w:trHeight w:val="820"/>
        </w:trPr>
        <w:tc>
          <w:tcPr>
            <w:tcW w:w="10455" w:type="dxa"/>
            <w:gridSpan w:val="2"/>
            <w:vAlign w:val="center"/>
          </w:tcPr>
          <w:p w:rsidR="001027AF" w:rsidRDefault="00175DAA">
            <w:pPr>
              <w:spacing w:before="240" w:after="240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4.1. Czy opis syntetycznej charakterystyki efektów uczenia się jest prawidłowy, np. wskazuje stopień przygotowania danej osoby do samodzielnego działania, stopień złożoności działań, które taka osoba może wykonywać, role, które osoba z tą kwalifikacją może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pełnić w grupie?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4"/>
                <w:id w:val="-2642121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TAK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5"/>
                <w:id w:val="193023517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NIE (propozycja zmiany zapisu)</w:t>
            </w:r>
          </w:p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27AF">
        <w:trPr>
          <w:trHeight w:val="820"/>
        </w:trPr>
        <w:tc>
          <w:tcPr>
            <w:tcW w:w="10455" w:type="dxa"/>
            <w:gridSpan w:val="2"/>
            <w:vAlign w:val="center"/>
          </w:tcPr>
          <w:p w:rsidR="001027AF" w:rsidRDefault="00175DAA">
            <w:pPr>
              <w:spacing w:before="240" w:after="240"/>
              <w:ind w:left="0" w:right="54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4.2. Czy prawidłowo wyodrębniono i trafnie nazwano zestawy efektów uczenia się, np. czy nazwy zestawów nawiązują do efektów uczenia się wchodzących w skład danego zestawu, nazwy zestawów są możliwie krótkie i oparte na rzeczowniku odczasownikowym, np. „gro</w:t>
            </w:r>
            <w:r>
              <w:rPr>
                <w:rFonts w:ascii="Arial" w:eastAsia="Arial" w:hAnsi="Arial" w:cs="Arial"/>
                <w:sz w:val="20"/>
                <w:szCs w:val="20"/>
              </w:rPr>
              <w:t>madzenie”, „przechowywanie”, „szycie”?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6"/>
                <w:id w:val="214161164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TAK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7"/>
                <w:id w:val="-60565722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NIE (propozycja zmiany zapisu)</w:t>
            </w:r>
          </w:p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27AF">
        <w:trPr>
          <w:trHeight w:val="820"/>
        </w:trPr>
        <w:tc>
          <w:tcPr>
            <w:tcW w:w="10455" w:type="dxa"/>
            <w:gridSpan w:val="2"/>
            <w:vAlign w:val="center"/>
          </w:tcPr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4.3. Czy efekty uczenia się zostały opisane w sposób jednoznaczny i zrozumiały?</w:t>
            </w:r>
          </w:p>
          <w:p w:rsidR="001027AF" w:rsidRDefault="00175DAA">
            <w:pPr>
              <w:numPr>
                <w:ilvl w:val="0"/>
                <w:numId w:val="2"/>
              </w:num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Czy efekty uczenia się opisano za pomocą umiejętności (tj. zdolności wykonywania zadań i rozwiązywania problemów)?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8"/>
                <w:id w:val="-202069448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TAK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9"/>
                <w:id w:val="142738568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NIE (propozycja zmiany zapisu)</w:t>
            </w:r>
          </w:p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1027AF" w:rsidRDefault="00175DAA">
            <w:pPr>
              <w:numPr>
                <w:ilvl w:val="0"/>
                <w:numId w:val="2"/>
              </w:numPr>
              <w:spacing w:before="120" w:after="120" w:line="276" w:lineRule="auto"/>
              <w:ind w:left="0" w:right="548" w:hanging="2"/>
              <w:rPr>
                <w:rFonts w:ascii="Noto Sans Symbols" w:eastAsia="Noto Sans Symbols" w:hAnsi="Noto Sans Symbols" w:cs="Noto Sans Symbols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Czy efekty uczenia się są możliwe do osiągnięcia przez osoby, do których dana kwalifikacja w szczególności jest kierowana?)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0"/>
                <w:id w:val="-114064399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TAK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1"/>
                <w:id w:val="-149093689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NIE (propozycja zmiany zapisu)</w:t>
            </w:r>
          </w:p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1027AF" w:rsidRDefault="00175DAA">
            <w:pPr>
              <w:numPr>
                <w:ilvl w:val="0"/>
                <w:numId w:val="2"/>
              </w:num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Czy efekty uczenia się są możliwe do sprawdzenia w toku walidacji?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2"/>
                <w:id w:val="-179058918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TAK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3"/>
                <w:id w:val="-78643423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NIE (prop</w:t>
            </w:r>
            <w:r>
              <w:rPr>
                <w:rFonts w:ascii="Arial" w:eastAsia="Arial" w:hAnsi="Arial" w:cs="Arial"/>
                <w:sz w:val="20"/>
                <w:szCs w:val="20"/>
              </w:rPr>
              <w:t>ozycja zmiany zapisu)</w:t>
            </w:r>
          </w:p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1027AF" w:rsidRDefault="00175DAA">
            <w:pPr>
              <w:numPr>
                <w:ilvl w:val="0"/>
                <w:numId w:val="2"/>
              </w:num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Czy poszczególne efekty uczenia się opisane są z zastosowaniem czasowników operacyjnych, np. „wykonuje”, „demonstruje”, „diagnozuje”?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4"/>
                <w:id w:val="19860125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TAK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5"/>
                <w:id w:val="-39034967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NIE (propozycja zmiany zapisu)</w:t>
            </w:r>
          </w:p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27AF">
        <w:trPr>
          <w:trHeight w:val="820"/>
        </w:trPr>
        <w:tc>
          <w:tcPr>
            <w:tcW w:w="10455" w:type="dxa"/>
            <w:gridSpan w:val="2"/>
            <w:shd w:val="clear" w:color="auto" w:fill="F3F3F3"/>
            <w:vAlign w:val="center"/>
          </w:tcPr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5. Czy właściwie opisano ramowe wymagania dotyczące walidacji? </w:t>
            </w:r>
          </w:p>
          <w:p w:rsidR="001027AF" w:rsidRDefault="00175DAA">
            <w:pPr>
              <w:spacing w:before="60" w:after="60"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Ramowe wymagania dotyczące walidacji obejmują:</w:t>
            </w:r>
          </w:p>
          <w:p w:rsidR="001027AF" w:rsidRDefault="00175DAA">
            <w:pPr>
              <w:numPr>
                <w:ilvl w:val="0"/>
                <w:numId w:val="4"/>
              </w:numPr>
              <w:spacing w:before="60" w:after="60"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wymagania dotyczące metod przeprowadzania walidacji (które dla zapewnienia wiarygodności i porównywalności wyników walidacji muszą obowiązywać we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wszystkich instytucjach prowadzących walidację danej kwalifikacji. Należy brać pod uwagę, że wymagane dla kwalifikacji efekty uczenia się mogły być osiągnięte w różny sposób. Informacje dotyczące metod walidacji można znaleźć w</w:t>
            </w:r>
            <w:hyperlink r:id="rId8">
              <w:r>
                <w:rPr>
                  <w:rFonts w:ascii="Arial" w:eastAsia="Arial" w:hAnsi="Arial" w:cs="Arial"/>
                  <w:sz w:val="16"/>
                  <w:szCs w:val="16"/>
                </w:rPr>
                <w:t xml:space="preserve"> </w:t>
              </w:r>
            </w:hyperlink>
            <w:hyperlink r:id="rId9">
              <w:r>
                <w:rPr>
                  <w:rFonts w:ascii="Arial" w:eastAsia="Arial" w:hAnsi="Arial" w:cs="Arial"/>
                  <w:color w:val="0000FF"/>
                  <w:sz w:val="16"/>
                  <w:szCs w:val="16"/>
                  <w:u w:val="single"/>
                </w:rPr>
                <w:t>Katalogu metod walidacji</w:t>
              </w:r>
            </w:hyperlink>
            <w:r>
              <w:rPr>
                <w:rFonts w:ascii="Arial" w:eastAsia="Arial" w:hAnsi="Arial" w:cs="Arial"/>
                <w:sz w:val="16"/>
                <w:szCs w:val="16"/>
              </w:rPr>
              <w:t>);</w:t>
            </w:r>
          </w:p>
          <w:p w:rsidR="001027AF" w:rsidRDefault="00175DAA">
            <w:pPr>
              <w:numPr>
                <w:ilvl w:val="0"/>
                <w:numId w:val="4"/>
              </w:numPr>
              <w:spacing w:before="60" w:after="60"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wymagania dotyczące osób przeprowadzających walidację (które powinny dotyczyć przede wszystkim kompetencji osób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przeprowadzających walidację, w razie potrzeby także minimalnej liczby osób, które będą oceniać osiągnięcie efektów uczenia się przez osoby ubiegające się o nadanie kwalifikacji. Należy pamiętać, aby wymagania dotyczące kompetencji osób przeprowadzających </w:t>
            </w:r>
            <w:r>
              <w:rPr>
                <w:rFonts w:ascii="Arial" w:eastAsia="Arial" w:hAnsi="Arial" w:cs="Arial"/>
                <w:sz w:val="16"/>
                <w:szCs w:val="16"/>
              </w:rPr>
              <w:t>walidację były możliwie adekwatne i realne (żeby pozyskanie takich osób przez instytucje certyfikujące było możliwe. Wymagania dotyczące kompetencji powinny być sformułowane tak, aby można było je zweryfikować;</w:t>
            </w:r>
          </w:p>
          <w:p w:rsidR="001027AF" w:rsidRDefault="00175DAA">
            <w:pPr>
              <w:numPr>
                <w:ilvl w:val="0"/>
                <w:numId w:val="4"/>
              </w:numPr>
              <w:spacing w:before="60" w:after="60"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wymagania dotyczące warunków organizacyjnych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 materialnych niezbędnych do prawidłowego i bezpiecznego przeprowadzania walidacji (dopuszczalne sposoby prowadzenia walidacji, np. stacjonarnie, zdalnie, online, oraz niezbędne zasoby materialne, w tym lokalowe. Nie ma potrzeby podawania szczegółowych i </w:t>
            </w:r>
            <w:r>
              <w:rPr>
                <w:rFonts w:ascii="Arial" w:eastAsia="Arial" w:hAnsi="Arial" w:cs="Arial"/>
                <w:sz w:val="16"/>
                <w:szCs w:val="16"/>
              </w:rPr>
              <w:t>oczywistych informacji. Należy unikać podawania nazwy producenta sprzętu czy nazw oprogramowania. Wymagania organizacyjne i materialne mogą dotyczyć poszczególnych zestawów efektów uczenia się albo części weryfikacji, np. części teoretycznej lub części pra</w:t>
            </w:r>
            <w:r>
              <w:rPr>
                <w:rFonts w:ascii="Arial" w:eastAsia="Arial" w:hAnsi="Arial" w:cs="Arial"/>
                <w:sz w:val="16"/>
                <w:szCs w:val="16"/>
              </w:rPr>
              <w:t>ktycznej);</w:t>
            </w:r>
          </w:p>
          <w:p w:rsidR="001027AF" w:rsidRDefault="00175DAA">
            <w:pPr>
              <w:numPr>
                <w:ilvl w:val="0"/>
                <w:numId w:val="4"/>
              </w:numPr>
              <w:spacing w:before="60" w:after="60"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ewentualnie dodatkowe informacje na temat ramowych wymagań dotyczących walidacji (pole nieobowiązkowe).</w:t>
            </w:r>
          </w:p>
        </w:tc>
      </w:tr>
      <w:tr w:rsidR="001027AF">
        <w:trPr>
          <w:trHeight w:val="820"/>
        </w:trPr>
        <w:tc>
          <w:tcPr>
            <w:tcW w:w="10455" w:type="dxa"/>
            <w:gridSpan w:val="2"/>
            <w:vAlign w:val="center"/>
          </w:tcPr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5.1. Czy wymagania w zakresie metod przeprowadzania walidacji zapewnią wiarygodne i porównywalne wyniki walidacji prowadzonej przez różne instytucje?</w:t>
            </w:r>
          </w:p>
        </w:tc>
      </w:tr>
      <w:tr w:rsidR="001027AF">
        <w:trPr>
          <w:trHeight w:val="820"/>
        </w:trPr>
        <w:tc>
          <w:tcPr>
            <w:tcW w:w="10455" w:type="dxa"/>
            <w:gridSpan w:val="2"/>
            <w:vAlign w:val="center"/>
          </w:tcPr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6"/>
                <w:id w:val="-99572011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TAK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7"/>
                <w:id w:val="194380858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NIE (propozycja zmiany zapisu)</w:t>
            </w:r>
          </w:p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27AF">
        <w:trPr>
          <w:trHeight w:val="820"/>
        </w:trPr>
        <w:tc>
          <w:tcPr>
            <w:tcW w:w="10455" w:type="dxa"/>
            <w:gridSpan w:val="2"/>
            <w:vAlign w:val="center"/>
          </w:tcPr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5.2. Czy wymagania dla osób przeprowadzającej walidację (np.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dotyczące ich doświadczenia) są adekwatne i realne? Czy możliwe będzie pozyskanie takich osób przez różne instytucje?</w:t>
            </w:r>
          </w:p>
        </w:tc>
      </w:tr>
      <w:tr w:rsidR="001027AF">
        <w:trPr>
          <w:trHeight w:val="820"/>
        </w:trPr>
        <w:tc>
          <w:tcPr>
            <w:tcW w:w="10455" w:type="dxa"/>
            <w:gridSpan w:val="2"/>
            <w:vAlign w:val="center"/>
          </w:tcPr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8"/>
                <w:id w:val="-19693031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TAK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9"/>
                <w:id w:val="17485541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NIE (propozycja zmiany zapisu)</w:t>
            </w:r>
          </w:p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27AF">
        <w:trPr>
          <w:trHeight w:val="820"/>
        </w:trPr>
        <w:tc>
          <w:tcPr>
            <w:tcW w:w="10455" w:type="dxa"/>
            <w:gridSpan w:val="2"/>
            <w:vAlign w:val="center"/>
          </w:tcPr>
          <w:p w:rsidR="001027AF" w:rsidRDefault="00175DAA">
            <w:pPr>
              <w:spacing w:before="120" w:after="120"/>
              <w:ind w:left="0" w:right="548" w:hanging="2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5.3. Czy wymagania dotyczące warunków organizacyjnych i materialnych pozwolą na prawidłowe i bezpieczne przeprowadzenie walidacji? </w:t>
            </w:r>
          </w:p>
        </w:tc>
      </w:tr>
      <w:tr w:rsidR="001027AF">
        <w:trPr>
          <w:trHeight w:val="820"/>
        </w:trPr>
        <w:tc>
          <w:tcPr>
            <w:tcW w:w="10455" w:type="dxa"/>
            <w:gridSpan w:val="2"/>
            <w:vAlign w:val="center"/>
          </w:tcPr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0"/>
                <w:id w:val="-80407837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TAK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1"/>
                <w:id w:val="-34856195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NIE (propozycja zmiany zapisu)</w:t>
            </w:r>
          </w:p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27AF">
        <w:trPr>
          <w:trHeight w:val="820"/>
        </w:trPr>
        <w:tc>
          <w:tcPr>
            <w:tcW w:w="10455" w:type="dxa"/>
            <w:gridSpan w:val="2"/>
            <w:vAlign w:val="center"/>
          </w:tcPr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5.4. Czy wymagania dotyczące walidacji nie stwarzają ryzyka monopolizacji rynku? 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Informacje ujęte w tym polu wniosku powinny pozwalać różnym instytucjom na planowanie i prowadzenie walidacji. Warto zwrócić uwagę, czy zapisy nie są nadmiernie szczegółowe 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zawężające możliwości do ubiegania się o status instytucji certyfikującej, nie ma np. nazwy producenta sprzętu, który ma być wykorzystywany w trakcie walidacji, nazwy oprogramowania, od osób przeprowadzających walidację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nie jest wymagane posiadanie certyf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ikatów wydanych przez konkretną instytucję. 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2"/>
                <w:id w:val="-81309625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TAK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3"/>
                <w:id w:val="95082338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NIE (propozycja zmiany zapisu)</w:t>
            </w:r>
          </w:p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27AF">
        <w:trPr>
          <w:trHeight w:val="820"/>
        </w:trPr>
        <w:tc>
          <w:tcPr>
            <w:tcW w:w="10455" w:type="dxa"/>
            <w:gridSpan w:val="2"/>
            <w:shd w:val="clear" w:color="auto" w:fill="F3F3F3"/>
            <w:vAlign w:val="center"/>
          </w:tcPr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6. Inne uwagi</w:t>
            </w:r>
          </w:p>
        </w:tc>
      </w:tr>
      <w:tr w:rsidR="001027AF">
        <w:trPr>
          <w:trHeight w:val="820"/>
        </w:trPr>
        <w:tc>
          <w:tcPr>
            <w:tcW w:w="10455" w:type="dxa"/>
            <w:gridSpan w:val="2"/>
            <w:vAlign w:val="center"/>
          </w:tcPr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027AF">
        <w:trPr>
          <w:trHeight w:val="820"/>
        </w:trPr>
        <w:tc>
          <w:tcPr>
            <w:tcW w:w="10455" w:type="dxa"/>
            <w:gridSpan w:val="2"/>
            <w:shd w:val="clear" w:color="auto" w:fill="F3F3F3"/>
            <w:vAlign w:val="center"/>
          </w:tcPr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7. Jaka jest konkluzja dotycząca celowości włączenia do ZSK zgłoszonej kwalifikacji wolnorynkowej?</w:t>
            </w:r>
          </w:p>
        </w:tc>
      </w:tr>
      <w:tr w:rsidR="001027AF">
        <w:trPr>
          <w:trHeight w:val="820"/>
        </w:trPr>
        <w:tc>
          <w:tcPr>
            <w:tcW w:w="10455" w:type="dxa"/>
            <w:gridSpan w:val="2"/>
            <w:vAlign w:val="center"/>
          </w:tcPr>
          <w:p w:rsidR="001027AF" w:rsidRDefault="00175DAA">
            <w:pPr>
              <w:spacing w:before="120" w:after="120" w:line="276" w:lineRule="auto"/>
              <w:ind w:left="0" w:right="548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opinia pozytywna </w:t>
            </w:r>
            <w:sdt>
              <w:sdtPr>
                <w:tag w:val="goog_rdk_34"/>
                <w:id w:val="7603193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opinia negatywna </w:t>
            </w:r>
            <w:sdt>
              <w:sdtPr>
                <w:tag w:val="goog_rdk_35"/>
                <w:id w:val="-100157554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  <w:p w:rsidR="001027AF" w:rsidRDefault="001027AF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Najważniejsze argumenty przemawiające za przedstawioną konkluzją:</w:t>
            </w:r>
          </w:p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027AF">
        <w:trPr>
          <w:trHeight w:val="820"/>
        </w:trPr>
        <w:tc>
          <w:tcPr>
            <w:tcW w:w="10455" w:type="dxa"/>
            <w:gridSpan w:val="2"/>
            <w:vAlign w:val="center"/>
          </w:tcPr>
          <w:p w:rsidR="001027AF" w:rsidRDefault="001027AF">
            <w:pPr>
              <w:spacing w:before="120" w:after="120" w:line="276" w:lineRule="auto"/>
              <w:ind w:left="0" w:right="548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27AF">
        <w:trPr>
          <w:trHeight w:val="820"/>
        </w:trPr>
        <w:tc>
          <w:tcPr>
            <w:tcW w:w="5355" w:type="dxa"/>
            <w:shd w:val="clear" w:color="auto" w:fill="EFEFEF"/>
            <w:vAlign w:val="center"/>
          </w:tcPr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</w:p>
        </w:tc>
        <w:tc>
          <w:tcPr>
            <w:tcW w:w="5100" w:type="dxa"/>
            <w:vAlign w:val="center"/>
          </w:tcPr>
          <w:p w:rsidR="001027AF" w:rsidRDefault="001027AF">
            <w:pPr>
              <w:widowControl w:val="0"/>
              <w:spacing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27AF">
        <w:trPr>
          <w:trHeight w:val="820"/>
        </w:trPr>
        <w:tc>
          <w:tcPr>
            <w:tcW w:w="5355" w:type="dxa"/>
            <w:shd w:val="clear" w:color="auto" w:fill="EFEFEF"/>
            <w:vAlign w:val="center"/>
          </w:tcPr>
          <w:p w:rsidR="001027AF" w:rsidRDefault="00175DAA">
            <w:pPr>
              <w:spacing w:before="120" w:after="120"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Podpis osoby sporządzającej opinię</w:t>
            </w:r>
          </w:p>
        </w:tc>
        <w:tc>
          <w:tcPr>
            <w:tcW w:w="5100" w:type="dxa"/>
            <w:vAlign w:val="center"/>
          </w:tcPr>
          <w:p w:rsidR="001027AF" w:rsidRDefault="001027AF">
            <w:pPr>
              <w:widowControl w:val="0"/>
              <w:spacing w:line="276" w:lineRule="auto"/>
              <w:ind w:left="0" w:right="548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027AF" w:rsidRDefault="001027AF">
      <w:pPr>
        <w:ind w:left="0" w:right="548" w:hanging="2"/>
        <w:rPr>
          <w:rFonts w:ascii="Arial" w:eastAsia="Arial" w:hAnsi="Arial" w:cs="Arial"/>
        </w:rPr>
      </w:pPr>
    </w:p>
    <w:p w:rsidR="001027AF" w:rsidRDefault="001027AF">
      <w:pPr>
        <w:spacing w:line="276" w:lineRule="auto"/>
        <w:ind w:left="0" w:right="548" w:hanging="2"/>
        <w:rPr>
          <w:rFonts w:ascii="Arial" w:eastAsia="Arial" w:hAnsi="Arial" w:cs="Arial"/>
          <w:sz w:val="20"/>
          <w:szCs w:val="20"/>
        </w:rPr>
      </w:pPr>
    </w:p>
    <w:p w:rsidR="001027AF" w:rsidRDefault="00175DAA">
      <w:pPr>
        <w:spacing w:before="26" w:line="276" w:lineRule="auto"/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*na podstawie § 3 ust. 1 i ust. 4 rozporządzenia.</w:t>
      </w:r>
    </w:p>
    <w:p w:rsidR="001027AF" w:rsidRDefault="001027AF">
      <w:pPr>
        <w:ind w:left="0" w:right="548" w:hanging="2"/>
        <w:rPr>
          <w:rFonts w:ascii="Arial" w:eastAsia="Arial" w:hAnsi="Arial" w:cs="Arial"/>
          <w:b/>
          <w:sz w:val="16"/>
          <w:szCs w:val="16"/>
        </w:rPr>
      </w:pPr>
    </w:p>
    <w:p w:rsidR="001027AF" w:rsidRDefault="001027AF">
      <w:pPr>
        <w:spacing w:line="276" w:lineRule="auto"/>
        <w:ind w:left="0" w:hanging="2"/>
        <w:jc w:val="both"/>
        <w:rPr>
          <w:rFonts w:ascii="Arial" w:eastAsia="Arial" w:hAnsi="Arial" w:cs="Arial"/>
          <w:b/>
          <w:color w:val="231F20"/>
          <w:sz w:val="22"/>
          <w:szCs w:val="22"/>
        </w:rPr>
      </w:pPr>
    </w:p>
    <w:sectPr w:rsidR="001027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2" w:right="1133" w:bottom="1700" w:left="1275" w:header="709" w:footer="482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DAA" w:rsidRDefault="00175DAA">
      <w:pPr>
        <w:spacing w:line="240" w:lineRule="auto"/>
        <w:ind w:left="0" w:hanging="2"/>
      </w:pPr>
      <w:r>
        <w:separator/>
      </w:r>
    </w:p>
  </w:endnote>
  <w:endnote w:type="continuationSeparator" w:id="0">
    <w:p w:rsidR="00175DAA" w:rsidRDefault="00175DA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auto"/>
    <w:pitch w:val="default"/>
  </w:font>
  <w:font w:name="Noto Sans Symbols">
    <w:charset w:val="00"/>
    <w:family w:val="auto"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7AF" w:rsidRDefault="001027A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7AF" w:rsidRDefault="00175DAA">
    <w:pPr>
      <w:ind w:left="0" w:hanging="2"/>
      <w:jc w:val="right"/>
    </w:pPr>
    <w:r>
      <w:fldChar w:fldCharType="begin"/>
    </w:r>
    <w:r>
      <w:instrText>PAGE</w:instrText>
    </w:r>
    <w:r w:rsidR="00F9343D">
      <w:fldChar w:fldCharType="separate"/>
    </w:r>
    <w:r w:rsidR="00F9343D">
      <w:rPr>
        <w:noProof/>
      </w:rPr>
      <w:t>2</w:t>
    </w:r>
    <w:r>
      <w:fldChar w:fldCharType="end"/>
    </w:r>
    <w:r>
      <w:rPr>
        <w:noProof/>
      </w:rPr>
      <w:drawing>
        <wp:anchor distT="0" distB="0" distL="0" distR="0" simplePos="0" relativeHeight="251664384" behindDoc="1" locked="0" layoutInCell="1" hidden="0" allowOverlap="1">
          <wp:simplePos x="0" y="0"/>
          <wp:positionH relativeFrom="column">
            <wp:posOffset>-752473</wp:posOffset>
          </wp:positionH>
          <wp:positionV relativeFrom="paragraph">
            <wp:posOffset>-504822</wp:posOffset>
          </wp:positionV>
          <wp:extent cx="7112250" cy="912903"/>
          <wp:effectExtent l="0" t="0" r="0" b="0"/>
          <wp:wrapNone/>
          <wp:docPr id="144092137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2250" cy="912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7AF" w:rsidRDefault="00175DAA">
    <w:pPr>
      <w:ind w:left="0" w:hanging="2"/>
      <w:jc w:val="right"/>
    </w:pPr>
    <w:r>
      <w:fldChar w:fldCharType="begin"/>
    </w:r>
    <w:r>
      <w:instrText>PAGE</w:instrText>
    </w:r>
    <w:r w:rsidR="00F9343D">
      <w:fldChar w:fldCharType="separate"/>
    </w:r>
    <w:r w:rsidR="00F9343D">
      <w:rPr>
        <w:noProof/>
      </w:rPr>
      <w:t>1</w:t>
    </w:r>
    <w:r>
      <w:fldChar w:fldCharType="end"/>
    </w:r>
    <w:r>
      <w:rPr>
        <w:noProof/>
      </w:rPr>
      <w:drawing>
        <wp:anchor distT="0" distB="0" distL="0" distR="0" simplePos="0" relativeHeight="251665408" behindDoc="1" locked="0" layoutInCell="1" hidden="0" allowOverlap="1">
          <wp:simplePos x="0" y="0"/>
          <wp:positionH relativeFrom="column">
            <wp:posOffset>-771523</wp:posOffset>
          </wp:positionH>
          <wp:positionV relativeFrom="paragraph">
            <wp:posOffset>-495297</wp:posOffset>
          </wp:positionV>
          <wp:extent cx="7112250" cy="912903"/>
          <wp:effectExtent l="0" t="0" r="0" b="0"/>
          <wp:wrapNone/>
          <wp:docPr id="144092137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2250" cy="912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DAA" w:rsidRDefault="00175DAA">
      <w:pPr>
        <w:spacing w:line="240" w:lineRule="auto"/>
        <w:ind w:left="0" w:hanging="2"/>
      </w:pPr>
      <w:r>
        <w:separator/>
      </w:r>
    </w:p>
  </w:footnote>
  <w:footnote w:type="continuationSeparator" w:id="0">
    <w:p w:rsidR="00175DAA" w:rsidRDefault="00175DA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7AF" w:rsidRDefault="001027A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7AF" w:rsidRDefault="00175DA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2781300</wp:posOffset>
              </wp:positionH>
              <wp:positionV relativeFrom="paragraph">
                <wp:posOffset>0</wp:posOffset>
              </wp:positionV>
              <wp:extent cx="3474474" cy="533195"/>
              <wp:effectExtent l="0" t="0" r="0" b="0"/>
              <wp:wrapNone/>
              <wp:docPr id="1440921375" name="Prostokąt 14409213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27813" y="3532453"/>
                        <a:ext cx="3436374" cy="49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027AF" w:rsidRDefault="00175DAA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Open Sans" w:eastAsia="Open Sans" w:hAnsi="Open Sans" w:cs="Open Sans"/>
                              <w:b/>
                              <w:color w:val="404040"/>
                              <w:sz w:val="16"/>
                            </w:rPr>
                            <w:t>Instytut Badań Edukacyjnych – Państwowy Instytut Badawczy</w:t>
                          </w:r>
                        </w:p>
                        <w:p w:rsidR="001027AF" w:rsidRDefault="00175DAA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Open Sans" w:eastAsia="Open Sans" w:hAnsi="Open Sans" w:cs="Open Sans"/>
                              <w:color w:val="000000"/>
                              <w:sz w:val="16"/>
                            </w:rPr>
                            <w:t>Ul. Górczewska 8, 01-180 Warszawa | +48 22 241 71 00  ibe@ibe.edu.pl | www.ibe.edu.pl | NIP: 525-000-86-95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2781300</wp:posOffset>
              </wp:positionH>
              <wp:positionV relativeFrom="paragraph">
                <wp:posOffset>0</wp:posOffset>
              </wp:positionV>
              <wp:extent cx="3474474" cy="533195"/>
              <wp:effectExtent b="0" l="0" r="0" t="0"/>
              <wp:wrapNone/>
              <wp:docPr id="144092137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74474" cy="5331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2781300</wp:posOffset>
              </wp:positionH>
              <wp:positionV relativeFrom="paragraph">
                <wp:posOffset>0</wp:posOffset>
              </wp:positionV>
              <wp:extent cx="41275" cy="571783"/>
              <wp:effectExtent l="0" t="0" r="0" b="0"/>
              <wp:wrapNone/>
              <wp:docPr id="1440921374" name="Łącznik prosty ze strzałką 14409213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508396"/>
                        <a:ext cx="0" cy="543208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2781300</wp:posOffset>
              </wp:positionH>
              <wp:positionV relativeFrom="paragraph">
                <wp:posOffset>0</wp:posOffset>
              </wp:positionV>
              <wp:extent cx="41275" cy="571783"/>
              <wp:effectExtent b="0" l="0" r="0" t="0"/>
              <wp:wrapNone/>
              <wp:docPr id="144092137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275" cy="57178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-190495</wp:posOffset>
          </wp:positionH>
          <wp:positionV relativeFrom="paragraph">
            <wp:posOffset>-4759</wp:posOffset>
          </wp:positionV>
          <wp:extent cx="1536065" cy="494030"/>
          <wp:effectExtent l="0" t="0" r="0" b="0"/>
          <wp:wrapNone/>
          <wp:docPr id="144092138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065" cy="494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7AF" w:rsidRDefault="00175DA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2781300</wp:posOffset>
              </wp:positionH>
              <wp:positionV relativeFrom="paragraph">
                <wp:posOffset>-25399</wp:posOffset>
              </wp:positionV>
              <wp:extent cx="3474474" cy="533195"/>
              <wp:effectExtent l="0" t="0" r="0" b="0"/>
              <wp:wrapNone/>
              <wp:docPr id="1440921377" name="Prostokąt 14409213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27813" y="3532453"/>
                        <a:ext cx="3436374" cy="49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027AF" w:rsidRDefault="00175DAA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Open Sans" w:eastAsia="Open Sans" w:hAnsi="Open Sans" w:cs="Open Sans"/>
                              <w:b/>
                              <w:color w:val="404040"/>
                              <w:sz w:val="16"/>
                            </w:rPr>
                            <w:t xml:space="preserve">Instytut </w:t>
                          </w:r>
                          <w:r>
                            <w:rPr>
                              <w:rFonts w:ascii="Open Sans" w:eastAsia="Open Sans" w:hAnsi="Open Sans" w:cs="Open Sans"/>
                              <w:b/>
                              <w:color w:val="404040"/>
                              <w:sz w:val="16"/>
                            </w:rPr>
                            <w:t>Badań Edukacyjnych – Państwowy Instytut Badawczy</w:t>
                          </w:r>
                        </w:p>
                        <w:p w:rsidR="001027AF" w:rsidRDefault="00175DAA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Open Sans" w:eastAsia="Open Sans" w:hAnsi="Open Sans" w:cs="Open Sans"/>
                              <w:color w:val="000000"/>
                              <w:sz w:val="16"/>
                            </w:rPr>
                            <w:t>Ul. Górczewska 8, 01-180 Warszawa | +48 22 241 71 00  ibe@ibe.edu.pl | www.ibe.edu.pl</w:t>
                          </w:r>
                          <w:r>
                            <w:rPr>
                              <w:rFonts w:ascii="Open Sans" w:eastAsia="Open Sans" w:hAnsi="Open Sans" w:cs="Open Sans"/>
                              <w:color w:val="000000"/>
                              <w:sz w:val="16"/>
                            </w:rPr>
                            <w:t xml:space="preserve"> | NIP: 525-000-86-95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2781300</wp:posOffset>
              </wp:positionH>
              <wp:positionV relativeFrom="paragraph">
                <wp:posOffset>-25399</wp:posOffset>
              </wp:positionV>
              <wp:extent cx="3474474" cy="533195"/>
              <wp:effectExtent b="0" l="0" r="0" t="0"/>
              <wp:wrapNone/>
              <wp:docPr id="144092137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74474" cy="5331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2768600</wp:posOffset>
              </wp:positionH>
              <wp:positionV relativeFrom="paragraph">
                <wp:posOffset>0</wp:posOffset>
              </wp:positionV>
              <wp:extent cx="0" cy="543208"/>
              <wp:effectExtent l="0" t="0" r="0" b="0"/>
              <wp:wrapNone/>
              <wp:docPr id="1440921376" name="Łącznik prosty ze strzałką 14409213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508396"/>
                        <a:ext cx="0" cy="543208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2768600</wp:posOffset>
              </wp:positionH>
              <wp:positionV relativeFrom="paragraph">
                <wp:posOffset>0</wp:posOffset>
              </wp:positionV>
              <wp:extent cx="0" cy="543208"/>
              <wp:effectExtent b="0" l="0" r="0" t="0"/>
              <wp:wrapNone/>
              <wp:docPr id="144092137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54320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hidden="0" allowOverlap="1">
          <wp:simplePos x="0" y="0"/>
          <wp:positionH relativeFrom="column">
            <wp:posOffset>-186681</wp:posOffset>
          </wp:positionH>
          <wp:positionV relativeFrom="paragraph">
            <wp:posOffset>-40633</wp:posOffset>
          </wp:positionV>
          <wp:extent cx="1536065" cy="494030"/>
          <wp:effectExtent l="0" t="0" r="0" b="0"/>
          <wp:wrapNone/>
          <wp:docPr id="144092138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065" cy="494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00208"/>
    <w:multiLevelType w:val="multilevel"/>
    <w:tmpl w:val="1AC413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5AC2B4E"/>
    <w:multiLevelType w:val="multilevel"/>
    <w:tmpl w:val="063CAD7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7297BAC"/>
    <w:multiLevelType w:val="multilevel"/>
    <w:tmpl w:val="94F050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4B2CC5"/>
    <w:multiLevelType w:val="multilevel"/>
    <w:tmpl w:val="5AC6D0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7AF"/>
    <w:rsid w:val="001027AF"/>
    <w:rsid w:val="00175DAA"/>
    <w:rsid w:val="00665EF5"/>
    <w:rsid w:val="00F9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12451-F2DD-4CB8-9FF0-677DEDFE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PT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17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pt-PT"/>
    </w:rPr>
  </w:style>
  <w:style w:type="paragraph" w:styleId="Nagwek1">
    <w:name w:val="heading 1"/>
    <w:basedOn w:val="Normalny1"/>
    <w:next w:val="Normalny1"/>
    <w:uiPriority w:val="9"/>
    <w:qFormat/>
    <w:rsid w:val="001E717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uiPriority w:val="9"/>
    <w:semiHidden/>
    <w:unhideWhenUsed/>
    <w:qFormat/>
    <w:rsid w:val="001E717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uiPriority w:val="9"/>
    <w:semiHidden/>
    <w:unhideWhenUsed/>
    <w:qFormat/>
    <w:rsid w:val="001E717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uiPriority w:val="9"/>
    <w:semiHidden/>
    <w:unhideWhenUsed/>
    <w:qFormat/>
    <w:rsid w:val="001E7170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uiPriority w:val="9"/>
    <w:semiHidden/>
    <w:unhideWhenUsed/>
    <w:qFormat/>
    <w:rsid w:val="001E717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uiPriority w:val="9"/>
    <w:semiHidden/>
    <w:unhideWhenUsed/>
    <w:qFormat/>
    <w:rsid w:val="001E7170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uiPriority w:val="10"/>
    <w:qFormat/>
    <w:rsid w:val="001E717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1E7170"/>
  </w:style>
  <w:style w:type="table" w:customStyle="1" w:styleId="TableNormalf">
    <w:name w:val="Table Normal"/>
    <w:rsid w:val="001E71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rsid w:val="001E7170"/>
  </w:style>
  <w:style w:type="paragraph" w:styleId="Stopka">
    <w:name w:val="footer"/>
    <w:basedOn w:val="Normalny"/>
    <w:rsid w:val="001E7170"/>
  </w:style>
  <w:style w:type="paragraph" w:styleId="NormalnyWeb">
    <w:name w:val="Normal (Web)"/>
    <w:basedOn w:val="Normalny"/>
    <w:rsid w:val="001E7170"/>
    <w:pPr>
      <w:spacing w:before="100" w:beforeAutospacing="1" w:after="100" w:afterAutospacing="1"/>
    </w:pPr>
  </w:style>
  <w:style w:type="character" w:styleId="Hipercze">
    <w:name w:val="Hyperlink"/>
    <w:rsid w:val="001E71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Pogrubienie">
    <w:name w:val="Strong"/>
    <w:rsid w:val="001E7170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Kolorowalistaakcent11">
    <w:name w:val="Kolorowa lista — akcent 11"/>
    <w:basedOn w:val="Normalny"/>
    <w:rsid w:val="001E71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 w:eastAsia="en-US"/>
    </w:rPr>
  </w:style>
  <w:style w:type="paragraph" w:styleId="Tekstdymka">
    <w:name w:val="Balloon Text"/>
    <w:basedOn w:val="Normalny"/>
    <w:rsid w:val="001E7170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rsid w:val="001E7170"/>
    <w:rPr>
      <w:rFonts w:ascii="Lucida Grande CE" w:hAnsi="Lucida Grande CE"/>
      <w:w w:val="100"/>
      <w:position w:val="-1"/>
      <w:sz w:val="18"/>
      <w:szCs w:val="18"/>
      <w:effect w:val="none"/>
      <w:vertAlign w:val="baseline"/>
      <w:cs w:val="0"/>
      <w:em w:val="none"/>
      <w:lang w:val="pt-PT" w:eastAsia="pt-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"/>
    <w:rsid w:val="001E717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idacja.ibe.edu.pl/metody/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alidacja.ibe.edu.pl/metody/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8uKlu/uXghrrOGQALwHuMH1zk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zgAciExOFcxU3FFYndGRThSaEtGX2ZxSUdkWm1JYWVhR3VjW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1567</Words>
  <Characters>9408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c</dc:creator>
  <cp:lastModifiedBy>Szałkowska Iwona</cp:lastModifiedBy>
  <cp:revision>2</cp:revision>
  <dcterms:created xsi:type="dcterms:W3CDTF">2025-08-04T09:38:00Z</dcterms:created>
  <dcterms:modified xsi:type="dcterms:W3CDTF">2025-08-04T09:38:00Z</dcterms:modified>
</cp:coreProperties>
</file>