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68" w:rsidRPr="00B713FB" w:rsidRDefault="00374767" w:rsidP="00374767">
      <w:pPr>
        <w:spacing w:before="120" w:after="120"/>
        <w:rPr>
          <w:rFonts w:ascii="Arial" w:hAnsi="Arial" w:cs="Arial"/>
        </w:rPr>
      </w:pPr>
      <w:bookmarkStart w:id="0" w:name="_GoBack"/>
      <w:bookmarkEnd w:id="0"/>
      <w:r w:rsidRPr="00B713FB">
        <w:rPr>
          <w:rFonts w:ascii="Arial" w:hAnsi="Arial" w:cs="Arial"/>
        </w:rPr>
        <w:t xml:space="preserve">                 </w:t>
      </w:r>
      <w:r w:rsidRPr="00B713FB">
        <w:rPr>
          <w:rFonts w:ascii="Arial" w:hAnsi="Arial" w:cs="Arial"/>
          <w:b/>
        </w:rPr>
        <w:t>Ministerstwo Zdrowia</w:t>
      </w:r>
    </w:p>
    <w:p w:rsidR="00416268" w:rsidRPr="00B713FB" w:rsidRDefault="00416268" w:rsidP="00416268">
      <w:pPr>
        <w:spacing w:before="120" w:after="120"/>
        <w:rPr>
          <w:rFonts w:ascii="Arial" w:hAnsi="Arial" w:cs="Arial"/>
          <w:i/>
        </w:rPr>
      </w:pPr>
      <w:r w:rsidRPr="00B713FB">
        <w:rPr>
          <w:rFonts w:ascii="Arial" w:hAnsi="Arial" w:cs="Arial"/>
          <w:i/>
        </w:rPr>
        <w:t xml:space="preserve">(nazwa ministerstwa przeprowadzającego konsultacje) </w:t>
      </w:r>
    </w:p>
    <w:p w:rsidR="00A134CA" w:rsidRPr="00B713FB" w:rsidRDefault="00A134CA" w:rsidP="00424F7D">
      <w:pPr>
        <w:spacing w:after="0" w:line="360" w:lineRule="auto"/>
        <w:outlineLvl w:val="0"/>
        <w:rPr>
          <w:rFonts w:ascii="Arial" w:hAnsi="Arial" w:cs="Arial"/>
          <w:b/>
        </w:rPr>
      </w:pPr>
    </w:p>
    <w:p w:rsidR="00416268" w:rsidRPr="00B713FB" w:rsidRDefault="00416268" w:rsidP="00416268">
      <w:pPr>
        <w:spacing w:after="0" w:line="360" w:lineRule="auto"/>
        <w:jc w:val="center"/>
        <w:outlineLvl w:val="0"/>
        <w:rPr>
          <w:rFonts w:ascii="Arial" w:hAnsi="Arial" w:cs="Arial"/>
          <w:b/>
        </w:rPr>
      </w:pPr>
    </w:p>
    <w:p w:rsidR="00DF2E99" w:rsidRPr="00B713FB" w:rsidRDefault="00DF2E99" w:rsidP="00416268">
      <w:pPr>
        <w:spacing w:after="0" w:line="360" w:lineRule="auto"/>
        <w:jc w:val="center"/>
        <w:outlineLvl w:val="0"/>
        <w:rPr>
          <w:rFonts w:ascii="Arial" w:hAnsi="Arial" w:cs="Arial"/>
          <w:b/>
        </w:rPr>
      </w:pPr>
      <w:r w:rsidRPr="00B713FB">
        <w:rPr>
          <w:rFonts w:ascii="Arial" w:hAnsi="Arial" w:cs="Arial"/>
          <w:b/>
        </w:rPr>
        <w:t xml:space="preserve">Formularz </w:t>
      </w:r>
      <w:r w:rsidR="00F17FA5" w:rsidRPr="00B713FB">
        <w:rPr>
          <w:rFonts w:ascii="Arial" w:hAnsi="Arial" w:cs="Arial"/>
          <w:b/>
        </w:rPr>
        <w:t>konsultacji z zainteresowanymi środowiskami</w:t>
      </w:r>
      <w:r w:rsidRPr="00B713FB">
        <w:rPr>
          <w:rFonts w:ascii="Arial" w:hAnsi="Arial" w:cs="Arial"/>
        </w:rPr>
        <w:br/>
      </w:r>
      <w:r w:rsidR="000E2CD8" w:rsidRPr="00B713FB">
        <w:rPr>
          <w:rFonts w:ascii="Arial" w:hAnsi="Arial" w:cs="Arial"/>
        </w:rPr>
        <w:t xml:space="preserve">przeprowadzonej </w:t>
      </w:r>
      <w:r w:rsidR="00F17FA5" w:rsidRPr="00B713FB">
        <w:rPr>
          <w:rFonts w:ascii="Arial" w:hAnsi="Arial" w:cs="Arial"/>
        </w:rPr>
        <w:t>na podstawie art. 19 ust. 1</w:t>
      </w:r>
      <w:r w:rsidR="00424F7D" w:rsidRPr="00B713FB">
        <w:rPr>
          <w:rFonts w:ascii="Arial" w:hAnsi="Arial" w:cs="Arial"/>
        </w:rPr>
        <w:t xml:space="preserve"> ustawy o ZSK</w:t>
      </w:r>
      <w:r w:rsidRPr="00B713FB">
        <w:rPr>
          <w:rFonts w:ascii="Arial" w:hAnsi="Arial" w:cs="Arial"/>
        </w:rPr>
        <w:t xml:space="preserve"> </w:t>
      </w:r>
    </w:p>
    <w:p w:rsidR="00E9321E" w:rsidRPr="00B713FB" w:rsidRDefault="00E9321E" w:rsidP="00DF2E99">
      <w:pPr>
        <w:jc w:val="center"/>
        <w:rPr>
          <w:rFonts w:ascii="Arial" w:hAnsi="Arial" w:cs="Arial"/>
        </w:rPr>
      </w:pPr>
    </w:p>
    <w:tbl>
      <w:tblPr>
        <w:tblStyle w:val="Tabela-Siatka"/>
        <w:tblW w:w="5000" w:type="pct"/>
        <w:tblLook w:val="04A0" w:firstRow="1" w:lastRow="0" w:firstColumn="1" w:lastColumn="0" w:noHBand="0" w:noVBand="1"/>
      </w:tblPr>
      <w:tblGrid>
        <w:gridCol w:w="5318"/>
        <w:gridCol w:w="10689"/>
      </w:tblGrid>
      <w:tr w:rsidR="00EF075D" w:rsidRPr="00B713FB" w:rsidTr="00F17CEC">
        <w:trPr>
          <w:trHeight w:val="1134"/>
        </w:trPr>
        <w:tc>
          <w:tcPr>
            <w:tcW w:w="1661" w:type="pct"/>
            <w:shd w:val="clear" w:color="auto" w:fill="F2F2F2" w:themeFill="background1" w:themeFillShade="F2"/>
            <w:vAlign w:val="center"/>
          </w:tcPr>
          <w:p w:rsidR="00E643BA" w:rsidRPr="00B713FB" w:rsidRDefault="00E643BA" w:rsidP="00E643BA">
            <w:pPr>
              <w:spacing w:after="0"/>
              <w:rPr>
                <w:b/>
              </w:rPr>
            </w:pPr>
            <w:r w:rsidRPr="00B713FB">
              <w:rPr>
                <w:b/>
              </w:rPr>
              <w:t>Nazwa kwalifikacji</w:t>
            </w:r>
          </w:p>
        </w:tc>
        <w:tc>
          <w:tcPr>
            <w:tcW w:w="3339" w:type="pct"/>
            <w:shd w:val="clear" w:color="auto" w:fill="auto"/>
            <w:vAlign w:val="center"/>
          </w:tcPr>
          <w:p w:rsidR="00E643BA" w:rsidRPr="00B713FB" w:rsidRDefault="00CC0F14" w:rsidP="00CC0F14">
            <w:r w:rsidRPr="00B713FB">
              <w:t>Dokonywanie oceny bezpieczeństwa produktów kosmetycznych</w:t>
            </w:r>
          </w:p>
        </w:tc>
      </w:tr>
      <w:tr w:rsidR="001E6392" w:rsidRPr="00B713FB" w:rsidTr="00F17CEC">
        <w:trPr>
          <w:trHeight w:val="1134"/>
        </w:trPr>
        <w:tc>
          <w:tcPr>
            <w:tcW w:w="1661" w:type="pct"/>
            <w:shd w:val="clear" w:color="auto" w:fill="F2F2F2" w:themeFill="background1" w:themeFillShade="F2"/>
            <w:vAlign w:val="center"/>
          </w:tcPr>
          <w:p w:rsidR="001E6392" w:rsidRPr="00B713FB" w:rsidRDefault="001E6392" w:rsidP="00E643BA">
            <w:pPr>
              <w:spacing w:after="0"/>
              <w:rPr>
                <w:b/>
              </w:rPr>
            </w:pPr>
            <w:r w:rsidRPr="00B713FB">
              <w:rPr>
                <w:b/>
              </w:rPr>
              <w:t>Wnioskodawca</w:t>
            </w:r>
          </w:p>
        </w:tc>
        <w:tc>
          <w:tcPr>
            <w:tcW w:w="3339" w:type="pct"/>
            <w:shd w:val="clear" w:color="auto" w:fill="auto"/>
            <w:vAlign w:val="center"/>
          </w:tcPr>
          <w:p w:rsidR="00F56665" w:rsidRPr="00B713FB" w:rsidRDefault="00F56665" w:rsidP="00CC0F14">
            <w:pPr>
              <w:pStyle w:val="NormalnyWeb"/>
              <w:rPr>
                <w:rFonts w:ascii="Arial" w:hAnsi="Arial" w:cs="Arial"/>
                <w:sz w:val="22"/>
                <w:szCs w:val="22"/>
              </w:rPr>
            </w:pPr>
            <w:r w:rsidRPr="00B713FB">
              <w:rPr>
                <w:rFonts w:ascii="Arial" w:hAnsi="Arial" w:cs="Arial"/>
                <w:sz w:val="22"/>
                <w:szCs w:val="22"/>
              </w:rPr>
              <w:t>Stowarzyszenie Inżynierów i Techników Przemysłu Chemicznego</w:t>
            </w:r>
          </w:p>
        </w:tc>
      </w:tr>
      <w:tr w:rsidR="007311B3" w:rsidRPr="00B713FB" w:rsidTr="007311B3">
        <w:trPr>
          <w:trHeight w:val="3422"/>
        </w:trPr>
        <w:tc>
          <w:tcPr>
            <w:tcW w:w="1661" w:type="pct"/>
            <w:shd w:val="clear" w:color="auto" w:fill="F2F2F2" w:themeFill="background1" w:themeFillShade="F2"/>
            <w:vAlign w:val="center"/>
          </w:tcPr>
          <w:p w:rsidR="007311B3" w:rsidRPr="00B713FB" w:rsidRDefault="007311B3" w:rsidP="007037AF">
            <w:pPr>
              <w:spacing w:after="0"/>
              <w:rPr>
                <w:b/>
              </w:rPr>
            </w:pPr>
            <w:r w:rsidRPr="00B713FB">
              <w:rPr>
                <w:b/>
              </w:rPr>
              <w:t>Podmiot zgłaszający uwagi</w:t>
            </w:r>
          </w:p>
          <w:p w:rsidR="007311B3" w:rsidRPr="00B713FB" w:rsidRDefault="007311B3" w:rsidP="00A154B7">
            <w:pPr>
              <w:spacing w:after="0"/>
              <w:rPr>
                <w:b/>
              </w:rPr>
            </w:pPr>
            <w:r w:rsidRPr="00B713FB">
              <w:rPr>
                <w:b/>
              </w:rPr>
              <w:t>E-mail do kontaktów</w:t>
            </w:r>
          </w:p>
          <w:p w:rsidR="007311B3" w:rsidRPr="00B713FB" w:rsidRDefault="007311B3" w:rsidP="00E643BA">
            <w:pPr>
              <w:spacing w:after="0"/>
              <w:rPr>
                <w:b/>
              </w:rPr>
            </w:pPr>
            <w:r w:rsidRPr="00B713FB">
              <w:rPr>
                <w:b/>
              </w:rPr>
              <w:t xml:space="preserve">Telefon kontaktowy </w:t>
            </w:r>
          </w:p>
        </w:tc>
        <w:tc>
          <w:tcPr>
            <w:tcW w:w="3339" w:type="pct"/>
            <w:shd w:val="clear" w:color="auto" w:fill="auto"/>
          </w:tcPr>
          <w:p w:rsidR="007311B3" w:rsidRPr="00B713FB" w:rsidRDefault="007311B3" w:rsidP="00432A92">
            <w:pPr>
              <w:spacing w:after="0"/>
            </w:pPr>
          </w:p>
          <w:p w:rsidR="007311B3" w:rsidRPr="00B713FB" w:rsidRDefault="007311B3" w:rsidP="008A5888">
            <w:pPr>
              <w:spacing w:after="0"/>
            </w:pPr>
          </w:p>
          <w:p w:rsidR="007311B3" w:rsidRPr="00B713FB" w:rsidRDefault="007311B3" w:rsidP="008123E8">
            <w:pPr>
              <w:spacing w:after="0"/>
            </w:pPr>
          </w:p>
        </w:tc>
      </w:tr>
      <w:tr w:rsidR="00DF2E99" w:rsidRPr="00B713FB" w:rsidTr="008A5888">
        <w:trPr>
          <w:trHeight w:val="794"/>
        </w:trPr>
        <w:tc>
          <w:tcPr>
            <w:tcW w:w="5000" w:type="pct"/>
            <w:gridSpan w:val="2"/>
            <w:tcBorders>
              <w:top w:val="single" w:sz="4" w:space="0" w:color="auto"/>
              <w:left w:val="nil"/>
              <w:bottom w:val="nil"/>
              <w:right w:val="nil"/>
            </w:tcBorders>
            <w:shd w:val="clear" w:color="auto" w:fill="auto"/>
          </w:tcPr>
          <w:p w:rsidR="00E4567A" w:rsidRPr="00B713FB" w:rsidRDefault="00E4567A" w:rsidP="008A5888">
            <w:pPr>
              <w:spacing w:before="240" w:after="240"/>
            </w:pPr>
          </w:p>
        </w:tc>
      </w:tr>
    </w:tbl>
    <w:p w:rsidR="00D314CC" w:rsidRPr="00B713FB" w:rsidRDefault="00547C62" w:rsidP="00B44CE2">
      <w:pPr>
        <w:spacing w:before="240" w:after="240"/>
        <w:jc w:val="center"/>
        <w:rPr>
          <w:b/>
        </w:rPr>
      </w:pPr>
      <w:r w:rsidRPr="00B713FB">
        <w:rPr>
          <w:b/>
        </w:rPr>
        <w:t>Uwagi do wybranych pól wniosku</w:t>
      </w:r>
    </w:p>
    <w:tbl>
      <w:tblPr>
        <w:tblStyle w:val="Tabela-Siatka"/>
        <w:tblW w:w="4559" w:type="pct"/>
        <w:tblLayout w:type="fixed"/>
        <w:tblLook w:val="04A0" w:firstRow="1" w:lastRow="0" w:firstColumn="1" w:lastColumn="0" w:noHBand="0" w:noVBand="1"/>
      </w:tblPr>
      <w:tblGrid>
        <w:gridCol w:w="563"/>
        <w:gridCol w:w="8360"/>
        <w:gridCol w:w="5672"/>
      </w:tblGrid>
      <w:tr w:rsidR="00CC0F14" w:rsidRPr="00B713FB" w:rsidTr="00A424EB">
        <w:trPr>
          <w:trHeight w:val="737"/>
        </w:trPr>
        <w:tc>
          <w:tcPr>
            <w:tcW w:w="193" w:type="pct"/>
            <w:shd w:val="clear" w:color="auto" w:fill="F2F2F2" w:themeFill="background1" w:themeFillShade="F2"/>
            <w:vAlign w:val="center"/>
          </w:tcPr>
          <w:p w:rsidR="00CC0F14" w:rsidRPr="00A424EB" w:rsidRDefault="00CC0F14" w:rsidP="00416268">
            <w:pPr>
              <w:spacing w:before="120" w:after="120"/>
              <w:rPr>
                <w:rFonts w:ascii="Arial" w:hAnsi="Arial" w:cs="Arial"/>
                <w:b/>
              </w:rPr>
            </w:pPr>
            <w:r w:rsidRPr="00A424EB">
              <w:rPr>
                <w:rFonts w:ascii="Arial" w:hAnsi="Arial" w:cs="Arial"/>
                <w:b/>
              </w:rPr>
              <w:t>Lp.</w:t>
            </w:r>
          </w:p>
        </w:tc>
        <w:tc>
          <w:tcPr>
            <w:tcW w:w="2864" w:type="pct"/>
            <w:shd w:val="clear" w:color="auto" w:fill="F2F2F2" w:themeFill="background1" w:themeFillShade="F2"/>
            <w:vAlign w:val="center"/>
          </w:tcPr>
          <w:p w:rsidR="00CC0F14" w:rsidRPr="00B713FB" w:rsidRDefault="00CC0F14" w:rsidP="00416268">
            <w:pPr>
              <w:spacing w:before="120" w:after="120"/>
              <w:rPr>
                <w:rFonts w:ascii="Arial" w:hAnsi="Arial" w:cs="Arial"/>
                <w:b/>
              </w:rPr>
            </w:pPr>
            <w:r w:rsidRPr="00B713FB">
              <w:rPr>
                <w:rFonts w:ascii="Arial" w:hAnsi="Arial" w:cs="Arial"/>
                <w:b/>
              </w:rPr>
              <w:t>Wybrane pole wniosku</w:t>
            </w:r>
          </w:p>
        </w:tc>
        <w:tc>
          <w:tcPr>
            <w:tcW w:w="1943" w:type="pct"/>
            <w:shd w:val="clear" w:color="auto" w:fill="F2F2F2" w:themeFill="background1" w:themeFillShade="F2"/>
            <w:vAlign w:val="center"/>
          </w:tcPr>
          <w:p w:rsidR="00CC0F14" w:rsidRPr="00B713FB" w:rsidRDefault="00CC0F14" w:rsidP="008A5888">
            <w:pPr>
              <w:spacing w:after="120"/>
              <w:rPr>
                <w:rFonts w:ascii="Arial" w:hAnsi="Arial" w:cs="Arial"/>
                <w:b/>
              </w:rPr>
            </w:pPr>
            <w:r w:rsidRPr="00B713FB">
              <w:rPr>
                <w:rFonts w:ascii="Arial" w:hAnsi="Arial" w:cs="Arial"/>
                <w:b/>
              </w:rPr>
              <w:t>Uwaga - uzasadnienie</w:t>
            </w:r>
          </w:p>
        </w:tc>
      </w:tr>
      <w:tr w:rsidR="00CC0F14" w:rsidRPr="00B713FB" w:rsidTr="00A424EB">
        <w:trPr>
          <w:trHeight w:val="1084"/>
        </w:trPr>
        <w:tc>
          <w:tcPr>
            <w:tcW w:w="193" w:type="pct"/>
            <w:vAlign w:val="center"/>
          </w:tcPr>
          <w:p w:rsidR="00CC0F14" w:rsidRPr="00A424EB" w:rsidRDefault="00CC0F14" w:rsidP="00416268">
            <w:pPr>
              <w:spacing w:before="120" w:after="120"/>
              <w:rPr>
                <w:rFonts w:ascii="Arial" w:hAnsi="Arial" w:cs="Arial"/>
                <w:b/>
              </w:rPr>
            </w:pPr>
            <w:r w:rsidRPr="00A424EB">
              <w:rPr>
                <w:rFonts w:ascii="Arial" w:hAnsi="Arial" w:cs="Arial"/>
                <w:b/>
              </w:rPr>
              <w:t>1.</w:t>
            </w:r>
          </w:p>
        </w:tc>
        <w:tc>
          <w:tcPr>
            <w:tcW w:w="2864" w:type="pct"/>
            <w:vAlign w:val="center"/>
          </w:tcPr>
          <w:p w:rsidR="00CC0F14" w:rsidRPr="00B713FB" w:rsidRDefault="00CC0F14" w:rsidP="00416268">
            <w:pPr>
              <w:spacing w:before="120" w:after="120"/>
              <w:rPr>
                <w:rFonts w:eastAsia="Lato"/>
                <w:b/>
              </w:rPr>
            </w:pPr>
            <w:r w:rsidRPr="00B713FB">
              <w:rPr>
                <w:rFonts w:eastAsia="Lato"/>
                <w:b/>
              </w:rPr>
              <w:t xml:space="preserve">Nazwa kwalifikacji </w:t>
            </w:r>
          </w:p>
          <w:p w:rsidR="00CC0F14" w:rsidRPr="00B713FB" w:rsidRDefault="00CC0F14" w:rsidP="00CC0F14">
            <w:r w:rsidRPr="00B713FB">
              <w:t>Dokonywanie oceny bezpieczeństwa produktów kosmetycznych</w:t>
            </w:r>
          </w:p>
        </w:tc>
        <w:tc>
          <w:tcPr>
            <w:tcW w:w="1943" w:type="pct"/>
            <w:vAlign w:val="center"/>
          </w:tcPr>
          <w:p w:rsidR="00CC0F14" w:rsidRPr="00B713FB" w:rsidRDefault="00CC0F14" w:rsidP="008A5888">
            <w:pPr>
              <w:spacing w:after="120"/>
              <w:rPr>
                <w:rFonts w:ascii="Arial" w:hAnsi="Arial" w:cs="Arial"/>
              </w:rPr>
            </w:pPr>
          </w:p>
        </w:tc>
      </w:tr>
      <w:tr w:rsidR="00CC0F14" w:rsidRPr="00B713FB" w:rsidTr="00A424EB">
        <w:trPr>
          <w:trHeight w:val="1084"/>
        </w:trPr>
        <w:tc>
          <w:tcPr>
            <w:tcW w:w="193" w:type="pct"/>
            <w:vAlign w:val="center"/>
          </w:tcPr>
          <w:p w:rsidR="00CC0F14" w:rsidRPr="00A424EB" w:rsidRDefault="00CC0F14" w:rsidP="00416268">
            <w:pPr>
              <w:spacing w:before="120" w:after="120"/>
              <w:rPr>
                <w:rFonts w:ascii="Arial" w:hAnsi="Arial" w:cs="Arial"/>
                <w:b/>
              </w:rPr>
            </w:pPr>
            <w:r w:rsidRPr="00A424EB">
              <w:rPr>
                <w:rFonts w:ascii="Arial" w:hAnsi="Arial" w:cs="Arial"/>
                <w:b/>
              </w:rPr>
              <w:t>2</w:t>
            </w:r>
          </w:p>
        </w:tc>
        <w:tc>
          <w:tcPr>
            <w:tcW w:w="2864" w:type="pct"/>
            <w:vAlign w:val="center"/>
          </w:tcPr>
          <w:p w:rsidR="00CC0F14" w:rsidRPr="00B713FB" w:rsidRDefault="00CC0F14" w:rsidP="002812FE">
            <w:pPr>
              <w:spacing w:before="120" w:after="120"/>
              <w:jc w:val="both"/>
              <w:rPr>
                <w:rFonts w:eastAsia="Lato"/>
                <w:b/>
              </w:rPr>
            </w:pPr>
            <w:r w:rsidRPr="00B713FB">
              <w:rPr>
                <w:rFonts w:eastAsia="Lato"/>
                <w:b/>
              </w:rPr>
              <w:t>Krótka charakterystyka kwaliﬁkacji oraz orientacyjny koszt uzyskania dokumentu potwierdzającego otrzymanie danej kwaliﬁkacji</w:t>
            </w:r>
          </w:p>
          <w:p w:rsidR="00CC0F14" w:rsidRPr="00B713FB" w:rsidRDefault="00CC0F14" w:rsidP="00CC0F14">
            <w:pPr>
              <w:pStyle w:val="NormalnyWeb"/>
              <w:rPr>
                <w:rFonts w:ascii="Arial" w:hAnsi="Arial" w:cs="Arial"/>
                <w:sz w:val="22"/>
                <w:szCs w:val="22"/>
              </w:rPr>
            </w:pPr>
            <w:r w:rsidRPr="00B713FB">
              <w:rPr>
                <w:rFonts w:ascii="Arial" w:hAnsi="Arial" w:cs="Arial"/>
                <w:sz w:val="22"/>
                <w:szCs w:val="22"/>
              </w:rPr>
              <w:t xml:space="preserve">Osoba posiadająca kwalifikację „Dokonywanie oceny bezpieczeństwa produktów kosmetycznych” może podejmować zadania związane z przeprowadzeniem kompleksowej oceny bezpieczeństwa produktu kosmetycznego przed jego wprowadzeniem na rynek. Dokonuje jej na podstawie informacji otrzymanych od producenta kosmetyku, tj. danych dotyczących składu produktu, specyfikacji dla poszczególnych składników i wyników badań laboratoryjnych, piśmiennictwa fachowego oraz toksykologicznych baz danych. Osoba posiadająca kwalifikację przeprowadza ocenę obejmującą m.in. ocenę zgodności składu produktu z przepisami prawa, ocenę toksykologiczną składników kosmetyku, ocenę ryzyka dla składników oraz dla gotowego produktu (w tym m.in. oblicza i ocenia stopień narażenia na oddziaływanie składników oraz margines bezpieczeństwa stosowania produktu i jego składników). Ocenę kończy przygotowanie raportu z oceny bezpieczeństwa kosmetyku, zgodnie z Rozporządzeniem Parlamentu Europejskiego i Rady (WE) dotyczącym produktów kosmetycznych. Osoba posiadająca kwalifikację przygotowana jest do samodzielnego analizowania literatury fachowej i najnowszych wyników badań, aktów prawnych oraz oficjalnych dokumentów instytucji, w tym Komisji Europejskiej czy Państwowej Inspekcji </w:t>
            </w:r>
            <w:r w:rsidRPr="00B713FB">
              <w:rPr>
                <w:rFonts w:ascii="Arial" w:hAnsi="Arial" w:cs="Arial"/>
                <w:sz w:val="22"/>
                <w:szCs w:val="22"/>
              </w:rPr>
              <w:lastRenderedPageBreak/>
              <w:t xml:space="preserve">Sanitarnej i na tej podstawie wnioskowania w zakresie bezpieczeństwa produktów kosmetycznych. </w:t>
            </w:r>
          </w:p>
          <w:p w:rsidR="00CC0F14" w:rsidRPr="00B713FB" w:rsidRDefault="00CC0F14" w:rsidP="00CC0F14">
            <w:pPr>
              <w:pStyle w:val="NormalnyWeb"/>
              <w:rPr>
                <w:rFonts w:ascii="Arial" w:hAnsi="Arial" w:cs="Arial"/>
                <w:b/>
                <w:sz w:val="22"/>
                <w:szCs w:val="22"/>
              </w:rPr>
            </w:pPr>
            <w:r w:rsidRPr="00B713FB">
              <w:rPr>
                <w:rFonts w:ascii="Arial" w:hAnsi="Arial" w:cs="Arial"/>
                <w:b/>
                <w:sz w:val="22"/>
                <w:szCs w:val="22"/>
              </w:rPr>
              <w:t xml:space="preserve">Orientacyjny koszt uzyskania certyfikatu: 4000,00 zł </w:t>
            </w:r>
          </w:p>
          <w:p w:rsidR="00CC0F14" w:rsidRPr="00B713FB" w:rsidRDefault="00CC0F14" w:rsidP="00774E6F">
            <w:pPr>
              <w:pStyle w:val="NormalnyWeb"/>
              <w:rPr>
                <w:rFonts w:ascii="Arial" w:hAnsi="Arial" w:cs="Arial"/>
                <w:sz w:val="22"/>
                <w:szCs w:val="22"/>
              </w:rPr>
            </w:pPr>
          </w:p>
        </w:tc>
        <w:tc>
          <w:tcPr>
            <w:tcW w:w="1943" w:type="pct"/>
          </w:tcPr>
          <w:p w:rsidR="00CC0F14" w:rsidRPr="00B713FB" w:rsidRDefault="00CC0F14" w:rsidP="008A5888">
            <w:pPr>
              <w:spacing w:after="120"/>
              <w:rPr>
                <w:rFonts w:ascii="Arial" w:hAnsi="Arial" w:cs="Arial"/>
              </w:rPr>
            </w:pPr>
          </w:p>
        </w:tc>
      </w:tr>
      <w:tr w:rsidR="00CC0F14" w:rsidRPr="00B713FB" w:rsidTr="00A424EB">
        <w:trPr>
          <w:trHeight w:val="1036"/>
        </w:trPr>
        <w:tc>
          <w:tcPr>
            <w:tcW w:w="193" w:type="pct"/>
            <w:vAlign w:val="center"/>
          </w:tcPr>
          <w:p w:rsidR="00CC0F14" w:rsidRPr="00A424EB" w:rsidRDefault="00CC0F14" w:rsidP="00416268">
            <w:pPr>
              <w:spacing w:before="120" w:after="120"/>
              <w:rPr>
                <w:rFonts w:ascii="Arial" w:hAnsi="Arial" w:cs="Arial"/>
                <w:b/>
              </w:rPr>
            </w:pPr>
            <w:r w:rsidRPr="00A424EB">
              <w:rPr>
                <w:rFonts w:ascii="Arial" w:hAnsi="Arial" w:cs="Arial"/>
                <w:b/>
              </w:rPr>
              <w:t>3.</w:t>
            </w:r>
          </w:p>
        </w:tc>
        <w:tc>
          <w:tcPr>
            <w:tcW w:w="2864" w:type="pct"/>
            <w:vAlign w:val="center"/>
          </w:tcPr>
          <w:p w:rsidR="00CC0F14" w:rsidRPr="00B713FB" w:rsidRDefault="00CC0F14" w:rsidP="002812FE">
            <w:pPr>
              <w:spacing w:before="120" w:after="120"/>
              <w:rPr>
                <w:rFonts w:eastAsia="Lato"/>
                <w:b/>
              </w:rPr>
            </w:pPr>
            <w:r w:rsidRPr="00B713FB">
              <w:rPr>
                <w:rFonts w:eastAsia="Lato"/>
                <w:b/>
              </w:rPr>
              <w:t>Grupy osób, które mogą być zainteresowane uzyskaniem kwalifikacji</w:t>
            </w:r>
          </w:p>
          <w:p w:rsidR="00CC0F14" w:rsidRPr="00B713FB" w:rsidRDefault="00CC0F14" w:rsidP="00774E6F">
            <w:pPr>
              <w:pStyle w:val="NormalnyWeb"/>
              <w:rPr>
                <w:rFonts w:ascii="Arial" w:hAnsi="Arial" w:cs="Arial"/>
                <w:sz w:val="22"/>
                <w:szCs w:val="22"/>
              </w:rPr>
            </w:pPr>
            <w:r w:rsidRPr="00B713FB">
              <w:rPr>
                <w:rFonts w:ascii="Arial" w:hAnsi="Arial" w:cs="Arial"/>
                <w:sz w:val="22"/>
                <w:szCs w:val="22"/>
              </w:rPr>
              <w:t xml:space="preserve">Kwalifikacja kierowana jest do osób posiadających wykształcenie wyższe kierunkowe w dziedzinie farmacji, toksykologii, medycyny, chemii, biologii lub innej zbliżonej dyscypliny, pracujących lub planujących pracę na rzecz branży produktów kosmetycznych, chcących przeprowadzać ocenę bezpieczeństwa produktów kosmetycznych. Kierowana jest zarówno do osób pracujących w zakładach produkcyjnych, gdzie dokonywałaby takiej oceny na potrzeby pracodawcy, jak również do niezależnych ekspertów lub osób pracujących w firmach świadczących usługi doradcze dla firm kosmetycznych lub laboratoriach przeprowadzających badania produktów. Uzyskaniem kwalifikacji zainteresowani mogą być również pracownicy działów produkcyjnych, działów kontroli jakości, działów badawczo-rozwojowych, laboratoriów mikrobiologicznych, technolodzy oraz pracownicy odpowiedzialni za przygotowanie dossier dla kosmetyków. </w:t>
            </w:r>
          </w:p>
        </w:tc>
        <w:tc>
          <w:tcPr>
            <w:tcW w:w="1943" w:type="pct"/>
            <w:vAlign w:val="center"/>
          </w:tcPr>
          <w:p w:rsidR="00CC0F14" w:rsidRPr="00B713FB" w:rsidRDefault="00CC0F14" w:rsidP="008A5888">
            <w:pPr>
              <w:spacing w:after="120"/>
            </w:pPr>
          </w:p>
        </w:tc>
      </w:tr>
      <w:tr w:rsidR="00CC0F14" w:rsidRPr="00B713FB" w:rsidTr="00A424EB">
        <w:tc>
          <w:tcPr>
            <w:tcW w:w="193" w:type="pct"/>
            <w:vAlign w:val="center"/>
          </w:tcPr>
          <w:p w:rsidR="00CC0F14" w:rsidRPr="00A424EB" w:rsidRDefault="00CC0F14" w:rsidP="00416268">
            <w:pPr>
              <w:spacing w:before="120" w:after="120"/>
              <w:rPr>
                <w:rFonts w:ascii="Arial" w:hAnsi="Arial" w:cs="Arial"/>
                <w:b/>
              </w:rPr>
            </w:pPr>
            <w:r w:rsidRPr="00A424EB">
              <w:rPr>
                <w:rFonts w:ascii="Arial" w:hAnsi="Arial" w:cs="Arial"/>
                <w:b/>
              </w:rPr>
              <w:t>4.</w:t>
            </w:r>
          </w:p>
        </w:tc>
        <w:tc>
          <w:tcPr>
            <w:tcW w:w="2864" w:type="pct"/>
            <w:vAlign w:val="center"/>
          </w:tcPr>
          <w:p w:rsidR="00CC0F14" w:rsidRPr="00B713FB" w:rsidRDefault="00CC0F14" w:rsidP="002812FE">
            <w:pPr>
              <w:spacing w:before="120" w:after="120"/>
              <w:rPr>
                <w:rFonts w:eastAsia="Lato"/>
                <w:b/>
              </w:rPr>
            </w:pPr>
            <w:r w:rsidRPr="00B713FB">
              <w:rPr>
                <w:rFonts w:eastAsia="Lato"/>
                <w:b/>
              </w:rPr>
              <w:t>Wymagane kwalifikacje poprzedzające</w:t>
            </w:r>
          </w:p>
          <w:p w:rsidR="00CC0F14" w:rsidRPr="00B713FB" w:rsidRDefault="00CC0F14" w:rsidP="001F61EE">
            <w:pPr>
              <w:pStyle w:val="NormalnyWeb"/>
              <w:rPr>
                <w:rFonts w:ascii="Arial" w:hAnsi="Arial" w:cs="Arial"/>
                <w:sz w:val="22"/>
                <w:szCs w:val="22"/>
              </w:rPr>
            </w:pPr>
            <w:r w:rsidRPr="00B713FB">
              <w:rPr>
                <w:rFonts w:ascii="Arial" w:hAnsi="Arial" w:cs="Arial"/>
                <w:sz w:val="22"/>
                <w:szCs w:val="22"/>
              </w:rPr>
              <w:t xml:space="preserve">Kwalifikacja pełna co najmniej z poziomu PRK 6 w dziedzinie farmacji lub toksykologii lub medycyny lub innej zbliżonej dyscypliny. </w:t>
            </w:r>
          </w:p>
        </w:tc>
        <w:tc>
          <w:tcPr>
            <w:tcW w:w="1943" w:type="pct"/>
            <w:vAlign w:val="center"/>
          </w:tcPr>
          <w:p w:rsidR="00CC0F14" w:rsidRPr="00B713FB" w:rsidRDefault="00CC0F14" w:rsidP="008A5888">
            <w:pPr>
              <w:spacing w:after="120"/>
              <w:rPr>
                <w:rFonts w:ascii="Arial" w:hAnsi="Arial" w:cs="Arial"/>
              </w:rPr>
            </w:pPr>
          </w:p>
        </w:tc>
      </w:tr>
      <w:tr w:rsidR="00CC0F14" w:rsidRPr="00B713FB" w:rsidTr="00A424EB">
        <w:tc>
          <w:tcPr>
            <w:tcW w:w="193" w:type="pct"/>
            <w:vAlign w:val="center"/>
          </w:tcPr>
          <w:p w:rsidR="00CC0F14" w:rsidRPr="00A424EB" w:rsidRDefault="00CC0F14" w:rsidP="00416268">
            <w:pPr>
              <w:spacing w:before="120" w:after="120"/>
              <w:rPr>
                <w:rFonts w:ascii="Arial" w:hAnsi="Arial" w:cs="Arial"/>
                <w:b/>
              </w:rPr>
            </w:pPr>
            <w:r w:rsidRPr="00A424EB">
              <w:rPr>
                <w:rFonts w:ascii="Arial" w:hAnsi="Arial" w:cs="Arial"/>
                <w:b/>
              </w:rPr>
              <w:t xml:space="preserve">5. </w:t>
            </w:r>
          </w:p>
        </w:tc>
        <w:tc>
          <w:tcPr>
            <w:tcW w:w="2864" w:type="pct"/>
            <w:vAlign w:val="center"/>
          </w:tcPr>
          <w:p w:rsidR="00CC0F14" w:rsidRPr="00B713FB" w:rsidRDefault="00CC0F14" w:rsidP="00933B37">
            <w:pPr>
              <w:spacing w:before="120" w:after="120"/>
              <w:rPr>
                <w:rFonts w:eastAsia="Lato"/>
                <w:b/>
              </w:rPr>
            </w:pPr>
            <w:r w:rsidRPr="00B713FB">
              <w:rPr>
                <w:rFonts w:eastAsia="Lato"/>
                <w:b/>
              </w:rPr>
              <w:t>W razie potrzeby warunki, jakie musi spełniać osoba przystępująca do walidacji:</w:t>
            </w:r>
          </w:p>
          <w:p w:rsidR="00CC0F14" w:rsidRPr="00B713FB" w:rsidRDefault="00CC0F14" w:rsidP="001F61EE">
            <w:pPr>
              <w:pStyle w:val="NormalnyWeb"/>
              <w:rPr>
                <w:rFonts w:ascii="Arial" w:hAnsi="Arial" w:cs="Arial"/>
                <w:sz w:val="22"/>
                <w:szCs w:val="22"/>
              </w:rPr>
            </w:pPr>
            <w:r w:rsidRPr="00B713FB">
              <w:rPr>
                <w:rFonts w:ascii="Arial" w:hAnsi="Arial" w:cs="Arial"/>
                <w:sz w:val="22"/>
                <w:szCs w:val="22"/>
              </w:rPr>
              <w:t xml:space="preserve">Kwalifikacja pełna co najmniej z poziomu PRK 6 w dziedzinie farmacji lub toksykologii lub medycyny lub innej zbliżonej dyscypliny. </w:t>
            </w:r>
          </w:p>
        </w:tc>
        <w:tc>
          <w:tcPr>
            <w:tcW w:w="1943" w:type="pct"/>
            <w:vAlign w:val="center"/>
          </w:tcPr>
          <w:p w:rsidR="00CC0F14" w:rsidRPr="00B713FB" w:rsidRDefault="00CC0F14" w:rsidP="008A5888">
            <w:pPr>
              <w:spacing w:after="120"/>
              <w:rPr>
                <w:rFonts w:ascii="Arial" w:hAnsi="Arial" w:cs="Arial"/>
              </w:rPr>
            </w:pPr>
          </w:p>
        </w:tc>
      </w:tr>
      <w:tr w:rsidR="00CC0F14" w:rsidRPr="00B713FB" w:rsidTr="00A424EB">
        <w:tc>
          <w:tcPr>
            <w:tcW w:w="193" w:type="pct"/>
            <w:vAlign w:val="center"/>
          </w:tcPr>
          <w:p w:rsidR="00CC0F14" w:rsidRPr="00A424EB" w:rsidRDefault="00CC0F14" w:rsidP="00416268">
            <w:pPr>
              <w:spacing w:before="120" w:after="120"/>
              <w:rPr>
                <w:rFonts w:ascii="Arial" w:hAnsi="Arial" w:cs="Arial"/>
                <w:b/>
              </w:rPr>
            </w:pPr>
            <w:r w:rsidRPr="00A424EB">
              <w:rPr>
                <w:rFonts w:ascii="Arial" w:hAnsi="Arial" w:cs="Arial"/>
                <w:b/>
              </w:rPr>
              <w:t xml:space="preserve">6. </w:t>
            </w:r>
          </w:p>
        </w:tc>
        <w:tc>
          <w:tcPr>
            <w:tcW w:w="2864" w:type="pct"/>
            <w:vAlign w:val="center"/>
          </w:tcPr>
          <w:p w:rsidR="00CC0F14" w:rsidRPr="00B713FB" w:rsidRDefault="00CC0F14" w:rsidP="0019574B">
            <w:pPr>
              <w:spacing w:before="120" w:after="120"/>
              <w:jc w:val="both"/>
              <w:rPr>
                <w:rFonts w:eastAsia="Lato"/>
              </w:rPr>
            </w:pPr>
            <w:r w:rsidRPr="00B713FB">
              <w:rPr>
                <w:rFonts w:eastAsia="Lato"/>
                <w:b/>
              </w:rPr>
              <w:t>Zapotrzebowanie na kwalifikację</w:t>
            </w:r>
            <w:r w:rsidRPr="00B713FB">
              <w:rPr>
                <w:rFonts w:eastAsia="Lato"/>
              </w:rPr>
              <w:t xml:space="preserve"> </w:t>
            </w:r>
          </w:p>
          <w:p w:rsidR="00CC0F14" w:rsidRPr="00B713FB" w:rsidRDefault="00CC0F14" w:rsidP="001F61EE">
            <w:pPr>
              <w:pStyle w:val="NormalnyWeb"/>
              <w:rPr>
                <w:rFonts w:ascii="Arial" w:hAnsi="Arial" w:cs="Arial"/>
                <w:sz w:val="22"/>
                <w:szCs w:val="22"/>
              </w:rPr>
            </w:pPr>
            <w:r w:rsidRPr="00B713FB">
              <w:rPr>
                <w:rFonts w:ascii="Arial" w:hAnsi="Arial" w:cs="Arial"/>
                <w:sz w:val="22"/>
                <w:szCs w:val="22"/>
              </w:rPr>
              <w:t xml:space="preserve">Zgodnie z przepisami ustawy z 4 października 2018 r. o produktach kosmetycznych oraz rozporządzeniem Parlamentu Europejskiego i Rady (WE) dotyczącym </w:t>
            </w:r>
            <w:r w:rsidRPr="00B713FB">
              <w:rPr>
                <w:rFonts w:ascii="Arial" w:hAnsi="Arial" w:cs="Arial"/>
                <w:sz w:val="22"/>
                <w:szCs w:val="22"/>
              </w:rPr>
              <w:lastRenderedPageBreak/>
              <w:t xml:space="preserve">produktów kosmetycznych producent, przed wprowadzeniem produktu kosmetycznego na rynek, powinien zapewnić przeprowadzenie odpowiednich badań, w szczególności oceny wpływu produktu kosmetycznego na bezpieczeństwo zdrowia ludzi. Zgodnie z Rozporządzeniem Parlamentu Europejskiego i Rady (WE) dotyczącym produktów kosmetycznych ocenę bezpieczeństwa może wykonać osoba posiadająca dyplom lub inny dowód kwalifikacji, przyznany w wyniku ukończenia teoretycznych i praktycznych studiów uniwersyteckich w dziedzinie farmacji, toksykologii, medycyny lub innej zbliżonej dyscypliny lub kursu uznawanego przez dane państwo członkowskie za równorzędny. Obecnie w Polsce nie są realizowane kursy, które mogłyby zostać uznane za równorzędne studiom uniwersyteckim. Wymienione w rozporządzeniu kierunki studiów uniwersyteckich dają podstawy teoretyczne związane z zagadnieniami z dziedziny chemii i technologii produkcji, nie kształcą natomiast umiejętności wymaganych do przeprowadzenia oceny bezpieczeństwa produktu kosmetycznego. Odpowiedzialność związana z oceną bezpieczeństwa produktu kosmetycznego przed jego wprowadzeniem na rynek oznacza dla producentów konieczność zatrudniania osób posiadających udokumentowane umiejętności analizowania danych dotyczących surowców i produktów kosmetycznych, wyciągania wniosków i oceny ryzyka wystąpienia działań niepożądanych i ciężkich działań niepożądanych. Dlatego też producenci kosmetyków wskazują na zapotrzebowanie na kwalifikację, która będzie potwierdzać ww. kompetencje. Kwalifikacja „Dokonywanie oceny bezpieczeństwa produktów kosmetycznych” jest uzupełnieniem wymagań formalnych wynikających z Rozporządzenia Parlamentu Europejskiego i Rady (WE) i stanowi potwierdzenie, że osoba posiadająca kwalifikację posiada ww. kompetencje. Rynek produktów kosmetycznych w Polsce wzrasta i między 2018 a 2024 rokiem ma powiększyć swoją wartość o 19%. (Raport Handel detaliczny artykułami kosmetycznymi w Polsce 2019. Analiza rynku i prognozy rozwoju na lata 2019-2024). Należy on do największych i najbardziej perspektywicznych branż polskiego przemysłu lekkiego. W ramach sektora zatrudnionych jest 23 tys. osób, szacowana wartość produkcji to 6,4 mld zł dla rynku krajowego i 11,8 mld zł eksportu. Polski rynek jest szósty w Europie zarówno pod względem produkcji, jak i konsumpcji, a obydwa te wskaźniki będą stabilnie rosły w najbliższych latach. W Polsce działa blisko 400 producentów kosmetyków. W najbliższych latach branża kosmetyczna będzie się mocno zmieniać, a polskie firmy muszą być przygotowane do błyskawicznej reakcji na nowe trendy. (Sektory Banku Zachodniego WBK. Branża kosmetyczna, Maj 2017) Aby być </w:t>
            </w:r>
            <w:r w:rsidRPr="00B713FB">
              <w:rPr>
                <w:rFonts w:ascii="Arial" w:hAnsi="Arial" w:cs="Arial"/>
                <w:sz w:val="22"/>
                <w:szCs w:val="22"/>
              </w:rPr>
              <w:lastRenderedPageBreak/>
              <w:t xml:space="preserve">konkurencyjnym nie tylko na polskim, ale i zagranicznych rynkach, w ofercie producentów od 20% do 30% produktów muszą stanowić nowości. Dla małej firmy oznacza to wprowadzenie nawet kilkunastu produktów kosmetycznych rocznie. (Artykuł FORBES Styczeń 2018: Bo kosmetyki to polska specjalność. Boom na rynku trwa, a marki mają ambicje globalne). Raport bezpieczeństwa produktu kosmetycznego jest obligatoryjnym elementem dokumentacji każdego produktu kosmetycznego. Musi być uaktualniany w razie pojawienia się nowych doniesień naukowych i danych toksykologicznych dla substancji, jak również przy zmianach w recepturze, specyfikacji surowca, czy zmianach w ustawodawstwie. Niedopełnienie obowiązku opracowania Raportu dla wprowadzanego na rynek produktu kosmetycznego, zgodnie z Ustawą z dnia 4 października 2018 r. o produktach kosmetycznych, może skutkować sankcjami. Możliwości zatrudnienia po uzyskaniu kwalifikacji są i będą szerokie ze względu na obligatoryjny charakter przeprowadzania oceny bezpieczeństwa kosmetyków. Ponadto, rosnąca liczba producentów kosmetyków oraz konieczność wprowadzania na rynek ogromnej liczby nowości produktowych, które muszą każdorazowo być zbadane pod kątem bezpieczeństwa dla użytkownika, pokazuje ogromne obecne i przyszłe zapotrzebowanie rynkowe dla specjalistów posiadających kwalifikację. Obecnie na rynku szkoleń funkcjonuje co najmniej kilkanaście firm szkoleniowych organizujących cykliczne szkolenia otwarte oraz co najmniej 3 firmy szkoleniowe specjalizujące się w organizowaniu szkoleń na zamówienie. Uzyskanie kwalifikacji „Dokonywanie oceny bezpieczeństwa produktów kosmetycznych” pozwoli osobom potwierdzić posiadane kompetencje i podnieść wiarygodność w oczach pracodawców. Z drugiej strony, kwalifikacją zainteresowani są także pracodawcy (nie tylko podmioty zajmujące się przeprowadzaniem tego typu działań na rzecz producentów, ale również bezpośrednio firmy produkujące kosmetyki). Firmy ogłaszające nabory na stanowiska dot. oceny bezpieczeństwa produktów kosmetycznych to głównie firmy wykonujące badania laboratoryjne oraz duże przedsiębiorstwa produkujące kosmetyki. Natomiast z wywiadów z przedstawicielami pracodawców, przeprowadzonych w trakcie analizy kompetencji w sektorze przemysłu chemicznego, realizowanej na potrzeby opracowania Sektorowej Ramy Kwalifikacji dla przemysłu chemicznego, wynika, że w mniejszych firmach z reguły nie wyodrębnia się osobnego stanowiska, a ocenę bezpieczeństwa wykonują pracownicy na innych stanowiskach (z reguły pracownicy działu kontroli jakości) lub jest zlecana laboratoriom zewnętrznym. Ze względu na ochronę tajemnicy przedsiębiorstwa związanej z recepturami </w:t>
            </w:r>
            <w:r w:rsidRPr="00B713FB">
              <w:rPr>
                <w:rFonts w:ascii="Arial" w:hAnsi="Arial" w:cs="Arial"/>
                <w:sz w:val="22"/>
                <w:szCs w:val="22"/>
              </w:rPr>
              <w:lastRenderedPageBreak/>
              <w:t xml:space="preserve">produktów, pracodawcy deklarują chęć zatrudniania w działach kontroli jakości osób posiadających uprawnienia oraz niezbędne kompetencje do przeprowadzenia oceny bezpieczeństwa produktów kosmetycznych. </w:t>
            </w:r>
          </w:p>
        </w:tc>
        <w:tc>
          <w:tcPr>
            <w:tcW w:w="1943" w:type="pct"/>
          </w:tcPr>
          <w:p w:rsidR="00CC0F14" w:rsidRPr="00B713FB" w:rsidRDefault="00CC0F14" w:rsidP="008A5888">
            <w:pPr>
              <w:pStyle w:val="Default"/>
              <w:spacing w:after="120" w:line="276" w:lineRule="auto"/>
              <w:rPr>
                <w:sz w:val="22"/>
                <w:szCs w:val="22"/>
              </w:rPr>
            </w:pPr>
          </w:p>
        </w:tc>
      </w:tr>
      <w:tr w:rsidR="00CC0F14" w:rsidRPr="00B713FB" w:rsidTr="00A424EB">
        <w:tc>
          <w:tcPr>
            <w:tcW w:w="193" w:type="pct"/>
            <w:vAlign w:val="center"/>
          </w:tcPr>
          <w:p w:rsidR="00CC0F14" w:rsidRPr="00A424EB" w:rsidRDefault="00CC0F14" w:rsidP="00416268">
            <w:pPr>
              <w:spacing w:before="120" w:after="120"/>
              <w:rPr>
                <w:rFonts w:ascii="Arial" w:hAnsi="Arial" w:cs="Arial"/>
                <w:b/>
              </w:rPr>
            </w:pPr>
            <w:r w:rsidRPr="00A424EB">
              <w:rPr>
                <w:rFonts w:ascii="Arial" w:hAnsi="Arial" w:cs="Arial"/>
                <w:b/>
              </w:rPr>
              <w:lastRenderedPageBreak/>
              <w:t>7.</w:t>
            </w:r>
          </w:p>
        </w:tc>
        <w:tc>
          <w:tcPr>
            <w:tcW w:w="2864" w:type="pct"/>
            <w:vAlign w:val="center"/>
          </w:tcPr>
          <w:p w:rsidR="00CC0F14" w:rsidRPr="00B713FB" w:rsidRDefault="00CC0F14" w:rsidP="002812FE">
            <w:pPr>
              <w:spacing w:before="120" w:after="120"/>
              <w:jc w:val="both"/>
              <w:rPr>
                <w:rFonts w:eastAsia="Lato"/>
                <w:b/>
              </w:rPr>
            </w:pPr>
            <w:r w:rsidRPr="00B713FB">
              <w:rPr>
                <w:rFonts w:eastAsia="Lato"/>
                <w:b/>
              </w:rPr>
              <w:t>Odniesienie do kwalifikacji o zbliżonym charakterze oraz wskazanie kwalifikacji ujętych w ZRK zawierających wspólne zestawy efektów uczenia się</w:t>
            </w:r>
          </w:p>
          <w:p w:rsidR="00CC0F14" w:rsidRPr="00B713FB" w:rsidRDefault="00CC0F14" w:rsidP="001F61EE">
            <w:pPr>
              <w:pStyle w:val="NormalnyWeb"/>
              <w:rPr>
                <w:rFonts w:ascii="Arial" w:hAnsi="Arial" w:cs="Arial"/>
                <w:sz w:val="22"/>
                <w:szCs w:val="22"/>
              </w:rPr>
            </w:pPr>
            <w:r w:rsidRPr="00B713FB">
              <w:rPr>
                <w:rFonts w:ascii="Arial" w:hAnsi="Arial" w:cs="Arial"/>
                <w:sz w:val="22"/>
                <w:szCs w:val="22"/>
              </w:rPr>
              <w:t xml:space="preserve">Brak w ZRK kwalifikacji o zbliżonym charakterze. </w:t>
            </w:r>
          </w:p>
        </w:tc>
        <w:tc>
          <w:tcPr>
            <w:tcW w:w="1943" w:type="pct"/>
          </w:tcPr>
          <w:p w:rsidR="00CC0F14" w:rsidRPr="00B713FB" w:rsidRDefault="00CC0F14" w:rsidP="008A5888">
            <w:pPr>
              <w:spacing w:after="120"/>
              <w:rPr>
                <w:rFonts w:ascii="Arial" w:hAnsi="Arial" w:cs="Arial"/>
              </w:rPr>
            </w:pPr>
          </w:p>
        </w:tc>
      </w:tr>
      <w:tr w:rsidR="00CC0F14" w:rsidRPr="00B713FB" w:rsidTr="00A424EB">
        <w:tc>
          <w:tcPr>
            <w:tcW w:w="193" w:type="pct"/>
            <w:vAlign w:val="center"/>
          </w:tcPr>
          <w:p w:rsidR="00CC0F14" w:rsidRPr="00A424EB" w:rsidRDefault="00CC0F14" w:rsidP="00416268">
            <w:pPr>
              <w:spacing w:before="120" w:after="120"/>
              <w:rPr>
                <w:rFonts w:ascii="Arial" w:hAnsi="Arial" w:cs="Arial"/>
                <w:b/>
              </w:rPr>
            </w:pPr>
            <w:r w:rsidRPr="00A424EB">
              <w:rPr>
                <w:rFonts w:ascii="Arial" w:hAnsi="Arial" w:cs="Arial"/>
                <w:b/>
              </w:rPr>
              <w:t>8.</w:t>
            </w:r>
          </w:p>
        </w:tc>
        <w:tc>
          <w:tcPr>
            <w:tcW w:w="2864" w:type="pct"/>
            <w:vAlign w:val="center"/>
          </w:tcPr>
          <w:p w:rsidR="00CC0F14" w:rsidRPr="00B713FB" w:rsidRDefault="00CC0F14" w:rsidP="002812FE">
            <w:pPr>
              <w:spacing w:before="120" w:after="120"/>
              <w:jc w:val="both"/>
              <w:rPr>
                <w:rFonts w:eastAsia="Lato"/>
                <w:b/>
              </w:rPr>
            </w:pPr>
            <w:r w:rsidRPr="00B713FB">
              <w:rPr>
                <w:rFonts w:eastAsia="Lato"/>
                <w:b/>
              </w:rPr>
              <w:t>Typowe możliwości wykorzystania kwalifikacji</w:t>
            </w:r>
          </w:p>
          <w:p w:rsidR="00CC0F14" w:rsidRPr="00B713FB" w:rsidRDefault="00CC0F14" w:rsidP="001F61EE">
            <w:pPr>
              <w:pStyle w:val="NormalnyWeb"/>
              <w:rPr>
                <w:rFonts w:ascii="Arial" w:hAnsi="Arial" w:cs="Arial"/>
                <w:sz w:val="22"/>
                <w:szCs w:val="22"/>
              </w:rPr>
            </w:pPr>
            <w:r w:rsidRPr="00B713FB">
              <w:rPr>
                <w:rFonts w:ascii="Arial" w:hAnsi="Arial" w:cs="Arial"/>
                <w:sz w:val="22"/>
                <w:szCs w:val="22"/>
              </w:rPr>
              <w:t xml:space="preserve">Osoba posiadająca kwalifikację może podjąć zatrudnienie w firmach zajmujących się produkcją produktów kosmetycznych na stanowiskach związanych z oceną bezpieczeństwa produktów kosmetycznych lub w niezależnych laboratoriach zajmujących się badaniem i oceną bezpieczeństwa produktów kosmetycznych. Posiadacz kwalifikacji może również w ramach samodzielnej działalności świadczyć usługi na rzecz producentów z branży kosmetycznej związane z oceną bezpieczeństwa produktów kosmetycznych. </w:t>
            </w:r>
          </w:p>
        </w:tc>
        <w:tc>
          <w:tcPr>
            <w:tcW w:w="1943" w:type="pct"/>
          </w:tcPr>
          <w:p w:rsidR="00CC0F14" w:rsidRPr="00B713FB" w:rsidRDefault="00CC0F14" w:rsidP="008A5888">
            <w:pPr>
              <w:spacing w:after="120"/>
              <w:rPr>
                <w:rFonts w:ascii="Arial" w:hAnsi="Arial" w:cs="Arial"/>
              </w:rPr>
            </w:pPr>
          </w:p>
        </w:tc>
      </w:tr>
      <w:tr w:rsidR="00382881" w:rsidRPr="00B713FB" w:rsidTr="00A424EB">
        <w:trPr>
          <w:trHeight w:val="80"/>
        </w:trPr>
        <w:tc>
          <w:tcPr>
            <w:tcW w:w="193" w:type="pct"/>
            <w:vMerge w:val="restart"/>
            <w:vAlign w:val="center"/>
          </w:tcPr>
          <w:p w:rsidR="00382881" w:rsidRPr="00A424EB" w:rsidRDefault="00382881" w:rsidP="00843069">
            <w:pPr>
              <w:spacing w:before="120" w:after="120"/>
              <w:rPr>
                <w:rFonts w:ascii="Arial" w:hAnsi="Arial" w:cs="Arial"/>
                <w:b/>
              </w:rPr>
            </w:pPr>
            <w:r w:rsidRPr="00A424EB">
              <w:rPr>
                <w:rFonts w:ascii="Arial" w:hAnsi="Arial" w:cs="Arial"/>
                <w:b/>
              </w:rPr>
              <w:t>9.</w:t>
            </w:r>
          </w:p>
        </w:tc>
        <w:tc>
          <w:tcPr>
            <w:tcW w:w="2864" w:type="pct"/>
            <w:vAlign w:val="center"/>
          </w:tcPr>
          <w:p w:rsidR="00382881" w:rsidRPr="00B713FB" w:rsidRDefault="00382881" w:rsidP="00843069">
            <w:pPr>
              <w:spacing w:before="120" w:after="120"/>
              <w:rPr>
                <w:rFonts w:eastAsia="Lato"/>
                <w:b/>
              </w:rPr>
            </w:pPr>
            <w:r w:rsidRPr="00B713FB">
              <w:rPr>
                <w:rFonts w:eastAsia="Lato"/>
                <w:b/>
              </w:rPr>
              <w:t>Wymagania dotyczące walidacji i podmiotów przeprowadzających walidację</w:t>
            </w:r>
          </w:p>
          <w:p w:rsidR="00382881" w:rsidRPr="00B713FB" w:rsidRDefault="00382881" w:rsidP="00843069">
            <w:pPr>
              <w:pStyle w:val="NormalnyWeb"/>
              <w:rPr>
                <w:rFonts w:ascii="Arial" w:hAnsi="Arial" w:cs="Arial"/>
                <w:sz w:val="22"/>
                <w:szCs w:val="22"/>
              </w:rPr>
            </w:pPr>
            <w:r w:rsidRPr="00B713FB">
              <w:rPr>
                <w:rFonts w:ascii="Arial" w:hAnsi="Arial" w:cs="Arial"/>
                <w:b/>
                <w:sz w:val="22"/>
                <w:szCs w:val="22"/>
              </w:rPr>
              <w:t>1. Etap weryfikacji</w:t>
            </w:r>
            <w:r w:rsidRPr="00B713FB">
              <w:rPr>
                <w:rFonts w:ascii="Arial" w:hAnsi="Arial" w:cs="Arial"/>
                <w:sz w:val="22"/>
                <w:szCs w:val="22"/>
              </w:rPr>
              <w:t xml:space="preserve"> </w:t>
            </w:r>
            <w:r w:rsidRPr="00B713FB">
              <w:rPr>
                <w:rFonts w:ascii="Arial" w:hAnsi="Arial" w:cs="Arial"/>
                <w:sz w:val="22"/>
                <w:szCs w:val="22"/>
              </w:rPr>
              <w:br/>
            </w:r>
            <w:r w:rsidRPr="00B713FB">
              <w:rPr>
                <w:rFonts w:ascii="Arial" w:hAnsi="Arial" w:cs="Arial"/>
                <w:b/>
                <w:sz w:val="22"/>
                <w:szCs w:val="22"/>
              </w:rPr>
              <w:t>1.1. Metody Weryfikacja dla każdego zestawu efektów uczenia się musi być przeprowadzona:</w:t>
            </w:r>
            <w:r w:rsidRPr="00B713FB">
              <w:rPr>
                <w:rFonts w:ascii="Arial" w:hAnsi="Arial" w:cs="Arial"/>
                <w:sz w:val="22"/>
                <w:szCs w:val="22"/>
              </w:rPr>
              <w:br/>
              <w:t xml:space="preserve">● metodą obserwacji w warunkach symulowanych oraz testem teoretycznym lub wywiadem (ustrukturyzowanym lub swobodnym) albo </w:t>
            </w:r>
            <w:r w:rsidRPr="00B713FB">
              <w:rPr>
                <w:rFonts w:ascii="Arial" w:hAnsi="Arial" w:cs="Arial"/>
                <w:sz w:val="22"/>
                <w:szCs w:val="22"/>
              </w:rPr>
              <w:br/>
              <w:t xml:space="preserve">● metodą analizy dowodów i deklaracji oraz testem teoretycznym lub wywiadem (ustrukturyzowanym lub swobodnym). Walidacja musi być przeprowadzana w oparciu o wystandaryzowane narzędzia walidacji. </w:t>
            </w:r>
          </w:p>
          <w:p w:rsidR="00382881" w:rsidRPr="00B713FB" w:rsidRDefault="00382881" w:rsidP="00843069">
            <w:pPr>
              <w:pStyle w:val="NormalnyWeb"/>
              <w:rPr>
                <w:rFonts w:ascii="Arial" w:hAnsi="Arial" w:cs="Arial"/>
                <w:sz w:val="22"/>
                <w:szCs w:val="22"/>
              </w:rPr>
            </w:pPr>
            <w:r w:rsidRPr="00B713FB">
              <w:rPr>
                <w:rFonts w:ascii="Arial" w:hAnsi="Arial" w:cs="Arial"/>
                <w:sz w:val="22"/>
                <w:szCs w:val="22"/>
              </w:rPr>
              <w:t xml:space="preserve">W przypadku metody analizy dowodów i deklaracji instytucja certyfikująca powinna opracować i udostępnić wykaz dowodów uznawanych za wiarygodne oraz określić warunki, jakie muszą spełniać te dowody (np. okres ważności). </w:t>
            </w:r>
          </w:p>
          <w:p w:rsidR="00382881" w:rsidRPr="00B713FB" w:rsidRDefault="00382881" w:rsidP="00843069">
            <w:pPr>
              <w:pStyle w:val="NormalnyWeb"/>
              <w:rPr>
                <w:rFonts w:ascii="Arial" w:hAnsi="Arial" w:cs="Arial"/>
                <w:sz w:val="22"/>
                <w:szCs w:val="22"/>
              </w:rPr>
            </w:pPr>
            <w:r w:rsidRPr="00B713FB">
              <w:rPr>
                <w:rFonts w:ascii="Arial" w:hAnsi="Arial" w:cs="Arial"/>
                <w:sz w:val="22"/>
                <w:szCs w:val="22"/>
              </w:rPr>
              <w:t xml:space="preserve">Za wiarygodne uznane mogą zostać: </w:t>
            </w:r>
            <w:r w:rsidRPr="00B713FB">
              <w:rPr>
                <w:rFonts w:ascii="Arial" w:hAnsi="Arial" w:cs="Arial"/>
                <w:sz w:val="22"/>
                <w:szCs w:val="22"/>
              </w:rPr>
              <w:br/>
              <w:t xml:space="preserve">● dokumenty potwierdzające sporządzanie raportów z oceny bezpieczeństwa produktów kosmetycznych lub innych opracowań/dokumentów związanych z oceną </w:t>
            </w:r>
            <w:r w:rsidRPr="00B713FB">
              <w:rPr>
                <w:rFonts w:ascii="Arial" w:hAnsi="Arial" w:cs="Arial"/>
                <w:sz w:val="22"/>
                <w:szCs w:val="22"/>
              </w:rPr>
              <w:lastRenderedPageBreak/>
              <w:t xml:space="preserve">bezpieczeństwa produktów kosmetycznych (np. próbki raportów/dokumentów, zaświadczenia od producentów) </w:t>
            </w:r>
            <w:r w:rsidRPr="00B713FB">
              <w:rPr>
                <w:rFonts w:ascii="Arial" w:hAnsi="Arial" w:cs="Arial"/>
                <w:sz w:val="22"/>
                <w:szCs w:val="22"/>
              </w:rPr>
              <w:br/>
              <w:t xml:space="preserve">● dokumenty świadczące o potwierdzeniu, w wyniku wiarygodnej weryfikacji, efektów uczenia się. </w:t>
            </w:r>
          </w:p>
        </w:tc>
        <w:tc>
          <w:tcPr>
            <w:tcW w:w="1943" w:type="pct"/>
            <w:vAlign w:val="center"/>
          </w:tcPr>
          <w:p w:rsidR="00382881" w:rsidRPr="00B713FB" w:rsidRDefault="00382881" w:rsidP="00843069">
            <w:pPr>
              <w:pStyle w:val="NormalnyWeb"/>
              <w:rPr>
                <w:rFonts w:ascii="Arial" w:hAnsi="Arial" w:cs="Arial"/>
                <w:sz w:val="22"/>
                <w:szCs w:val="22"/>
              </w:rPr>
            </w:pPr>
          </w:p>
          <w:p w:rsidR="00382881" w:rsidRPr="00B713FB" w:rsidRDefault="00382881" w:rsidP="00843069">
            <w:pPr>
              <w:pStyle w:val="NormalnyWeb"/>
              <w:rPr>
                <w:rFonts w:ascii="Arial" w:hAnsi="Arial" w:cs="Arial"/>
                <w:sz w:val="22"/>
                <w:szCs w:val="22"/>
              </w:rPr>
            </w:pPr>
          </w:p>
        </w:tc>
      </w:tr>
      <w:tr w:rsidR="004C6A36" w:rsidRPr="00B713FB" w:rsidTr="00A424EB">
        <w:trPr>
          <w:trHeight w:val="3500"/>
        </w:trPr>
        <w:tc>
          <w:tcPr>
            <w:tcW w:w="193" w:type="pct"/>
            <w:vMerge/>
            <w:vAlign w:val="center"/>
          </w:tcPr>
          <w:p w:rsidR="004C6A36" w:rsidRPr="00A424EB" w:rsidRDefault="004C6A36" w:rsidP="00843069">
            <w:pPr>
              <w:spacing w:before="120" w:after="120"/>
              <w:rPr>
                <w:rFonts w:ascii="Arial" w:hAnsi="Arial" w:cs="Arial"/>
                <w:b/>
              </w:rPr>
            </w:pPr>
          </w:p>
        </w:tc>
        <w:tc>
          <w:tcPr>
            <w:tcW w:w="2864" w:type="pct"/>
            <w:vMerge w:val="restart"/>
            <w:vAlign w:val="center"/>
          </w:tcPr>
          <w:p w:rsidR="004C6A36" w:rsidRPr="00FE723B" w:rsidRDefault="004C6A36" w:rsidP="00FE723B">
            <w:pPr>
              <w:spacing w:before="120" w:after="120"/>
              <w:rPr>
                <w:rFonts w:eastAsia="Lato"/>
                <w:b/>
              </w:rPr>
            </w:pPr>
            <w:r w:rsidRPr="00B713FB">
              <w:rPr>
                <w:rFonts w:eastAsia="Lato"/>
                <w:b/>
              </w:rPr>
              <w:t>Wymagania dotyczące walidacji i podmiotów przeprowadzających walidację</w:t>
            </w:r>
            <w:r w:rsidR="00FE723B">
              <w:rPr>
                <w:rFonts w:eastAsia="Lato"/>
                <w:b/>
              </w:rPr>
              <w:br/>
            </w:r>
            <w:r w:rsidR="00FE723B" w:rsidRPr="00B713FB">
              <w:rPr>
                <w:rFonts w:ascii="Arial" w:hAnsi="Arial" w:cs="Arial"/>
                <w:b/>
              </w:rPr>
              <w:t>1. Etap weryfikacji</w:t>
            </w:r>
            <w:r w:rsidR="00FE723B">
              <w:rPr>
                <w:rFonts w:ascii="Arial" w:hAnsi="Arial" w:cs="Arial"/>
                <w:b/>
              </w:rPr>
              <w:br/>
            </w:r>
            <w:r w:rsidRPr="00B713FB">
              <w:rPr>
                <w:rFonts w:ascii="Arial" w:hAnsi="Arial" w:cs="Arial"/>
                <w:b/>
              </w:rPr>
              <w:t>1.2. Zasoby kadrowe</w:t>
            </w:r>
            <w:r>
              <w:rPr>
                <w:rFonts w:ascii="Arial" w:hAnsi="Arial" w:cs="Arial"/>
                <w:b/>
              </w:rPr>
              <w:br/>
            </w:r>
            <w:r w:rsidRPr="00B713FB">
              <w:rPr>
                <w:rFonts w:ascii="Arial" w:hAnsi="Arial" w:cs="Arial"/>
              </w:rPr>
              <w:t xml:space="preserve">Osoby przygotowujące narzędzia walidacji </w:t>
            </w:r>
            <w:r w:rsidRPr="00B713FB">
              <w:rPr>
                <w:rFonts w:ascii="Arial" w:hAnsi="Arial" w:cs="Arial"/>
              </w:rPr>
              <w:br/>
              <w:t>W procesie przygotowania narzędzi walidacji muszą uczestniczyć co najmniej:</w:t>
            </w:r>
            <w:r w:rsidRPr="00B713FB">
              <w:rPr>
                <w:rFonts w:ascii="Arial" w:hAnsi="Arial" w:cs="Arial"/>
              </w:rPr>
              <w:br/>
              <w:t>• osoba posiadająca aktualne (aktualnie wykonująca lub nadzorująca wykonywanie zadań związanych z kwalifikacją) doświadczenie praktyczne z zakresu objętego kwalifikacją,</w:t>
            </w:r>
            <w:r w:rsidRPr="00B713FB">
              <w:rPr>
                <w:rFonts w:ascii="Arial" w:hAnsi="Arial" w:cs="Arial"/>
              </w:rPr>
              <w:br/>
              <w:t>• przedstawiciel producenta produktów kosmetycznych,</w:t>
            </w:r>
            <w:r w:rsidRPr="00B713FB">
              <w:rPr>
                <w:rFonts w:ascii="Arial" w:hAnsi="Arial" w:cs="Arial"/>
              </w:rPr>
              <w:br/>
              <w:t xml:space="preserve">• osoba prowadząca prace badawcze w dziedzinie produktów kosmetycznych oraz </w:t>
            </w:r>
            <w:r w:rsidRPr="00B713FB">
              <w:rPr>
                <w:rFonts w:ascii="Arial" w:hAnsi="Arial" w:cs="Arial"/>
              </w:rPr>
              <w:br/>
              <w:t xml:space="preserve">• osoba posiadająca doświadczenie w przygotowywaniu narzędzi walidacji. </w:t>
            </w:r>
          </w:p>
          <w:p w:rsidR="004C6A36" w:rsidRDefault="004C6A36" w:rsidP="00843069">
            <w:pPr>
              <w:pStyle w:val="NormalnyWeb"/>
              <w:rPr>
                <w:rFonts w:ascii="Arial" w:hAnsi="Arial" w:cs="Arial"/>
                <w:sz w:val="22"/>
                <w:szCs w:val="22"/>
              </w:rPr>
            </w:pPr>
            <w:r w:rsidRPr="00B713FB">
              <w:rPr>
                <w:rFonts w:ascii="Arial" w:hAnsi="Arial" w:cs="Arial"/>
                <w:b/>
                <w:sz w:val="22"/>
                <w:szCs w:val="22"/>
              </w:rPr>
              <w:t xml:space="preserve">Osoba oceniająca dowody i deklaracje. </w:t>
            </w:r>
            <w:r>
              <w:rPr>
                <w:rFonts w:ascii="Arial" w:hAnsi="Arial" w:cs="Arial"/>
                <w:b/>
                <w:sz w:val="22"/>
                <w:szCs w:val="22"/>
              </w:rPr>
              <w:br/>
            </w:r>
            <w:r w:rsidRPr="00B713FB">
              <w:rPr>
                <w:rFonts w:ascii="Arial" w:hAnsi="Arial" w:cs="Arial"/>
                <w:sz w:val="22"/>
                <w:szCs w:val="22"/>
              </w:rPr>
              <w:t xml:space="preserve">Zadaniem osoby oceniającej dowody i deklaracje jest ocena rzetelności, wiarygodności i aktualności dowodów i deklaracji poświadczających posiadanie efektów uczenia się (podczas stosowania metody analizy dowodów i deklaracji). Każdorazowo oceny dowodów i deklaracji powinny dokonywać min. 2 osoby. </w:t>
            </w:r>
            <w:r w:rsidRPr="00B713FB">
              <w:rPr>
                <w:rFonts w:ascii="Arial" w:hAnsi="Arial" w:cs="Arial"/>
                <w:sz w:val="22"/>
                <w:szCs w:val="22"/>
              </w:rPr>
              <w:br/>
              <w:t xml:space="preserve">Funkcję osoby oceniającej dowody i deklaracje może pełnić osoba, która posiada: </w:t>
            </w:r>
            <w:r w:rsidRPr="00B713FB">
              <w:rPr>
                <w:rFonts w:ascii="Arial" w:hAnsi="Arial" w:cs="Arial"/>
                <w:sz w:val="22"/>
                <w:szCs w:val="22"/>
              </w:rPr>
              <w:br/>
              <w:t xml:space="preserve">● aktualne (nie starsze niż 5 lat), min. 2-letnie doświadczenie zawodowe związane z branżą produktów kosmetycznych, </w:t>
            </w:r>
            <w:r w:rsidRPr="00B713FB">
              <w:rPr>
                <w:rFonts w:ascii="Arial" w:hAnsi="Arial" w:cs="Arial"/>
                <w:sz w:val="22"/>
                <w:szCs w:val="22"/>
              </w:rPr>
              <w:br/>
              <w:t xml:space="preserve">● minimum 2-letnie doświadczenie w weryfikowaniu efektów uczenia się lub ocenie kompetencji, </w:t>
            </w:r>
            <w:r w:rsidRPr="00B713FB">
              <w:rPr>
                <w:rFonts w:ascii="Arial" w:hAnsi="Arial" w:cs="Arial"/>
                <w:sz w:val="22"/>
                <w:szCs w:val="22"/>
              </w:rPr>
              <w:br/>
              <w:t xml:space="preserve">● wiedzę dotyczącą zasad weryfikacji dowodów na osiągnięcie efektów uczenia się. Instytucja przeprowadzająca walidację musi dysponować osobami oceniającymi dowody i deklaracje tylko w przypadku, gdy walidacja przeprowadzana jest metodą analizy dowodów i deklaracji. Osoby te mogą być również członkami komisji walidacyjnej o ile spełniają przewidziane wymagania. </w:t>
            </w:r>
          </w:p>
          <w:p w:rsidR="004C6A36" w:rsidRDefault="004C6A36" w:rsidP="00843069">
            <w:pPr>
              <w:pStyle w:val="NormalnyWeb"/>
              <w:rPr>
                <w:rFonts w:ascii="Arial" w:hAnsi="Arial" w:cs="Arial"/>
                <w:b/>
                <w:sz w:val="22"/>
                <w:szCs w:val="22"/>
              </w:rPr>
            </w:pPr>
            <w:r w:rsidRPr="00B713FB">
              <w:rPr>
                <w:rFonts w:ascii="Arial" w:hAnsi="Arial" w:cs="Arial"/>
                <w:b/>
                <w:sz w:val="22"/>
                <w:szCs w:val="22"/>
              </w:rPr>
              <w:t xml:space="preserve">Komisja walidacyjna. </w:t>
            </w:r>
            <w:r>
              <w:rPr>
                <w:rFonts w:ascii="Arial" w:hAnsi="Arial" w:cs="Arial"/>
                <w:b/>
                <w:sz w:val="22"/>
                <w:szCs w:val="22"/>
              </w:rPr>
              <w:br/>
            </w:r>
            <w:r w:rsidRPr="00B713FB">
              <w:rPr>
                <w:rFonts w:ascii="Arial" w:hAnsi="Arial" w:cs="Arial"/>
                <w:sz w:val="22"/>
                <w:szCs w:val="22"/>
              </w:rPr>
              <w:t xml:space="preserve">Komisja walidacyjna składa się z min. 3 osób. Zadaniem komisji walidacyjnej jest </w:t>
            </w:r>
            <w:r w:rsidRPr="00B713FB">
              <w:rPr>
                <w:rFonts w:ascii="Arial" w:hAnsi="Arial" w:cs="Arial"/>
                <w:sz w:val="22"/>
                <w:szCs w:val="22"/>
              </w:rPr>
              <w:lastRenderedPageBreak/>
              <w:t xml:space="preserve">sprawdzenie, czy efekty uczenia się zostały osiągnięte oraz wydanie decyzji kończącej walidację. </w:t>
            </w:r>
            <w:r w:rsidRPr="00B713FB">
              <w:rPr>
                <w:rFonts w:ascii="Arial" w:hAnsi="Arial" w:cs="Arial"/>
                <w:sz w:val="22"/>
                <w:szCs w:val="22"/>
              </w:rPr>
              <w:br/>
              <w:t xml:space="preserve">Funkcję członka komisji walidacyjnej pełni osoba, która posiada: </w:t>
            </w:r>
            <w:r w:rsidRPr="00B713FB">
              <w:rPr>
                <w:rFonts w:ascii="Arial" w:hAnsi="Arial" w:cs="Arial"/>
                <w:sz w:val="22"/>
                <w:szCs w:val="22"/>
              </w:rPr>
              <w:br/>
              <w:t xml:space="preserve">● umiejętności stosowania metod walidacji oraz </w:t>
            </w:r>
            <w:r w:rsidRPr="00B713FB">
              <w:rPr>
                <w:rFonts w:ascii="Arial" w:hAnsi="Arial" w:cs="Arial"/>
                <w:sz w:val="22"/>
                <w:szCs w:val="22"/>
              </w:rPr>
              <w:br/>
              <w:t xml:space="preserve">● udokumentowane, aktualne (nie starsze niż 5 lat przed datą przeprowadzenia walidacji), co najmniej 2-letnie doświadczenie w: − zarządzaniu procesami produkcyjnymi w przedsiębiorstwie produkującym produkty kosmetyczne lub − przeprowadzaniu oceny bezpieczeństwa produktów kosmetycznych lub − prowadzeniu prac badawczych w dziedzinie produktów kosmetycznych. </w:t>
            </w:r>
            <w:r w:rsidRPr="00B713FB">
              <w:rPr>
                <w:rFonts w:ascii="Arial" w:hAnsi="Arial" w:cs="Arial"/>
                <w:sz w:val="22"/>
                <w:szCs w:val="22"/>
              </w:rPr>
              <w:br/>
              <w:t>Co najmniej jedna osoba w komisji posiada doświadczenie w przeprowadzaniu oceny bezpieczeństwa produktów kosmetycznych (minimum 10 sporządzonych ocen w ciągu 2 lat poprzedzających walidację) oraz co najmniej jedna osoba w komisji posiada udokumentowane doświadczenie w weryfikowaniu efektów uczenia się w zakresie niniejszej kwalifikacji lub innych kwalifikacji związanych z produkcją lub wprowadzaniem do obrotu produktów chemicznych</w:t>
            </w:r>
            <w:r>
              <w:rPr>
                <w:rFonts w:ascii="Arial" w:hAnsi="Arial" w:cs="Arial"/>
                <w:b/>
                <w:sz w:val="22"/>
                <w:szCs w:val="22"/>
              </w:rPr>
              <w:t>.</w:t>
            </w:r>
          </w:p>
          <w:p w:rsidR="004C6A36" w:rsidRPr="004C6A36" w:rsidRDefault="004C6A36" w:rsidP="00843069">
            <w:pPr>
              <w:pStyle w:val="NormalnyWeb"/>
              <w:rPr>
                <w:rFonts w:ascii="Arial" w:hAnsi="Arial" w:cs="Arial"/>
                <w:b/>
                <w:sz w:val="22"/>
                <w:szCs w:val="22"/>
              </w:rPr>
            </w:pPr>
          </w:p>
        </w:tc>
        <w:tc>
          <w:tcPr>
            <w:tcW w:w="1943" w:type="pct"/>
            <w:vAlign w:val="center"/>
          </w:tcPr>
          <w:p w:rsidR="004C6A36" w:rsidRPr="00B713FB" w:rsidRDefault="004C6A36" w:rsidP="00843069">
            <w:pPr>
              <w:spacing w:after="120"/>
              <w:rPr>
                <w:rFonts w:ascii="Arial" w:hAnsi="Arial" w:cs="Arial"/>
              </w:rPr>
            </w:pPr>
          </w:p>
        </w:tc>
      </w:tr>
      <w:tr w:rsidR="004C6A36" w:rsidRPr="00B713FB" w:rsidTr="00A424EB">
        <w:trPr>
          <w:trHeight w:val="4098"/>
        </w:trPr>
        <w:tc>
          <w:tcPr>
            <w:tcW w:w="193" w:type="pct"/>
            <w:vMerge/>
            <w:vAlign w:val="center"/>
          </w:tcPr>
          <w:p w:rsidR="004C6A36" w:rsidRPr="00A424EB" w:rsidRDefault="004C6A36" w:rsidP="00843069">
            <w:pPr>
              <w:spacing w:before="120" w:after="120"/>
              <w:rPr>
                <w:rFonts w:ascii="Arial" w:hAnsi="Arial" w:cs="Arial"/>
                <w:b/>
              </w:rPr>
            </w:pPr>
          </w:p>
        </w:tc>
        <w:tc>
          <w:tcPr>
            <w:tcW w:w="2864" w:type="pct"/>
            <w:vMerge/>
            <w:vAlign w:val="center"/>
          </w:tcPr>
          <w:p w:rsidR="004C6A36" w:rsidRPr="00432A92" w:rsidRDefault="004C6A36" w:rsidP="00843069">
            <w:pPr>
              <w:pStyle w:val="NormalnyWeb"/>
              <w:rPr>
                <w:rFonts w:ascii="Arial" w:hAnsi="Arial" w:cs="Arial"/>
                <w:b/>
                <w:sz w:val="22"/>
                <w:szCs w:val="22"/>
              </w:rPr>
            </w:pPr>
          </w:p>
        </w:tc>
        <w:tc>
          <w:tcPr>
            <w:tcW w:w="1943" w:type="pct"/>
            <w:vAlign w:val="center"/>
          </w:tcPr>
          <w:p w:rsidR="004C6A36" w:rsidRPr="00B713FB" w:rsidRDefault="004C6A36" w:rsidP="00843069">
            <w:pPr>
              <w:spacing w:after="120"/>
              <w:rPr>
                <w:rFonts w:ascii="Arial" w:hAnsi="Arial" w:cs="Arial"/>
              </w:rPr>
            </w:pPr>
          </w:p>
        </w:tc>
      </w:tr>
      <w:tr w:rsidR="004C6A36" w:rsidRPr="00B713FB" w:rsidTr="00A424EB">
        <w:trPr>
          <w:trHeight w:val="79"/>
        </w:trPr>
        <w:tc>
          <w:tcPr>
            <w:tcW w:w="193" w:type="pct"/>
            <w:vMerge/>
            <w:vAlign w:val="center"/>
          </w:tcPr>
          <w:p w:rsidR="004C6A36" w:rsidRPr="00A424EB" w:rsidRDefault="004C6A36" w:rsidP="00843069">
            <w:pPr>
              <w:spacing w:before="120" w:after="120"/>
              <w:rPr>
                <w:rFonts w:ascii="Arial" w:hAnsi="Arial" w:cs="Arial"/>
                <w:b/>
              </w:rPr>
            </w:pPr>
          </w:p>
        </w:tc>
        <w:tc>
          <w:tcPr>
            <w:tcW w:w="2864" w:type="pct"/>
            <w:vMerge/>
            <w:vAlign w:val="center"/>
          </w:tcPr>
          <w:p w:rsidR="004C6A36" w:rsidRPr="00432A92" w:rsidRDefault="004C6A36" w:rsidP="00843069">
            <w:pPr>
              <w:pStyle w:val="NormalnyWeb"/>
              <w:rPr>
                <w:rFonts w:ascii="Arial" w:hAnsi="Arial" w:cs="Arial"/>
                <w:sz w:val="8"/>
                <w:szCs w:val="8"/>
              </w:rPr>
            </w:pPr>
          </w:p>
        </w:tc>
        <w:tc>
          <w:tcPr>
            <w:tcW w:w="1943" w:type="pct"/>
            <w:vAlign w:val="center"/>
          </w:tcPr>
          <w:p w:rsidR="004C6A36" w:rsidRPr="00B713FB" w:rsidRDefault="004C6A36" w:rsidP="00843069">
            <w:pPr>
              <w:spacing w:after="120"/>
              <w:rPr>
                <w:rFonts w:ascii="Arial" w:hAnsi="Arial" w:cs="Arial"/>
              </w:rPr>
            </w:pPr>
          </w:p>
        </w:tc>
      </w:tr>
      <w:tr w:rsidR="00382881" w:rsidRPr="00B713FB" w:rsidTr="00A424EB">
        <w:trPr>
          <w:trHeight w:val="79"/>
        </w:trPr>
        <w:tc>
          <w:tcPr>
            <w:tcW w:w="193" w:type="pct"/>
            <w:vMerge/>
            <w:vAlign w:val="center"/>
          </w:tcPr>
          <w:p w:rsidR="00382881" w:rsidRPr="00A424EB" w:rsidRDefault="00382881" w:rsidP="00843069">
            <w:pPr>
              <w:spacing w:before="120" w:after="120"/>
              <w:rPr>
                <w:rFonts w:ascii="Arial" w:hAnsi="Arial" w:cs="Arial"/>
                <w:b/>
              </w:rPr>
            </w:pPr>
          </w:p>
        </w:tc>
        <w:tc>
          <w:tcPr>
            <w:tcW w:w="2864" w:type="pct"/>
            <w:tcBorders>
              <w:bottom w:val="single" w:sz="4" w:space="0" w:color="auto"/>
            </w:tcBorders>
            <w:vAlign w:val="center"/>
          </w:tcPr>
          <w:p w:rsidR="00382881" w:rsidRPr="00FE723B" w:rsidRDefault="00432A92" w:rsidP="00FE723B">
            <w:pPr>
              <w:spacing w:before="120" w:after="120"/>
              <w:rPr>
                <w:rFonts w:eastAsia="Lato"/>
                <w:b/>
              </w:rPr>
            </w:pPr>
            <w:r w:rsidRPr="00B713FB">
              <w:rPr>
                <w:rFonts w:eastAsia="Lato"/>
                <w:b/>
              </w:rPr>
              <w:t>Wymagania dotyczące walidacji i podmiotów przeprowadzających walidację</w:t>
            </w:r>
            <w:r w:rsidR="00FE723B">
              <w:rPr>
                <w:rFonts w:eastAsia="Lato"/>
                <w:b/>
              </w:rPr>
              <w:br/>
            </w:r>
            <w:r w:rsidR="00FE723B" w:rsidRPr="00B713FB">
              <w:rPr>
                <w:rFonts w:ascii="Arial" w:hAnsi="Arial" w:cs="Arial"/>
                <w:b/>
              </w:rPr>
              <w:t>1. Etap weryfikacji</w:t>
            </w:r>
            <w:r w:rsidR="00FE723B">
              <w:rPr>
                <w:rFonts w:ascii="Arial" w:hAnsi="Arial" w:cs="Arial"/>
                <w:b/>
              </w:rPr>
              <w:br/>
            </w:r>
            <w:r w:rsidR="00382881">
              <w:rPr>
                <w:rFonts w:ascii="Arial" w:hAnsi="Arial" w:cs="Arial"/>
                <w:b/>
              </w:rPr>
              <w:t>1.3</w:t>
            </w:r>
            <w:r w:rsidR="00382881" w:rsidRPr="00B713FB">
              <w:rPr>
                <w:rFonts w:ascii="Arial" w:hAnsi="Arial" w:cs="Arial"/>
                <w:b/>
              </w:rPr>
              <w:t xml:space="preserve"> Sposób organizacji walidacji oraz warunki organizacyjne i materialne</w:t>
            </w:r>
            <w:r w:rsidR="00382881" w:rsidRPr="00B713FB">
              <w:rPr>
                <w:rFonts w:ascii="Arial" w:hAnsi="Arial" w:cs="Arial"/>
              </w:rPr>
              <w:t xml:space="preserve"> </w:t>
            </w:r>
            <w:r w:rsidR="00382881" w:rsidRPr="00B713FB">
              <w:rPr>
                <w:rFonts w:ascii="Arial" w:hAnsi="Arial" w:cs="Arial"/>
              </w:rPr>
              <w:br/>
              <w:t xml:space="preserve">Instytucja przeprowadzająca walidację w oparciu o metodę obserwacji w warunkach symulowanych musi zapewnić pracownię wyposażoną w: </w:t>
            </w:r>
            <w:r w:rsidR="00382881" w:rsidRPr="00B713FB">
              <w:rPr>
                <w:rFonts w:ascii="Arial" w:hAnsi="Arial" w:cs="Arial"/>
              </w:rPr>
              <w:br/>
              <w:t xml:space="preserve">● stanowisko komputerowe dla każdego uczestnika walidacji tj. stół, krzesło, komputer z dostępem do Internetu (w szczególności z dostępem do baz toksykologicznych, piśmiennictwa fachowego, aktów prawnych oraz innych zasobów niezbędnych do przeprowadzenia oceny bezpieczeństwa produktu kosmetycznego), pakietem programów biurowych i drukarką lub dostępem do drukarki sieciowej, </w:t>
            </w:r>
            <w:r w:rsidR="00382881" w:rsidRPr="00B713FB">
              <w:rPr>
                <w:rFonts w:ascii="Arial" w:hAnsi="Arial" w:cs="Arial"/>
              </w:rPr>
              <w:br/>
              <w:t xml:space="preserve">● dokumentację produktów kosmetycznych umożliwiającą dokonanie oceny bezpieczeństwa produktu kosmetycznego obejmującą co najmniej receptury, karty charakterystyk surowców, wyniki badań laboratoryjnych produktów i surowców, Wielkość oraz układ pracowni powinny umożliwiać samodzielną pracę każdemu uczestnikowi walidacji. W przypadku uzupełnienia walidacji innymi metodami </w:t>
            </w:r>
            <w:r w:rsidR="00382881" w:rsidRPr="00B713FB">
              <w:rPr>
                <w:rFonts w:ascii="Arial" w:hAnsi="Arial" w:cs="Arial"/>
              </w:rPr>
              <w:lastRenderedPageBreak/>
              <w:t>instytucja certyfikująca zobowiązana jest zapewnić warunki umożliwiające samodzielną pracę, adekwatne do wybranej metody.</w:t>
            </w:r>
          </w:p>
        </w:tc>
        <w:tc>
          <w:tcPr>
            <w:tcW w:w="1943" w:type="pct"/>
            <w:vAlign w:val="center"/>
          </w:tcPr>
          <w:p w:rsidR="00382881" w:rsidRPr="00B713FB" w:rsidRDefault="00382881" w:rsidP="00843069">
            <w:pPr>
              <w:spacing w:after="120"/>
              <w:rPr>
                <w:rFonts w:ascii="Arial" w:hAnsi="Arial" w:cs="Arial"/>
              </w:rPr>
            </w:pPr>
          </w:p>
        </w:tc>
      </w:tr>
      <w:tr w:rsidR="00432A92" w:rsidRPr="00B713FB" w:rsidTr="00A424EB">
        <w:trPr>
          <w:trHeight w:val="2242"/>
        </w:trPr>
        <w:tc>
          <w:tcPr>
            <w:tcW w:w="193" w:type="pct"/>
            <w:vMerge/>
            <w:vAlign w:val="center"/>
          </w:tcPr>
          <w:p w:rsidR="00432A92" w:rsidRPr="00A424EB" w:rsidRDefault="00432A92" w:rsidP="00843069">
            <w:pPr>
              <w:spacing w:before="120" w:after="120"/>
              <w:rPr>
                <w:rFonts w:ascii="Arial" w:hAnsi="Arial" w:cs="Arial"/>
                <w:b/>
              </w:rPr>
            </w:pPr>
          </w:p>
        </w:tc>
        <w:tc>
          <w:tcPr>
            <w:tcW w:w="2864" w:type="pct"/>
            <w:vMerge w:val="restart"/>
            <w:vAlign w:val="center"/>
          </w:tcPr>
          <w:p w:rsidR="00432A92" w:rsidRPr="00B713FB" w:rsidRDefault="00432A92" w:rsidP="00EF00E1">
            <w:pPr>
              <w:pStyle w:val="NormalnyWeb"/>
              <w:rPr>
                <w:rFonts w:ascii="Arial" w:hAnsi="Arial" w:cs="Arial"/>
                <w:sz w:val="22"/>
                <w:szCs w:val="22"/>
              </w:rPr>
            </w:pPr>
            <w:r w:rsidRPr="00B713FB">
              <w:rPr>
                <w:rFonts w:ascii="Arial" w:hAnsi="Arial" w:cs="Arial"/>
                <w:b/>
                <w:sz w:val="22"/>
                <w:szCs w:val="22"/>
              </w:rPr>
              <w:t>2</w:t>
            </w:r>
            <w:r>
              <w:rPr>
                <w:rFonts w:ascii="Arial" w:hAnsi="Arial" w:cs="Arial"/>
                <w:b/>
                <w:sz w:val="22"/>
                <w:szCs w:val="22"/>
              </w:rPr>
              <w:t>.</w:t>
            </w:r>
            <w:r w:rsidRPr="00B713FB">
              <w:rPr>
                <w:rFonts w:ascii="Arial" w:hAnsi="Arial" w:cs="Arial"/>
                <w:b/>
                <w:sz w:val="22"/>
                <w:szCs w:val="22"/>
              </w:rPr>
              <w:t xml:space="preserve"> Etap identyfikowania i dokumentowania efektów uczenia się</w:t>
            </w:r>
            <w:r w:rsidRPr="00B713FB">
              <w:rPr>
                <w:rFonts w:ascii="Arial" w:hAnsi="Arial" w:cs="Arial"/>
                <w:sz w:val="22"/>
                <w:szCs w:val="22"/>
              </w:rPr>
              <w:t xml:space="preserve"> </w:t>
            </w:r>
            <w:r w:rsidRPr="00B713FB">
              <w:rPr>
                <w:rFonts w:ascii="Arial" w:hAnsi="Arial" w:cs="Arial"/>
                <w:sz w:val="22"/>
                <w:szCs w:val="22"/>
              </w:rPr>
              <w:br/>
              <w:t xml:space="preserve">Instytucja certyfikująca może zapewniać wsparcie dla kandydatów w zakresie identyfikowania oraz dokumentowania posiadanych efektów uczenia się. Korzystanie z tego wsparcia nie jest obowiązkowe. </w:t>
            </w:r>
          </w:p>
          <w:p w:rsidR="00432A92" w:rsidRPr="00B713FB" w:rsidRDefault="00432A92" w:rsidP="00843069">
            <w:pPr>
              <w:pStyle w:val="NormalnyWeb"/>
              <w:rPr>
                <w:rFonts w:ascii="Arial" w:hAnsi="Arial" w:cs="Arial"/>
                <w:sz w:val="22"/>
                <w:szCs w:val="22"/>
              </w:rPr>
            </w:pPr>
            <w:r w:rsidRPr="00B713FB">
              <w:rPr>
                <w:rFonts w:ascii="Arial" w:hAnsi="Arial" w:cs="Arial"/>
                <w:b/>
                <w:sz w:val="22"/>
                <w:szCs w:val="22"/>
              </w:rPr>
              <w:t>2.1 Metody</w:t>
            </w:r>
            <w:r w:rsidRPr="00B713FB">
              <w:rPr>
                <w:rFonts w:ascii="Arial" w:hAnsi="Arial" w:cs="Arial"/>
                <w:sz w:val="22"/>
                <w:szCs w:val="22"/>
              </w:rPr>
              <w:t xml:space="preserve"> </w:t>
            </w:r>
            <w:r w:rsidRPr="00B713FB">
              <w:rPr>
                <w:rFonts w:ascii="Arial" w:hAnsi="Arial" w:cs="Arial"/>
                <w:sz w:val="22"/>
                <w:szCs w:val="22"/>
              </w:rPr>
              <w:br/>
              <w:t>Etapy identyfikowania i dokumentowania mogą być realizowane w oparciu o dowolne metody zapewniające osiągnięcie celów tych etapów walidacji.</w:t>
            </w:r>
          </w:p>
          <w:p w:rsidR="00432A92" w:rsidRPr="00B713FB" w:rsidRDefault="00432A92" w:rsidP="00382881">
            <w:pPr>
              <w:pStyle w:val="NormalnyWeb"/>
              <w:rPr>
                <w:rFonts w:ascii="Arial" w:hAnsi="Arial" w:cs="Arial"/>
                <w:sz w:val="22"/>
                <w:szCs w:val="22"/>
              </w:rPr>
            </w:pPr>
            <w:r w:rsidRPr="00B713FB">
              <w:rPr>
                <w:rFonts w:ascii="Arial" w:hAnsi="Arial" w:cs="Arial"/>
                <w:b/>
                <w:sz w:val="22"/>
                <w:szCs w:val="22"/>
              </w:rPr>
              <w:t>2.2 Zasoby kadrowe</w:t>
            </w:r>
            <w:r w:rsidRPr="00B713FB">
              <w:rPr>
                <w:rFonts w:ascii="Arial" w:hAnsi="Arial" w:cs="Arial"/>
                <w:sz w:val="22"/>
                <w:szCs w:val="22"/>
              </w:rPr>
              <w:t xml:space="preserve"> </w:t>
            </w:r>
            <w:r w:rsidRPr="00B713FB">
              <w:rPr>
                <w:rFonts w:ascii="Arial" w:hAnsi="Arial" w:cs="Arial"/>
                <w:sz w:val="22"/>
                <w:szCs w:val="22"/>
              </w:rPr>
              <w:br/>
              <w:t xml:space="preserve">Doradca walidacyjny. Zadaniem doradcy walidacyjnego jest wsparcie osoby przystępującej do procesu walidacji na każdym etapie tego procesu. Doradca walidacyjny pomaga w zidentyfikowaniu posiadanych efektów uczenia się oraz w ich rzetelnym udokumentowaniu na potrzeby walidacji. Pomaga również w określeniu innych, możliwych do potwierdzenia kwalifikacji oraz perspektyw rozwoju i dalszego uczenia się po uzyskaniu kwalifikacji. Udziela informacji dotyczących przebiegu walidacji, wymagań związanych z przystąpieniem do weryfikacji efektów uczenia się oraz kryteriów i sposobów oceny. </w:t>
            </w:r>
            <w:r w:rsidRPr="00B713FB">
              <w:rPr>
                <w:rFonts w:ascii="Arial" w:hAnsi="Arial" w:cs="Arial"/>
                <w:sz w:val="22"/>
                <w:szCs w:val="22"/>
              </w:rPr>
              <w:br/>
              <w:t xml:space="preserve">Funkcję doradcy walidacyjnego może pełnić osoba, która posiada: </w:t>
            </w:r>
            <w:r w:rsidRPr="00B713FB">
              <w:rPr>
                <w:rFonts w:ascii="Arial" w:hAnsi="Arial" w:cs="Arial"/>
                <w:sz w:val="22"/>
                <w:szCs w:val="22"/>
              </w:rPr>
              <w:br/>
              <w:t xml:space="preserve">● doświadczenie zawodowe związane z bilansowaniem kompetencji, </w:t>
            </w:r>
            <w:r w:rsidRPr="00B713FB">
              <w:rPr>
                <w:rFonts w:ascii="Arial" w:hAnsi="Arial" w:cs="Arial"/>
                <w:sz w:val="22"/>
                <w:szCs w:val="22"/>
              </w:rPr>
              <w:br/>
              <w:t xml:space="preserve">● doświadczenie w weryfikowaniu efektów uczenia się lub ocenie kompetencji, </w:t>
            </w:r>
            <w:r w:rsidRPr="00B713FB">
              <w:rPr>
                <w:rFonts w:ascii="Arial" w:hAnsi="Arial" w:cs="Arial"/>
                <w:sz w:val="22"/>
                <w:szCs w:val="22"/>
              </w:rPr>
              <w:br/>
              <w:t xml:space="preserve">● umiejętność stosowania metod i narzędzi wykorzystywanych przy identyfikowaniu i dokumentowaniu kompetencji, </w:t>
            </w:r>
            <w:r w:rsidRPr="00B713FB">
              <w:rPr>
                <w:rFonts w:ascii="Arial" w:hAnsi="Arial" w:cs="Arial"/>
                <w:sz w:val="22"/>
                <w:szCs w:val="22"/>
              </w:rPr>
              <w:br/>
              <w:t xml:space="preserve">● wiedzę dotyczącą kwalifikacji "Dokonywanie oceny bezpieczeństwa produktów kosmetycznych" oraz innych kwalifikacji funkcjonujących w obszarze przemysłu chemicznego, </w:t>
            </w:r>
            <w:r w:rsidRPr="00B713FB">
              <w:rPr>
                <w:rFonts w:ascii="Arial" w:hAnsi="Arial" w:cs="Arial"/>
                <w:sz w:val="22"/>
                <w:szCs w:val="22"/>
              </w:rPr>
              <w:br/>
              <w:t xml:space="preserve">● wiedzę dotyczącą kompetencji funkcjonujących w branży produktów kosmetycznych i w branżach pokrewnych. </w:t>
            </w:r>
          </w:p>
        </w:tc>
        <w:tc>
          <w:tcPr>
            <w:tcW w:w="1943" w:type="pct"/>
            <w:tcBorders>
              <w:bottom w:val="single" w:sz="4" w:space="0" w:color="auto"/>
            </w:tcBorders>
            <w:vAlign w:val="center"/>
          </w:tcPr>
          <w:p w:rsidR="00432A92" w:rsidRPr="00B713FB" w:rsidRDefault="00432A92" w:rsidP="00843069">
            <w:pPr>
              <w:spacing w:after="120"/>
              <w:rPr>
                <w:rFonts w:ascii="Arial" w:hAnsi="Arial" w:cs="Arial"/>
              </w:rPr>
            </w:pPr>
          </w:p>
        </w:tc>
      </w:tr>
      <w:tr w:rsidR="00432A92" w:rsidRPr="00B713FB" w:rsidTr="00A424EB">
        <w:trPr>
          <w:trHeight w:val="835"/>
        </w:trPr>
        <w:tc>
          <w:tcPr>
            <w:tcW w:w="193" w:type="pct"/>
            <w:vMerge/>
            <w:vAlign w:val="center"/>
          </w:tcPr>
          <w:p w:rsidR="00432A92" w:rsidRPr="00A424EB" w:rsidRDefault="00432A92" w:rsidP="00843069">
            <w:pPr>
              <w:spacing w:before="120" w:after="120"/>
              <w:rPr>
                <w:rFonts w:ascii="Arial" w:hAnsi="Arial" w:cs="Arial"/>
                <w:b/>
              </w:rPr>
            </w:pPr>
          </w:p>
        </w:tc>
        <w:tc>
          <w:tcPr>
            <w:tcW w:w="2864" w:type="pct"/>
            <w:vMerge/>
            <w:vAlign w:val="center"/>
          </w:tcPr>
          <w:p w:rsidR="00432A92" w:rsidRPr="00B713FB" w:rsidRDefault="00432A92" w:rsidP="00382881">
            <w:pPr>
              <w:pStyle w:val="NormalnyWeb"/>
              <w:rPr>
                <w:rFonts w:ascii="Arial" w:hAnsi="Arial" w:cs="Arial"/>
                <w:sz w:val="22"/>
                <w:szCs w:val="22"/>
              </w:rPr>
            </w:pPr>
          </w:p>
        </w:tc>
        <w:tc>
          <w:tcPr>
            <w:tcW w:w="1943" w:type="pct"/>
            <w:tcBorders>
              <w:top w:val="single" w:sz="4" w:space="0" w:color="auto"/>
            </w:tcBorders>
            <w:vAlign w:val="center"/>
          </w:tcPr>
          <w:p w:rsidR="00432A92" w:rsidRPr="00B713FB" w:rsidRDefault="00432A92" w:rsidP="00843069">
            <w:pPr>
              <w:spacing w:after="120"/>
              <w:rPr>
                <w:rFonts w:ascii="Arial" w:hAnsi="Arial" w:cs="Arial"/>
              </w:rPr>
            </w:pPr>
          </w:p>
        </w:tc>
      </w:tr>
      <w:tr w:rsidR="00382881" w:rsidRPr="00B713FB" w:rsidTr="00A424EB">
        <w:trPr>
          <w:trHeight w:val="3117"/>
        </w:trPr>
        <w:tc>
          <w:tcPr>
            <w:tcW w:w="193" w:type="pct"/>
            <w:vMerge/>
            <w:vAlign w:val="center"/>
          </w:tcPr>
          <w:p w:rsidR="00382881" w:rsidRPr="00A424EB" w:rsidRDefault="00382881" w:rsidP="00843069">
            <w:pPr>
              <w:spacing w:before="120" w:after="120"/>
              <w:rPr>
                <w:rFonts w:ascii="Arial" w:hAnsi="Arial" w:cs="Arial"/>
                <w:b/>
              </w:rPr>
            </w:pPr>
          </w:p>
        </w:tc>
        <w:tc>
          <w:tcPr>
            <w:tcW w:w="2864" w:type="pct"/>
            <w:vAlign w:val="center"/>
          </w:tcPr>
          <w:p w:rsidR="00FE723B" w:rsidRPr="00B713FB" w:rsidRDefault="00FE723B" w:rsidP="00FE723B">
            <w:pPr>
              <w:pStyle w:val="NormalnyWeb"/>
              <w:rPr>
                <w:rFonts w:ascii="Arial" w:hAnsi="Arial" w:cs="Arial"/>
                <w:sz w:val="22"/>
                <w:szCs w:val="22"/>
              </w:rPr>
            </w:pPr>
            <w:r w:rsidRPr="00B713FB">
              <w:rPr>
                <w:rFonts w:ascii="Arial" w:hAnsi="Arial" w:cs="Arial"/>
                <w:b/>
                <w:sz w:val="22"/>
                <w:szCs w:val="22"/>
              </w:rPr>
              <w:t>2</w:t>
            </w:r>
            <w:r>
              <w:rPr>
                <w:rFonts w:ascii="Arial" w:hAnsi="Arial" w:cs="Arial"/>
                <w:b/>
                <w:sz w:val="22"/>
                <w:szCs w:val="22"/>
              </w:rPr>
              <w:t>.</w:t>
            </w:r>
            <w:r w:rsidRPr="00B713FB">
              <w:rPr>
                <w:rFonts w:ascii="Arial" w:hAnsi="Arial" w:cs="Arial"/>
                <w:b/>
                <w:sz w:val="22"/>
                <w:szCs w:val="22"/>
              </w:rPr>
              <w:t xml:space="preserve"> Etap identyfikowania i dokumentowania efektów uczenia się</w:t>
            </w:r>
            <w:r w:rsidRPr="00B713FB">
              <w:rPr>
                <w:rFonts w:ascii="Arial" w:hAnsi="Arial" w:cs="Arial"/>
                <w:sz w:val="22"/>
                <w:szCs w:val="22"/>
              </w:rPr>
              <w:t xml:space="preserve"> </w:t>
            </w:r>
            <w:r w:rsidRPr="00B713FB">
              <w:rPr>
                <w:rFonts w:ascii="Arial" w:hAnsi="Arial" w:cs="Arial"/>
                <w:sz w:val="22"/>
                <w:szCs w:val="22"/>
              </w:rPr>
              <w:br/>
              <w:t xml:space="preserve">Instytucja certyfikująca może zapewniać wsparcie dla kandydatów w zakresie identyfikowania oraz dokumentowania posiadanych efektów uczenia się. Korzystanie z tego wsparcia nie jest obowiązkowe. </w:t>
            </w:r>
          </w:p>
          <w:p w:rsidR="00382881" w:rsidRPr="00382881" w:rsidRDefault="00382881" w:rsidP="00382881">
            <w:r w:rsidRPr="00B713FB">
              <w:rPr>
                <w:rFonts w:ascii="Arial" w:hAnsi="Arial" w:cs="Arial"/>
                <w:b/>
              </w:rPr>
              <w:t xml:space="preserve">2.3 Sposób organizacji walidacji oraz warunki organizacyjne i materialne etapu identyfikowania i dokumentowania </w:t>
            </w:r>
            <w:r w:rsidRPr="00B713FB">
              <w:rPr>
                <w:rFonts w:ascii="Arial" w:hAnsi="Arial" w:cs="Arial"/>
              </w:rPr>
              <w:br/>
              <w:t xml:space="preserve">Instytucja certyfikująca może zapewnić osobom przystępującym do walidacji wsparcie na etapie identyfikowania i dokumentowania. Etap ten może być również realizowany przez te osoby samodzielnie. Instytucja certyfikująca, która zdecyduje się na wsparcie osób w procesie identyfikowania i dokumentowania powinna zapewnić warunki umożliwiające im indywidualną rozmowę z doradcą walidacyjnym. Instytucja certyfikująca może również udzielać wsparcia zdalnie tzn. za pośrednictwem telefonu lub Internetu, w warunkach zapewniających poufność rozmowy. </w:t>
            </w:r>
          </w:p>
        </w:tc>
        <w:tc>
          <w:tcPr>
            <w:tcW w:w="1943" w:type="pct"/>
            <w:vAlign w:val="center"/>
          </w:tcPr>
          <w:p w:rsidR="00382881" w:rsidRPr="00B713FB" w:rsidRDefault="00382881" w:rsidP="00843069">
            <w:pPr>
              <w:spacing w:after="120"/>
              <w:rPr>
                <w:rFonts w:ascii="Arial" w:hAnsi="Arial" w:cs="Arial"/>
              </w:rPr>
            </w:pPr>
          </w:p>
        </w:tc>
      </w:tr>
      <w:tr w:rsidR="00843069" w:rsidRPr="00B713FB" w:rsidTr="00A424EB">
        <w:tc>
          <w:tcPr>
            <w:tcW w:w="193" w:type="pct"/>
            <w:vAlign w:val="center"/>
          </w:tcPr>
          <w:p w:rsidR="00843069" w:rsidRPr="00A424EB" w:rsidRDefault="00843069" w:rsidP="00843069">
            <w:pPr>
              <w:spacing w:before="120" w:after="120"/>
              <w:rPr>
                <w:rFonts w:ascii="Arial" w:hAnsi="Arial" w:cs="Arial"/>
                <w:b/>
              </w:rPr>
            </w:pPr>
            <w:r w:rsidRPr="00A424EB">
              <w:rPr>
                <w:rFonts w:ascii="Arial" w:hAnsi="Arial" w:cs="Arial"/>
                <w:b/>
              </w:rPr>
              <w:t>10.</w:t>
            </w:r>
          </w:p>
        </w:tc>
        <w:tc>
          <w:tcPr>
            <w:tcW w:w="2864" w:type="pct"/>
            <w:vAlign w:val="center"/>
          </w:tcPr>
          <w:p w:rsidR="00843069" w:rsidRPr="00B713FB" w:rsidRDefault="00843069" w:rsidP="00843069">
            <w:pPr>
              <w:spacing w:before="120" w:after="120"/>
              <w:jc w:val="both"/>
              <w:rPr>
                <w:rFonts w:eastAsia="Lato"/>
                <w:b/>
              </w:rPr>
            </w:pPr>
            <w:r w:rsidRPr="00B713FB">
              <w:rPr>
                <w:rFonts w:eastAsia="Lato"/>
                <w:b/>
              </w:rPr>
              <w:t xml:space="preserve">Opis efektów uczenia się obejmujący syntetyczna charakterystykę efektów uczenia się , zestawy efektów uczenia się, poszczególne efekty uczenia się </w:t>
            </w:r>
            <w:r w:rsidR="00FE723B">
              <w:rPr>
                <w:rFonts w:eastAsia="Lato"/>
                <w:b/>
              </w:rPr>
              <w:br/>
            </w:r>
            <w:r w:rsidRPr="00B713FB">
              <w:rPr>
                <w:rFonts w:eastAsia="Lato"/>
                <w:b/>
              </w:rPr>
              <w:t>w zestawach wraz z kryteriami weryfikacji ich osiągnięcia</w:t>
            </w:r>
          </w:p>
          <w:p w:rsidR="00843069" w:rsidRPr="00B713FB" w:rsidRDefault="00843069" w:rsidP="00843069">
            <w:pPr>
              <w:spacing w:before="120" w:after="120"/>
              <w:jc w:val="both"/>
              <w:rPr>
                <w:rFonts w:eastAsia="Lato"/>
                <w:b/>
              </w:rPr>
            </w:pPr>
            <w:r w:rsidRPr="00B713FB">
              <w:rPr>
                <w:rFonts w:eastAsia="Lato"/>
                <w:b/>
              </w:rPr>
              <w:t>Syntetyczna charakterystyka efektów uczenia się</w:t>
            </w:r>
          </w:p>
          <w:p w:rsidR="00843069" w:rsidRPr="00B713FB" w:rsidRDefault="00843069" w:rsidP="00843069">
            <w:pPr>
              <w:pStyle w:val="NormalnyWeb"/>
              <w:rPr>
                <w:rFonts w:ascii="Arial" w:hAnsi="Arial" w:cs="Arial"/>
                <w:sz w:val="22"/>
                <w:szCs w:val="22"/>
              </w:rPr>
            </w:pPr>
            <w:r w:rsidRPr="00B713FB">
              <w:rPr>
                <w:rFonts w:ascii="Arial" w:hAnsi="Arial" w:cs="Arial"/>
                <w:sz w:val="22"/>
                <w:szCs w:val="22"/>
              </w:rPr>
              <w:t xml:space="preserve">Osoba posiadająca kwalifikację „Dokonywanie oceny bezpieczeństwa produktów kosmetycznych” samodzielnie przeprowadza ocenę bezpieczeństwa produktów kosmetycznych, wykorzystując posiadaną wiedzę w zakresie przepisów prawa dotyczących wymogów, jakie muszą spełniać produkty kosmetyczne oraz metodologii dokonywania oceny bezpieczeństwa. Przeprowadza analizę składu produktu pod kątem występowania substancji niebezpiecznych, zakazanych lub mogących wchodzić w interakcje pomiędzy sobą i powodować zagrożenia dla zdrowia użytkowników. Ocenia ryzyko dla składników kosmetyku oraz dla produktu gotowego, zarówno w przypadku receptur i składników znanych i powszechnie stosowanych, jak również w przypadku składników i receptur innowacyjnych. Posiadacz kwalifikacji wyszukuje i analizuje informacje w piśmiennictwie fachowym, aktach prawnych oraz bazach toksykologicznych. Śledzi rozwój branży surowców i </w:t>
            </w:r>
            <w:r w:rsidRPr="00B713FB">
              <w:rPr>
                <w:rFonts w:ascii="Arial" w:hAnsi="Arial" w:cs="Arial"/>
                <w:sz w:val="22"/>
                <w:szCs w:val="22"/>
              </w:rPr>
              <w:lastRenderedPageBreak/>
              <w:t xml:space="preserve">produktów kosmetycznych, w szczególności w zakresie najnowszych badań toksykologicznych surowców. Przeprowadza wnioskowanie również w sytuacji ograniczonych danych (np. poprzez analogię). Przyjmuje odpowiedzialność za jakość i skutki sporządzonych raportów z ocen. </w:t>
            </w:r>
          </w:p>
          <w:p w:rsidR="00843069" w:rsidRPr="00B713FB" w:rsidRDefault="00843069" w:rsidP="00843069">
            <w:pPr>
              <w:pStyle w:val="Normalny1"/>
              <w:keepNext/>
              <w:keepLines/>
              <w:spacing w:before="120" w:after="120" w:line="276" w:lineRule="auto"/>
              <w:rPr>
                <w:rFonts w:asciiTheme="majorHAnsi" w:eastAsia="Lato" w:hAnsiTheme="majorHAnsi" w:cstheme="majorHAnsi"/>
                <w:b/>
                <w:color w:val="FF0000"/>
                <w:szCs w:val="22"/>
              </w:rPr>
            </w:pPr>
            <w:r w:rsidRPr="00B713FB">
              <w:rPr>
                <w:rFonts w:asciiTheme="majorHAnsi" w:eastAsia="Lato" w:hAnsiTheme="majorHAnsi" w:cstheme="majorHAnsi"/>
                <w:b/>
                <w:szCs w:val="22"/>
              </w:rPr>
              <w:t>Poszczególne efekty uczenia się w zestawach</w:t>
            </w:r>
          </w:p>
        </w:tc>
        <w:tc>
          <w:tcPr>
            <w:tcW w:w="1943" w:type="pct"/>
            <w:vAlign w:val="center"/>
          </w:tcPr>
          <w:p w:rsidR="00843069" w:rsidRPr="00B713FB" w:rsidRDefault="00843069" w:rsidP="00843069">
            <w:pPr>
              <w:spacing w:after="120"/>
              <w:rPr>
                <w:rFonts w:ascii="Arial" w:hAnsi="Arial" w:cs="Arial"/>
              </w:rPr>
            </w:pPr>
          </w:p>
        </w:tc>
      </w:tr>
      <w:tr w:rsidR="00EF00E1" w:rsidRPr="00B713FB" w:rsidTr="00A424EB">
        <w:tc>
          <w:tcPr>
            <w:tcW w:w="193" w:type="pct"/>
            <w:vAlign w:val="center"/>
          </w:tcPr>
          <w:p w:rsidR="00EF00E1" w:rsidRPr="00A424EB" w:rsidRDefault="00EF00E1" w:rsidP="00843069">
            <w:pPr>
              <w:spacing w:before="120" w:after="120"/>
              <w:rPr>
                <w:rFonts w:ascii="Arial" w:hAnsi="Arial" w:cs="Arial"/>
                <w:b/>
              </w:rPr>
            </w:pPr>
          </w:p>
        </w:tc>
        <w:tc>
          <w:tcPr>
            <w:tcW w:w="4807" w:type="pct"/>
            <w:gridSpan w:val="2"/>
            <w:vAlign w:val="center"/>
          </w:tcPr>
          <w:tbl>
            <w:tblPr>
              <w:tblW w:w="14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8"/>
              <w:gridCol w:w="5951"/>
              <w:gridCol w:w="5951"/>
            </w:tblGrid>
            <w:tr w:rsidR="00EF00E1" w:rsidRPr="00B713FB" w:rsidTr="00EF00E1">
              <w:trPr>
                <w:trHeight w:val="611"/>
              </w:trPr>
              <w:tc>
                <w:tcPr>
                  <w:tcW w:w="2298" w:type="dxa"/>
                  <w:tcBorders>
                    <w:bottom w:val="single" w:sz="4" w:space="0" w:color="000000"/>
                  </w:tcBorders>
                  <w:shd w:val="clear" w:color="auto" w:fill="F2F2F2"/>
                </w:tcPr>
                <w:p w:rsidR="00EF00E1" w:rsidRPr="00B713FB" w:rsidRDefault="00EF00E1" w:rsidP="00EF00E1">
                  <w:pPr>
                    <w:pStyle w:val="Normalny1"/>
                    <w:keepNext/>
                    <w:keepLines/>
                    <w:spacing w:before="120" w:after="120" w:line="276" w:lineRule="auto"/>
                    <w:rPr>
                      <w:rFonts w:asciiTheme="majorHAnsi" w:eastAsia="Lato" w:hAnsiTheme="majorHAnsi" w:cstheme="majorHAnsi"/>
                      <w:b/>
                      <w:sz w:val="22"/>
                      <w:szCs w:val="22"/>
                    </w:rPr>
                  </w:pPr>
                  <w:r w:rsidRPr="00B713FB">
                    <w:rPr>
                      <w:rFonts w:asciiTheme="majorHAnsi" w:eastAsia="Lato" w:hAnsiTheme="majorHAnsi" w:cstheme="majorHAnsi"/>
                      <w:b/>
                      <w:sz w:val="22"/>
                      <w:szCs w:val="22"/>
                    </w:rPr>
                    <w:t>Zestaw efektów uczenia się:</w:t>
                  </w:r>
                </w:p>
              </w:tc>
              <w:tc>
                <w:tcPr>
                  <w:tcW w:w="5951" w:type="dxa"/>
                  <w:tcBorders>
                    <w:bottom w:val="single" w:sz="4" w:space="0" w:color="000000"/>
                  </w:tcBorders>
                </w:tcPr>
                <w:p w:rsidR="00EF00E1" w:rsidRPr="00B713FB" w:rsidRDefault="00EF00E1" w:rsidP="00EF00E1">
                  <w:pPr>
                    <w:rPr>
                      <w:rFonts w:ascii="Arial" w:eastAsia="Times New Roman" w:hAnsi="Arial" w:cs="Arial"/>
                    </w:rPr>
                  </w:pPr>
                  <w:r w:rsidRPr="00B713FB">
                    <w:rPr>
                      <w:rFonts w:asciiTheme="majorHAnsi" w:eastAsia="Lato" w:hAnsiTheme="majorHAnsi" w:cstheme="majorHAnsi"/>
                    </w:rPr>
                    <w:t xml:space="preserve"> </w:t>
                  </w:r>
                  <w:r w:rsidRPr="00B713FB">
                    <w:rPr>
                      <w:rFonts w:asciiTheme="majorHAnsi" w:eastAsia="Arial Narrow" w:hAnsiTheme="majorHAnsi" w:cstheme="majorHAnsi"/>
                      <w:b/>
                    </w:rPr>
                    <w:t xml:space="preserve">01. </w:t>
                  </w:r>
                  <w:r w:rsidRPr="00B713FB">
                    <w:rPr>
                      <w:rFonts w:ascii="Arial" w:eastAsia="Times New Roman" w:hAnsi="Arial" w:cs="Arial"/>
                      <w:b/>
                    </w:rPr>
                    <w:t>Ocenianie składu produktu kosmetycznego</w:t>
                  </w:r>
                </w:p>
              </w:tc>
              <w:tc>
                <w:tcPr>
                  <w:tcW w:w="5951" w:type="dxa"/>
                  <w:tcBorders>
                    <w:bottom w:val="single" w:sz="4" w:space="0" w:color="000000"/>
                  </w:tcBorders>
                </w:tcPr>
                <w:p w:rsidR="00EF00E1" w:rsidRPr="00B713FB" w:rsidRDefault="00EF00E1" w:rsidP="00EF00E1">
                  <w:pPr>
                    <w:rPr>
                      <w:rFonts w:asciiTheme="majorHAnsi" w:eastAsia="Lato" w:hAnsiTheme="majorHAnsi" w:cstheme="majorHAnsi"/>
                    </w:rPr>
                  </w:pPr>
                </w:p>
              </w:tc>
            </w:tr>
            <w:tr w:rsidR="00EF00E1" w:rsidRPr="00B713FB" w:rsidTr="000A75DF">
              <w:trPr>
                <w:trHeight w:val="498"/>
              </w:trPr>
              <w:tc>
                <w:tcPr>
                  <w:tcW w:w="2298" w:type="dxa"/>
                  <w:tcBorders>
                    <w:bottom w:val="single" w:sz="4" w:space="0" w:color="000000"/>
                  </w:tcBorders>
                  <w:shd w:val="clear" w:color="auto" w:fill="F2F2F2"/>
                </w:tcPr>
                <w:p w:rsidR="00EF00E1" w:rsidRPr="00B713FB" w:rsidRDefault="00EF00E1" w:rsidP="00EF00E1">
                  <w:pPr>
                    <w:pStyle w:val="Normalny1"/>
                    <w:keepNext/>
                    <w:keepLines/>
                    <w:spacing w:before="120" w:after="120" w:line="276" w:lineRule="auto"/>
                    <w:rPr>
                      <w:rFonts w:asciiTheme="majorHAnsi" w:eastAsia="Lato" w:hAnsiTheme="majorHAnsi" w:cstheme="majorHAnsi"/>
                      <w:b/>
                      <w:sz w:val="22"/>
                      <w:szCs w:val="22"/>
                    </w:rPr>
                  </w:pPr>
                  <w:r w:rsidRPr="00B713FB">
                    <w:rPr>
                      <w:rFonts w:asciiTheme="majorHAnsi" w:eastAsia="Lato" w:hAnsiTheme="majorHAnsi" w:cstheme="majorHAnsi"/>
                      <w:b/>
                      <w:sz w:val="22"/>
                      <w:szCs w:val="22"/>
                    </w:rPr>
                    <w:t>Umiejętności</w:t>
                  </w:r>
                </w:p>
              </w:tc>
              <w:tc>
                <w:tcPr>
                  <w:tcW w:w="5951" w:type="dxa"/>
                  <w:tcBorders>
                    <w:bottom w:val="single" w:sz="4" w:space="0" w:color="000000"/>
                  </w:tcBorders>
                  <w:shd w:val="clear" w:color="auto" w:fill="F2F2F2"/>
                </w:tcPr>
                <w:p w:rsidR="00EF00E1" w:rsidRPr="00B713FB" w:rsidRDefault="00EF00E1" w:rsidP="00EF00E1">
                  <w:pPr>
                    <w:pStyle w:val="Normalny1"/>
                    <w:keepNext/>
                    <w:keepLines/>
                    <w:spacing w:before="120" w:after="120" w:line="276" w:lineRule="auto"/>
                    <w:rPr>
                      <w:rFonts w:asciiTheme="majorHAnsi" w:eastAsia="Lato" w:hAnsiTheme="majorHAnsi" w:cstheme="majorHAnsi"/>
                      <w:b/>
                      <w:sz w:val="22"/>
                      <w:szCs w:val="22"/>
                    </w:rPr>
                  </w:pPr>
                  <w:r w:rsidRPr="00B713FB">
                    <w:rPr>
                      <w:rFonts w:asciiTheme="majorHAnsi" w:eastAsia="Lato" w:hAnsiTheme="majorHAnsi" w:cstheme="majorHAnsi"/>
                      <w:b/>
                      <w:sz w:val="22"/>
                      <w:szCs w:val="22"/>
                    </w:rPr>
                    <w:t>Kryteria weryfikacji</w:t>
                  </w:r>
                </w:p>
              </w:tc>
              <w:tc>
                <w:tcPr>
                  <w:tcW w:w="5951" w:type="dxa"/>
                  <w:tcBorders>
                    <w:bottom w:val="single" w:sz="4" w:space="0" w:color="000000"/>
                  </w:tcBorders>
                  <w:shd w:val="clear" w:color="auto" w:fill="F2F2F2"/>
                </w:tcPr>
                <w:p w:rsidR="00EF00E1" w:rsidRPr="00B713FB" w:rsidRDefault="00EF00E1" w:rsidP="00EF00E1">
                  <w:pPr>
                    <w:pStyle w:val="Normalny1"/>
                    <w:keepNext/>
                    <w:keepLines/>
                    <w:spacing w:before="120" w:after="120" w:line="276" w:lineRule="auto"/>
                    <w:rPr>
                      <w:rFonts w:asciiTheme="majorHAnsi" w:eastAsia="Lato" w:hAnsiTheme="majorHAnsi" w:cstheme="majorHAnsi"/>
                      <w:b/>
                      <w:sz w:val="22"/>
                      <w:szCs w:val="22"/>
                    </w:rPr>
                  </w:pPr>
                </w:p>
              </w:tc>
            </w:tr>
            <w:tr w:rsidR="00EF00E1" w:rsidRPr="00B713FB" w:rsidTr="000A75DF">
              <w:trPr>
                <w:trHeight w:val="1561"/>
              </w:trPr>
              <w:tc>
                <w:tcPr>
                  <w:tcW w:w="2298" w:type="dxa"/>
                  <w:tcBorders>
                    <w:bottom w:val="single" w:sz="4" w:space="0" w:color="000000"/>
                  </w:tcBorders>
                </w:tcPr>
                <w:p w:rsidR="00EF00E1" w:rsidRPr="00B713FB" w:rsidRDefault="00EF00E1" w:rsidP="00EF00E1">
                  <w:pPr>
                    <w:pStyle w:val="Normalny1"/>
                    <w:keepNext/>
                    <w:keepLines/>
                    <w:widowControl w:val="0"/>
                    <w:spacing w:before="120" w:after="120" w:line="276" w:lineRule="auto"/>
                    <w:rPr>
                      <w:rFonts w:asciiTheme="majorHAnsi" w:eastAsia="Arial Narrow" w:hAnsiTheme="majorHAnsi" w:cstheme="majorHAnsi"/>
                      <w:b/>
                      <w:sz w:val="22"/>
                      <w:szCs w:val="22"/>
                    </w:rPr>
                  </w:pPr>
                  <w:r w:rsidRPr="00B713FB">
                    <w:rPr>
                      <w:rFonts w:eastAsia="Times New Roman"/>
                      <w:b/>
                      <w:sz w:val="22"/>
                      <w:szCs w:val="22"/>
                    </w:rPr>
                    <w:t>01. Ocenia zgodność składu produktu kosmetycznego z przepisami prawa</w:t>
                  </w:r>
                  <w:r w:rsidRPr="00B713FB">
                    <w:rPr>
                      <w:rFonts w:asciiTheme="majorHAnsi" w:eastAsia="Arial Narrow" w:hAnsiTheme="majorHAnsi" w:cstheme="majorHAnsi"/>
                      <w:b/>
                      <w:sz w:val="22"/>
                      <w:szCs w:val="22"/>
                    </w:rPr>
                    <w:t xml:space="preserve"> </w:t>
                  </w:r>
                </w:p>
              </w:tc>
              <w:tc>
                <w:tcPr>
                  <w:tcW w:w="5951" w:type="dxa"/>
                  <w:tcBorders>
                    <w:bottom w:val="single" w:sz="4" w:space="0" w:color="000000"/>
                  </w:tcBorders>
                </w:tcPr>
                <w:p w:rsidR="00EF00E1" w:rsidRPr="00B713FB" w:rsidRDefault="00EF00E1" w:rsidP="00EF00E1">
                  <w:pPr>
                    <w:rPr>
                      <w:rFonts w:ascii="Arial" w:eastAsia="Times New Roman" w:hAnsi="Arial" w:cs="Arial"/>
                    </w:rPr>
                  </w:pPr>
                  <w:r w:rsidRPr="00B713FB">
                    <w:rPr>
                      <w:rFonts w:ascii="Arial" w:eastAsia="Times New Roman" w:hAnsi="Arial" w:cs="Arial"/>
                    </w:rPr>
                    <w:t xml:space="preserve">a. Wymienia przepisy prawa dotyczące składu produktów kosmetycznych, </w:t>
                  </w:r>
                  <w:r w:rsidRPr="00B713FB">
                    <w:rPr>
                      <w:rFonts w:ascii="Arial" w:eastAsia="Times New Roman" w:hAnsi="Arial" w:cs="Arial"/>
                    </w:rPr>
                    <w:br/>
                    <w:t xml:space="preserve">b. Wymienia wynikające z przepisów prawa, zasady testowania i wprowadzania do obrotu substancji wykorzystywanych w produkcji produktów kosmetycznych, </w:t>
                  </w:r>
                  <w:r w:rsidRPr="00B713FB">
                    <w:rPr>
                      <w:rFonts w:ascii="Arial" w:eastAsia="Times New Roman" w:hAnsi="Arial" w:cs="Arial"/>
                    </w:rPr>
                    <w:br/>
                    <w:t xml:space="preserve">c. Wymienia dokumenty wymagane dla poszczególnych składników produktu kosmetycznego, </w:t>
                  </w:r>
                  <w:r w:rsidRPr="00B713FB">
                    <w:rPr>
                      <w:rFonts w:ascii="Arial" w:eastAsia="Times New Roman" w:hAnsi="Arial" w:cs="Arial"/>
                    </w:rPr>
                    <w:br/>
                    <w:t xml:space="preserve">d. Wskazuje w składzie produktu kosmetycznego substancje niedozwolone oraz te, których stosowanie jest dozwolone z ograniczeniami, </w:t>
                  </w:r>
                  <w:r w:rsidRPr="00B713FB">
                    <w:rPr>
                      <w:rFonts w:ascii="Arial" w:eastAsia="Times New Roman" w:hAnsi="Arial" w:cs="Arial"/>
                    </w:rPr>
                    <w:br/>
                    <w:t>e. Odczytuje z dokumentów warunki stosowania oraz dopuszczalne ilości substancji, których stosowanie dozwolone jest z ograniczeniami.</w:t>
                  </w:r>
                </w:p>
              </w:tc>
              <w:tc>
                <w:tcPr>
                  <w:tcW w:w="5951" w:type="dxa"/>
                  <w:tcBorders>
                    <w:bottom w:val="single" w:sz="4" w:space="0" w:color="000000"/>
                  </w:tcBorders>
                </w:tcPr>
                <w:p w:rsidR="00EF00E1" w:rsidRPr="00B713FB" w:rsidRDefault="00EF00E1" w:rsidP="00EF00E1">
                  <w:pPr>
                    <w:ind w:right="315"/>
                    <w:rPr>
                      <w:rFonts w:ascii="Arial" w:eastAsia="Times New Roman" w:hAnsi="Arial" w:cs="Arial"/>
                    </w:rPr>
                  </w:pPr>
                </w:p>
              </w:tc>
            </w:tr>
            <w:tr w:rsidR="00EF00E1" w:rsidRPr="00B713FB" w:rsidTr="000A75DF">
              <w:trPr>
                <w:trHeight w:val="921"/>
              </w:trPr>
              <w:tc>
                <w:tcPr>
                  <w:tcW w:w="2298" w:type="dxa"/>
                  <w:tcBorders>
                    <w:bottom w:val="single" w:sz="4" w:space="0" w:color="000000"/>
                  </w:tcBorders>
                </w:tcPr>
                <w:p w:rsidR="00EF00E1" w:rsidRPr="00B713FB" w:rsidRDefault="00EF00E1" w:rsidP="00EF00E1">
                  <w:pPr>
                    <w:pStyle w:val="Normalny1"/>
                    <w:widowControl w:val="0"/>
                    <w:spacing w:before="120" w:after="120" w:line="276" w:lineRule="auto"/>
                    <w:rPr>
                      <w:rFonts w:asciiTheme="majorHAnsi" w:eastAsia="Arial Narrow" w:hAnsiTheme="majorHAnsi" w:cstheme="majorHAnsi"/>
                      <w:b/>
                      <w:sz w:val="22"/>
                      <w:szCs w:val="22"/>
                    </w:rPr>
                  </w:pPr>
                  <w:r w:rsidRPr="00B713FB">
                    <w:rPr>
                      <w:rFonts w:eastAsia="Times New Roman"/>
                      <w:b/>
                      <w:sz w:val="22"/>
                      <w:szCs w:val="22"/>
                    </w:rPr>
                    <w:t>02. Analizuje właściwości składników produktu kosmetycznego</w:t>
                  </w:r>
                </w:p>
              </w:tc>
              <w:tc>
                <w:tcPr>
                  <w:tcW w:w="5951" w:type="dxa"/>
                  <w:tcBorders>
                    <w:bottom w:val="single" w:sz="4" w:space="0" w:color="000000"/>
                  </w:tcBorders>
                </w:tcPr>
                <w:p w:rsidR="00EF00E1" w:rsidRPr="00B713FB" w:rsidRDefault="00EF00E1" w:rsidP="00EF00E1">
                  <w:pPr>
                    <w:ind w:right="176"/>
                    <w:rPr>
                      <w:rFonts w:ascii="Arial" w:eastAsia="Times New Roman" w:hAnsi="Arial" w:cs="Arial"/>
                    </w:rPr>
                  </w:pPr>
                  <w:r w:rsidRPr="00B713FB">
                    <w:rPr>
                      <w:rFonts w:ascii="Arial" w:eastAsia="Times New Roman" w:hAnsi="Arial" w:cs="Arial"/>
                    </w:rPr>
                    <w:t xml:space="preserve">a. Opisuje działanie poszczególnych składników produktu kosmetycznego, </w:t>
                  </w:r>
                  <w:r w:rsidRPr="00B713FB">
                    <w:rPr>
                      <w:rFonts w:ascii="Arial" w:eastAsia="Times New Roman" w:hAnsi="Arial" w:cs="Arial"/>
                    </w:rPr>
                    <w:br/>
                    <w:t>b. Wskazuje w składzie produktu kosmetycznego składniki mogące wpływać na bezpieczeństwo kosmetyku.</w:t>
                  </w:r>
                </w:p>
              </w:tc>
              <w:tc>
                <w:tcPr>
                  <w:tcW w:w="5951" w:type="dxa"/>
                  <w:tcBorders>
                    <w:bottom w:val="single" w:sz="4" w:space="0" w:color="000000"/>
                  </w:tcBorders>
                </w:tcPr>
                <w:p w:rsidR="00EF00E1" w:rsidRPr="00B713FB" w:rsidRDefault="00EF00E1" w:rsidP="00EF00E1">
                  <w:pPr>
                    <w:ind w:right="176"/>
                    <w:rPr>
                      <w:rFonts w:ascii="Arial" w:eastAsia="Times New Roman" w:hAnsi="Arial" w:cs="Arial"/>
                    </w:rPr>
                  </w:pPr>
                </w:p>
              </w:tc>
            </w:tr>
            <w:tr w:rsidR="00EF00E1" w:rsidRPr="00B713FB" w:rsidTr="000A75DF">
              <w:trPr>
                <w:trHeight w:val="3007"/>
              </w:trPr>
              <w:tc>
                <w:tcPr>
                  <w:tcW w:w="2298" w:type="dxa"/>
                  <w:tcBorders>
                    <w:bottom w:val="single" w:sz="4" w:space="0" w:color="000000"/>
                  </w:tcBorders>
                </w:tcPr>
                <w:p w:rsidR="00EF00E1" w:rsidRPr="00B713FB" w:rsidRDefault="00EF00E1" w:rsidP="00EF00E1">
                  <w:pPr>
                    <w:rPr>
                      <w:rFonts w:ascii="Arial" w:eastAsia="Times New Roman" w:hAnsi="Arial" w:cs="Arial"/>
                    </w:rPr>
                  </w:pPr>
                  <w:r w:rsidRPr="00B713FB">
                    <w:rPr>
                      <w:rFonts w:eastAsia="Times New Roman"/>
                      <w:b/>
                    </w:rPr>
                    <w:lastRenderedPageBreak/>
                    <w:t xml:space="preserve">03. </w:t>
                  </w:r>
                  <w:r w:rsidRPr="00B713FB">
                    <w:rPr>
                      <w:rFonts w:ascii="Arial" w:eastAsia="Times New Roman" w:hAnsi="Arial" w:cs="Arial"/>
                      <w:b/>
                    </w:rPr>
                    <w:t>Analizuje interakcje pomiędzy składnikami produktu kosmetycznego</w:t>
                  </w:r>
                </w:p>
                <w:p w:rsidR="00EF00E1" w:rsidRPr="00B713FB" w:rsidRDefault="00EF00E1" w:rsidP="00EF00E1">
                  <w:pPr>
                    <w:pStyle w:val="Normalny1"/>
                    <w:widowControl w:val="0"/>
                    <w:spacing w:before="120" w:after="120" w:line="276" w:lineRule="auto"/>
                    <w:rPr>
                      <w:rFonts w:asciiTheme="majorHAnsi" w:eastAsia="Arial Narrow" w:hAnsiTheme="majorHAnsi" w:cstheme="majorHAnsi"/>
                      <w:b/>
                      <w:sz w:val="22"/>
                      <w:szCs w:val="22"/>
                    </w:rPr>
                  </w:pPr>
                </w:p>
              </w:tc>
              <w:tc>
                <w:tcPr>
                  <w:tcW w:w="5951" w:type="dxa"/>
                  <w:tcBorders>
                    <w:bottom w:val="single" w:sz="4" w:space="0" w:color="000000"/>
                  </w:tcBorders>
                </w:tcPr>
                <w:p w:rsidR="00EF00E1" w:rsidRPr="00B713FB" w:rsidRDefault="00EF00E1" w:rsidP="00EF00E1">
                  <w:pPr>
                    <w:rPr>
                      <w:rFonts w:ascii="Arial" w:eastAsia="Times New Roman" w:hAnsi="Arial" w:cs="Arial"/>
                    </w:rPr>
                  </w:pPr>
                  <w:r w:rsidRPr="00B713FB">
                    <w:rPr>
                      <w:rFonts w:ascii="Arial" w:eastAsia="Times New Roman" w:hAnsi="Arial" w:cs="Arial"/>
                    </w:rPr>
                    <w:t xml:space="preserve">a. Wskazuje w składzie produktu kosmetycznego składniki mogące wchodzić ze sobą w interakcje, </w:t>
                  </w:r>
                  <w:r w:rsidRPr="00B713FB">
                    <w:rPr>
                      <w:rFonts w:ascii="Arial" w:eastAsia="Times New Roman" w:hAnsi="Arial" w:cs="Arial"/>
                    </w:rPr>
                    <w:br/>
                    <w:t xml:space="preserve">b. Opisuje możliwe działania niepożądane wynikające z interakcji pomiędzy składnikami produktu kosmetycznego, c. Wskazuje substancje zawarte w opakowaniach mogące wchodzić w interakcje ze składnikami produktu kosmetycznego, </w:t>
                  </w:r>
                  <w:r w:rsidRPr="00B713FB">
                    <w:rPr>
                      <w:rFonts w:ascii="Arial" w:eastAsia="Times New Roman" w:hAnsi="Arial" w:cs="Arial"/>
                    </w:rPr>
                    <w:br/>
                    <w:t xml:space="preserve">d. Opisuje możliwe działania niepożądane wynikające z interakcji pomiędzy substancjami zawartymi w opakowaniach a składnikami produktu kosmetycznego. </w:t>
                  </w:r>
                </w:p>
              </w:tc>
              <w:tc>
                <w:tcPr>
                  <w:tcW w:w="5951" w:type="dxa"/>
                  <w:tcBorders>
                    <w:bottom w:val="single" w:sz="4" w:space="0" w:color="000000"/>
                  </w:tcBorders>
                </w:tcPr>
                <w:p w:rsidR="00EF00E1" w:rsidRPr="00B713FB" w:rsidRDefault="00EF00E1" w:rsidP="00EF00E1">
                  <w:pPr>
                    <w:rPr>
                      <w:rFonts w:ascii="Arial" w:eastAsia="Times New Roman" w:hAnsi="Arial" w:cs="Arial"/>
                    </w:rPr>
                  </w:pPr>
                </w:p>
              </w:tc>
            </w:tr>
            <w:tr w:rsidR="00EF00E1" w:rsidRPr="00B713FB" w:rsidTr="000A75DF">
              <w:trPr>
                <w:trHeight w:val="537"/>
              </w:trPr>
              <w:tc>
                <w:tcPr>
                  <w:tcW w:w="2298" w:type="dxa"/>
                  <w:tcBorders>
                    <w:bottom w:val="single" w:sz="4" w:space="0" w:color="000000"/>
                  </w:tcBorders>
                </w:tcPr>
                <w:p w:rsidR="00EF00E1" w:rsidRPr="00B713FB" w:rsidRDefault="00EF00E1" w:rsidP="00EF00E1">
                  <w:pPr>
                    <w:pStyle w:val="Normalny1"/>
                    <w:widowControl w:val="0"/>
                    <w:spacing w:before="120" w:after="120" w:line="276" w:lineRule="auto"/>
                    <w:rPr>
                      <w:rFonts w:asciiTheme="majorHAnsi" w:eastAsia="Arial Narrow" w:hAnsiTheme="majorHAnsi" w:cstheme="majorHAnsi"/>
                      <w:b/>
                      <w:sz w:val="22"/>
                      <w:szCs w:val="22"/>
                    </w:rPr>
                  </w:pPr>
                  <w:r w:rsidRPr="00B713FB">
                    <w:rPr>
                      <w:rFonts w:eastAsia="Times New Roman"/>
                      <w:b/>
                      <w:sz w:val="22"/>
                      <w:szCs w:val="22"/>
                    </w:rPr>
                    <w:t>04. Wykonuje ocenę toksykologiczną składników produktu kosmetycznego</w:t>
                  </w:r>
                </w:p>
              </w:tc>
              <w:tc>
                <w:tcPr>
                  <w:tcW w:w="5951" w:type="dxa"/>
                  <w:tcBorders>
                    <w:bottom w:val="single" w:sz="4" w:space="0" w:color="000000"/>
                  </w:tcBorders>
                </w:tcPr>
                <w:p w:rsidR="00EF00E1" w:rsidRPr="00B713FB" w:rsidRDefault="00EF00E1" w:rsidP="00EF00E1">
                  <w:pPr>
                    <w:rPr>
                      <w:rFonts w:ascii="Arial" w:eastAsia="Times New Roman" w:hAnsi="Arial" w:cs="Arial"/>
                    </w:rPr>
                  </w:pPr>
                  <w:r w:rsidRPr="00B713FB">
                    <w:rPr>
                      <w:rFonts w:ascii="Arial" w:eastAsia="Times New Roman" w:hAnsi="Arial" w:cs="Arial"/>
                    </w:rPr>
                    <w:t xml:space="preserve">a. Wymienia źródła danych dotyczących toksyczności substancji stosowanych w produktach kosmetycznych, </w:t>
                  </w:r>
                  <w:r w:rsidRPr="00B713FB">
                    <w:rPr>
                      <w:rFonts w:ascii="Arial" w:eastAsia="Times New Roman" w:hAnsi="Arial" w:cs="Arial"/>
                    </w:rPr>
                    <w:br/>
                    <w:t xml:space="preserve">b. Omawia mocne i słabe strony różnych informacji (tzw. wagę dowodu), </w:t>
                  </w:r>
                  <w:r w:rsidRPr="00B713FB">
                    <w:rPr>
                      <w:rFonts w:ascii="Arial" w:eastAsia="Times New Roman" w:hAnsi="Arial" w:cs="Arial"/>
                    </w:rPr>
                    <w:br/>
                    <w:t xml:space="preserve">c. Wymienia rodzaje danych toksykologicznych (np. toksyczność ostra, toksyczność przewlekła, działanie rakotwórcze, mutagenne, szkodliwy wpływ na rozrodczość, fototoksyczność, działanie miejscowe drażniące i uczulające), </w:t>
                  </w:r>
                  <w:r w:rsidRPr="00B713FB">
                    <w:rPr>
                      <w:rFonts w:ascii="Arial" w:eastAsia="Times New Roman" w:hAnsi="Arial" w:cs="Arial"/>
                    </w:rPr>
                    <w:br/>
                    <w:t xml:space="preserve">d. Dobiera dane toksykologiczne na podstawie danych piśmiennictwa fachowego, </w:t>
                  </w:r>
                  <w:r w:rsidRPr="00B713FB">
                    <w:rPr>
                      <w:rFonts w:ascii="Arial" w:eastAsia="Times New Roman" w:hAnsi="Arial" w:cs="Arial"/>
                    </w:rPr>
                    <w:br/>
                    <w:t xml:space="preserve">e. Formułuje, w oparciu o dane źródłowe, ocenę toksykologiczną poszczególnych substancji wchodzących w skład produktu kosmetycznego, </w:t>
                  </w:r>
                  <w:r w:rsidRPr="00B713FB">
                    <w:rPr>
                      <w:rFonts w:ascii="Arial" w:eastAsia="Times New Roman" w:hAnsi="Arial" w:cs="Arial"/>
                    </w:rPr>
                    <w:br/>
                    <w:t xml:space="preserve">f. Opisuje wpływ wielkości cząstek i zanieczyszczeń substancji i surowców na profil toksykologiczny, </w:t>
                  </w:r>
                  <w:r w:rsidRPr="00B713FB">
                    <w:rPr>
                      <w:rFonts w:ascii="Arial" w:eastAsia="Times New Roman" w:hAnsi="Arial" w:cs="Arial"/>
                    </w:rPr>
                    <w:br/>
                    <w:t xml:space="preserve">g. Opisuje toksyczność substancji w zależności od drogi wchłaniania, warunków użytkowania produktu i właściwości fizykochemicznych. </w:t>
                  </w:r>
                </w:p>
              </w:tc>
              <w:tc>
                <w:tcPr>
                  <w:tcW w:w="5951" w:type="dxa"/>
                  <w:tcBorders>
                    <w:bottom w:val="single" w:sz="4" w:space="0" w:color="000000"/>
                  </w:tcBorders>
                </w:tcPr>
                <w:p w:rsidR="00EF00E1" w:rsidRPr="00B713FB" w:rsidRDefault="00EF00E1" w:rsidP="00EF00E1">
                  <w:pPr>
                    <w:rPr>
                      <w:rFonts w:ascii="Arial" w:eastAsia="Times New Roman" w:hAnsi="Arial" w:cs="Arial"/>
                    </w:rPr>
                  </w:pPr>
                </w:p>
              </w:tc>
            </w:tr>
            <w:tr w:rsidR="00EF00E1" w:rsidRPr="00B713FB" w:rsidTr="000A75DF">
              <w:trPr>
                <w:trHeight w:val="742"/>
              </w:trPr>
              <w:tc>
                <w:tcPr>
                  <w:tcW w:w="2298" w:type="dxa"/>
                  <w:tcBorders>
                    <w:bottom w:val="single" w:sz="4" w:space="0" w:color="000000"/>
                  </w:tcBorders>
                  <w:shd w:val="clear" w:color="auto" w:fill="F2F2F2"/>
                </w:tcPr>
                <w:p w:rsidR="00EF00E1" w:rsidRPr="00B713FB" w:rsidRDefault="00EF00E1" w:rsidP="00EF00E1">
                  <w:pPr>
                    <w:pStyle w:val="Normalny1"/>
                    <w:widowControl w:val="0"/>
                    <w:spacing w:before="120" w:after="120" w:line="276" w:lineRule="auto"/>
                    <w:rPr>
                      <w:rFonts w:eastAsia="Times New Roman"/>
                      <w:b/>
                      <w:sz w:val="22"/>
                      <w:szCs w:val="22"/>
                    </w:rPr>
                  </w:pPr>
                  <w:r w:rsidRPr="00B713FB">
                    <w:rPr>
                      <w:rFonts w:asciiTheme="majorHAnsi" w:eastAsia="Lato" w:hAnsiTheme="majorHAnsi" w:cstheme="majorHAnsi"/>
                      <w:b/>
                      <w:sz w:val="22"/>
                      <w:szCs w:val="22"/>
                    </w:rPr>
                    <w:lastRenderedPageBreak/>
                    <w:t>Zestaw efektów uczenia się:</w:t>
                  </w:r>
                </w:p>
              </w:tc>
              <w:tc>
                <w:tcPr>
                  <w:tcW w:w="5951" w:type="dxa"/>
                  <w:tcBorders>
                    <w:bottom w:val="single" w:sz="4" w:space="0" w:color="000000"/>
                  </w:tcBorders>
                </w:tcPr>
                <w:p w:rsidR="00EF00E1" w:rsidRPr="00B713FB" w:rsidRDefault="00EF00E1" w:rsidP="00EF00E1">
                  <w:pPr>
                    <w:rPr>
                      <w:rFonts w:ascii="Arial" w:eastAsia="Times New Roman" w:hAnsi="Arial" w:cs="Arial"/>
                    </w:rPr>
                  </w:pPr>
                  <w:r w:rsidRPr="00B713FB">
                    <w:rPr>
                      <w:rFonts w:asciiTheme="majorHAnsi" w:eastAsia="Lato" w:hAnsiTheme="majorHAnsi" w:cstheme="majorHAnsi"/>
                      <w:b/>
                    </w:rPr>
                    <w:t xml:space="preserve">02. </w:t>
                  </w:r>
                  <w:r w:rsidRPr="00B713FB">
                    <w:rPr>
                      <w:rFonts w:ascii="Arial" w:eastAsia="Times New Roman" w:hAnsi="Arial" w:cs="Arial"/>
                      <w:b/>
                    </w:rPr>
                    <w:t>Ocenianie ryzyka dla produktu kosmetycznego i jego składników</w:t>
                  </w:r>
                </w:p>
              </w:tc>
              <w:tc>
                <w:tcPr>
                  <w:tcW w:w="5951" w:type="dxa"/>
                  <w:tcBorders>
                    <w:bottom w:val="single" w:sz="4" w:space="0" w:color="000000"/>
                  </w:tcBorders>
                </w:tcPr>
                <w:p w:rsidR="00EF00E1" w:rsidRPr="00B713FB" w:rsidRDefault="00EF00E1" w:rsidP="00EF00E1">
                  <w:pPr>
                    <w:rPr>
                      <w:rFonts w:asciiTheme="majorHAnsi" w:eastAsia="Lato" w:hAnsiTheme="majorHAnsi" w:cstheme="majorHAnsi"/>
                      <w:b/>
                    </w:rPr>
                  </w:pPr>
                </w:p>
              </w:tc>
            </w:tr>
            <w:tr w:rsidR="00EF00E1" w:rsidRPr="00B713FB" w:rsidTr="000A75DF">
              <w:trPr>
                <w:trHeight w:val="755"/>
              </w:trPr>
              <w:tc>
                <w:tcPr>
                  <w:tcW w:w="2298" w:type="dxa"/>
                  <w:tcBorders>
                    <w:bottom w:val="single" w:sz="4" w:space="0" w:color="000000"/>
                  </w:tcBorders>
                  <w:shd w:val="clear" w:color="auto" w:fill="F2F2F2"/>
                </w:tcPr>
                <w:p w:rsidR="00EF00E1" w:rsidRPr="00B713FB" w:rsidRDefault="00EF00E1" w:rsidP="00EF00E1">
                  <w:pPr>
                    <w:pStyle w:val="Normalny1"/>
                    <w:spacing w:before="120" w:after="120" w:line="276" w:lineRule="auto"/>
                    <w:rPr>
                      <w:rFonts w:asciiTheme="majorHAnsi" w:eastAsia="Lato" w:hAnsiTheme="majorHAnsi" w:cstheme="majorHAnsi"/>
                      <w:b/>
                      <w:sz w:val="22"/>
                      <w:szCs w:val="22"/>
                    </w:rPr>
                  </w:pPr>
                  <w:r w:rsidRPr="00B713FB">
                    <w:rPr>
                      <w:rFonts w:asciiTheme="majorHAnsi" w:eastAsia="Lato" w:hAnsiTheme="majorHAnsi" w:cstheme="majorHAnsi"/>
                      <w:b/>
                      <w:sz w:val="22"/>
                      <w:szCs w:val="22"/>
                    </w:rPr>
                    <w:t>Umiejętności</w:t>
                  </w:r>
                </w:p>
              </w:tc>
              <w:tc>
                <w:tcPr>
                  <w:tcW w:w="5951" w:type="dxa"/>
                  <w:tcBorders>
                    <w:bottom w:val="single" w:sz="4" w:space="0" w:color="000000"/>
                  </w:tcBorders>
                  <w:shd w:val="clear" w:color="auto" w:fill="F2F2F2"/>
                </w:tcPr>
                <w:p w:rsidR="00EF00E1" w:rsidRPr="00B713FB" w:rsidRDefault="00EF00E1" w:rsidP="00EF00E1">
                  <w:pPr>
                    <w:pStyle w:val="Normalny1"/>
                    <w:spacing w:before="120" w:after="120" w:line="276" w:lineRule="auto"/>
                    <w:rPr>
                      <w:rFonts w:asciiTheme="majorHAnsi" w:eastAsia="Lato" w:hAnsiTheme="majorHAnsi" w:cstheme="majorHAnsi"/>
                      <w:sz w:val="22"/>
                      <w:szCs w:val="22"/>
                    </w:rPr>
                  </w:pPr>
                  <w:r w:rsidRPr="00B713FB">
                    <w:rPr>
                      <w:rFonts w:asciiTheme="majorHAnsi" w:eastAsia="Lato" w:hAnsiTheme="majorHAnsi" w:cstheme="majorHAnsi"/>
                      <w:b/>
                      <w:sz w:val="22"/>
                      <w:szCs w:val="22"/>
                    </w:rPr>
                    <w:t>Kryteria weryfikacji</w:t>
                  </w:r>
                </w:p>
              </w:tc>
              <w:tc>
                <w:tcPr>
                  <w:tcW w:w="5951" w:type="dxa"/>
                  <w:tcBorders>
                    <w:bottom w:val="single" w:sz="4" w:space="0" w:color="000000"/>
                  </w:tcBorders>
                  <w:shd w:val="clear" w:color="auto" w:fill="F2F2F2"/>
                </w:tcPr>
                <w:p w:rsidR="00EF00E1" w:rsidRPr="00B713FB" w:rsidRDefault="00EF00E1" w:rsidP="00EF00E1">
                  <w:pPr>
                    <w:pStyle w:val="Normalny1"/>
                    <w:spacing w:before="120" w:after="120" w:line="276" w:lineRule="auto"/>
                    <w:rPr>
                      <w:rFonts w:asciiTheme="majorHAnsi" w:eastAsia="Lato" w:hAnsiTheme="majorHAnsi" w:cstheme="majorHAnsi"/>
                      <w:b/>
                      <w:sz w:val="22"/>
                      <w:szCs w:val="22"/>
                    </w:rPr>
                  </w:pPr>
                </w:p>
              </w:tc>
            </w:tr>
            <w:tr w:rsidR="00EF00E1" w:rsidRPr="00B713FB" w:rsidTr="000A75DF">
              <w:trPr>
                <w:trHeight w:val="2060"/>
              </w:trPr>
              <w:tc>
                <w:tcPr>
                  <w:tcW w:w="2298" w:type="dxa"/>
                  <w:tcBorders>
                    <w:bottom w:val="single" w:sz="4" w:space="0" w:color="000000"/>
                  </w:tcBorders>
                </w:tcPr>
                <w:p w:rsidR="00EF00E1" w:rsidRPr="00B713FB" w:rsidRDefault="00EF00E1" w:rsidP="00EF00E1">
                  <w:pPr>
                    <w:rPr>
                      <w:rFonts w:ascii="Arial" w:eastAsia="Times New Roman" w:hAnsi="Arial" w:cs="Arial"/>
                      <w:b/>
                    </w:rPr>
                  </w:pPr>
                  <w:r w:rsidRPr="00B713FB">
                    <w:rPr>
                      <w:rFonts w:ascii="Arial" w:eastAsia="Times New Roman" w:hAnsi="Arial" w:cs="Arial"/>
                      <w:b/>
                    </w:rPr>
                    <w:t>01. Ocenia narażenie na działanie produktu kosmetycznego</w:t>
                  </w:r>
                </w:p>
                <w:p w:rsidR="00EF00E1" w:rsidRPr="00B713FB" w:rsidRDefault="00EF00E1" w:rsidP="00EF00E1">
                  <w:pPr>
                    <w:pStyle w:val="Normalny1"/>
                    <w:spacing w:before="120" w:after="120" w:line="276" w:lineRule="auto"/>
                    <w:rPr>
                      <w:rFonts w:asciiTheme="majorHAnsi" w:eastAsia="Lato" w:hAnsiTheme="majorHAnsi" w:cstheme="majorHAnsi"/>
                      <w:b/>
                      <w:sz w:val="22"/>
                      <w:szCs w:val="22"/>
                    </w:rPr>
                  </w:pPr>
                </w:p>
              </w:tc>
              <w:tc>
                <w:tcPr>
                  <w:tcW w:w="5951" w:type="dxa"/>
                  <w:tcBorders>
                    <w:bottom w:val="single" w:sz="4" w:space="0" w:color="000000"/>
                  </w:tcBorders>
                </w:tcPr>
                <w:p w:rsidR="00EF00E1" w:rsidRPr="00B713FB" w:rsidRDefault="00EF00E1" w:rsidP="00EF00E1">
                  <w:pPr>
                    <w:rPr>
                      <w:rFonts w:ascii="Arial" w:eastAsia="Times New Roman" w:hAnsi="Arial" w:cs="Arial"/>
                    </w:rPr>
                  </w:pPr>
                  <w:r w:rsidRPr="00B713FB">
                    <w:rPr>
                      <w:rFonts w:ascii="Arial" w:eastAsia="Times New Roman" w:hAnsi="Arial" w:cs="Arial"/>
                    </w:rPr>
                    <w:t xml:space="preserve">a. Wskazuje źródła zawierające dane ekspozycji dla różnych produktów kosmetycznych, b. Opisuje parametry wpływające na ocenę narażenia na działanie produktu kosmetycznego, </w:t>
                  </w:r>
                  <w:r w:rsidRPr="00B713FB">
                    <w:rPr>
                      <w:rFonts w:ascii="Arial" w:eastAsia="Times New Roman" w:hAnsi="Arial" w:cs="Arial"/>
                    </w:rPr>
                    <w:br/>
                    <w:t xml:space="preserve">c. Określa normalne i dające się przewidzieć zastosowanie danego produktu kosmetycznego, </w:t>
                  </w:r>
                  <w:r w:rsidRPr="00B713FB">
                    <w:rPr>
                      <w:rFonts w:ascii="Arial" w:eastAsia="Times New Roman" w:hAnsi="Arial" w:cs="Arial"/>
                    </w:rPr>
                    <w:br/>
                    <w:t xml:space="preserve">d. Wskazuje drogi narażenia w normalnych, dających się przewidzieć warunkach aplikacji oraz drugorzędne drogi narażenia, </w:t>
                  </w:r>
                  <w:r w:rsidRPr="00B713FB">
                    <w:rPr>
                      <w:rFonts w:ascii="Arial" w:eastAsia="Times New Roman" w:hAnsi="Arial" w:cs="Arial"/>
                    </w:rPr>
                    <w:br/>
                    <w:t xml:space="preserve">e. Oblicza powierzchnię aplikacji oraz ilość produktu kosmetycznego w jednorazowej aplikacji, </w:t>
                  </w:r>
                  <w:r w:rsidRPr="00B713FB">
                    <w:rPr>
                      <w:rFonts w:ascii="Arial" w:eastAsia="Times New Roman" w:hAnsi="Arial" w:cs="Arial"/>
                    </w:rPr>
                    <w:br/>
                    <w:t xml:space="preserve">f. Wyznacza wartość narażenia oraz wchłaniania dla poszczególnych składników produktu kosmetycznego, </w:t>
                  </w:r>
                  <w:r w:rsidRPr="00B713FB">
                    <w:rPr>
                      <w:rFonts w:ascii="Arial" w:eastAsia="Times New Roman" w:hAnsi="Arial" w:cs="Arial"/>
                    </w:rPr>
                    <w:br/>
                    <w:t xml:space="preserve">g. Opisuje metody obliczenia dawki narażenia drobnoustrojowego (SED), h. Oblicza dawkę narażenia drobnoustrojowego (SED). </w:t>
                  </w:r>
                </w:p>
              </w:tc>
              <w:tc>
                <w:tcPr>
                  <w:tcW w:w="5951" w:type="dxa"/>
                  <w:tcBorders>
                    <w:bottom w:val="single" w:sz="4" w:space="0" w:color="000000"/>
                  </w:tcBorders>
                </w:tcPr>
                <w:p w:rsidR="00EF00E1" w:rsidRPr="00B713FB" w:rsidRDefault="00EF00E1" w:rsidP="00EF00E1">
                  <w:pPr>
                    <w:rPr>
                      <w:rFonts w:ascii="Arial" w:eastAsia="Times New Roman" w:hAnsi="Arial" w:cs="Arial"/>
                    </w:rPr>
                  </w:pPr>
                </w:p>
              </w:tc>
            </w:tr>
            <w:tr w:rsidR="00EF00E1" w:rsidRPr="00B713FB" w:rsidTr="000A75DF">
              <w:trPr>
                <w:trHeight w:val="1329"/>
              </w:trPr>
              <w:tc>
                <w:tcPr>
                  <w:tcW w:w="2298" w:type="dxa"/>
                  <w:tcBorders>
                    <w:bottom w:val="single" w:sz="4" w:space="0" w:color="000000"/>
                  </w:tcBorders>
                </w:tcPr>
                <w:p w:rsidR="00EF00E1" w:rsidRPr="00B713FB" w:rsidRDefault="00EF00E1" w:rsidP="00EF00E1">
                  <w:pPr>
                    <w:rPr>
                      <w:rFonts w:ascii="Arial" w:eastAsia="Times New Roman" w:hAnsi="Arial" w:cs="Arial"/>
                      <w:b/>
                    </w:rPr>
                  </w:pPr>
                  <w:r w:rsidRPr="00B713FB">
                    <w:rPr>
                      <w:rFonts w:ascii="Arial" w:eastAsia="Times New Roman" w:hAnsi="Arial" w:cs="Arial"/>
                      <w:b/>
                    </w:rPr>
                    <w:t>02. Oblicza margines bezpieczeństwa produktu kosmetycznego (MoS)</w:t>
                  </w:r>
                </w:p>
                <w:p w:rsidR="00EF00E1" w:rsidRPr="00B713FB" w:rsidRDefault="00EF00E1" w:rsidP="00EF00E1">
                  <w:pPr>
                    <w:pStyle w:val="Normalny1"/>
                    <w:widowControl w:val="0"/>
                    <w:spacing w:before="120" w:after="120" w:line="276" w:lineRule="auto"/>
                    <w:rPr>
                      <w:rFonts w:asciiTheme="majorHAnsi" w:eastAsia="Arial Narrow" w:hAnsiTheme="majorHAnsi" w:cstheme="majorHAnsi"/>
                      <w:b/>
                      <w:sz w:val="22"/>
                      <w:szCs w:val="22"/>
                    </w:rPr>
                  </w:pPr>
                </w:p>
              </w:tc>
              <w:tc>
                <w:tcPr>
                  <w:tcW w:w="5951" w:type="dxa"/>
                  <w:tcBorders>
                    <w:bottom w:val="single" w:sz="4" w:space="0" w:color="000000"/>
                  </w:tcBorders>
                </w:tcPr>
                <w:p w:rsidR="00EF00E1" w:rsidRPr="00B713FB" w:rsidRDefault="00EF00E1" w:rsidP="00EF00E1">
                  <w:pPr>
                    <w:rPr>
                      <w:rFonts w:ascii="Arial" w:eastAsia="Times New Roman" w:hAnsi="Arial" w:cs="Arial"/>
                    </w:rPr>
                  </w:pPr>
                  <w:r w:rsidRPr="00B713FB">
                    <w:rPr>
                      <w:rFonts w:ascii="Arial" w:eastAsia="Times New Roman" w:hAnsi="Arial" w:cs="Arial"/>
                    </w:rPr>
                    <w:t xml:space="preserve">a. Określa stężenia lub poziomy dawkowania, przy których nie obserwuje się szkodliwych zmian (NOAEL), </w:t>
                  </w:r>
                  <w:r w:rsidRPr="00B713FB">
                    <w:rPr>
                      <w:rFonts w:ascii="Arial" w:eastAsia="Times New Roman" w:hAnsi="Arial" w:cs="Arial"/>
                    </w:rPr>
                    <w:br/>
                    <w:t xml:space="preserve">b. Określa najniższy poziom dawkowania, przy którym notuje się wzrost częstości lub ciężkości efektów szkodliwych populacji narażanej w porównaniu do grupy kontrolnej (LOAEL), </w:t>
                  </w:r>
                  <w:r w:rsidRPr="00B713FB">
                    <w:rPr>
                      <w:rFonts w:ascii="Arial" w:eastAsia="Times New Roman" w:hAnsi="Arial" w:cs="Arial"/>
                    </w:rPr>
                    <w:br/>
                    <w:t xml:space="preserve">c. Opisuje metodę wyliczenia marginesu bezpieczeństwa MoS w oparciu o dane NOAEL i LOAEL, </w:t>
                  </w:r>
                  <w:r w:rsidRPr="00B713FB">
                    <w:rPr>
                      <w:rFonts w:ascii="Arial" w:eastAsia="Times New Roman" w:hAnsi="Arial" w:cs="Arial"/>
                    </w:rPr>
                    <w:br/>
                    <w:t xml:space="preserve">d. Opisuje alternatywne metody ustalania marginesu </w:t>
                  </w:r>
                  <w:r w:rsidRPr="00B713FB">
                    <w:rPr>
                      <w:rFonts w:ascii="Arial" w:eastAsia="Times New Roman" w:hAnsi="Arial" w:cs="Arial"/>
                    </w:rPr>
                    <w:lastRenderedPageBreak/>
                    <w:t xml:space="preserve">bezpieczeństwa produktu kosmetycznego (np. wnioskowanie przez analogię, wykorzystanie innych deskryptorów dawki takich jak najmniejsza dawka niewywołująca efektu NOEL, lub parametrów LOAEL, BMD, T25), </w:t>
                  </w:r>
                  <w:r w:rsidRPr="00B713FB">
                    <w:rPr>
                      <w:rFonts w:ascii="Arial" w:eastAsia="Times New Roman" w:hAnsi="Arial" w:cs="Arial"/>
                    </w:rPr>
                    <w:br/>
                    <w:t xml:space="preserve">e. Interpretuje wyniki obliczenia marginesu bezpieczeństwa MoS, </w:t>
                  </w:r>
                  <w:r w:rsidRPr="00B713FB">
                    <w:rPr>
                      <w:rFonts w:ascii="Arial" w:eastAsia="Times New Roman" w:hAnsi="Arial" w:cs="Arial"/>
                    </w:rPr>
                    <w:br/>
                    <w:t xml:space="preserve">f. Opisuje sytuacje, w których nie są wymagane wyliczenia wartości MoS. </w:t>
                  </w:r>
                </w:p>
              </w:tc>
              <w:tc>
                <w:tcPr>
                  <w:tcW w:w="5951" w:type="dxa"/>
                  <w:tcBorders>
                    <w:bottom w:val="single" w:sz="4" w:space="0" w:color="000000"/>
                  </w:tcBorders>
                </w:tcPr>
                <w:p w:rsidR="00EF00E1" w:rsidRPr="00B713FB" w:rsidRDefault="00EF00E1" w:rsidP="00EF00E1">
                  <w:pPr>
                    <w:rPr>
                      <w:rFonts w:ascii="Arial" w:eastAsia="Times New Roman" w:hAnsi="Arial" w:cs="Arial"/>
                    </w:rPr>
                  </w:pPr>
                </w:p>
              </w:tc>
            </w:tr>
            <w:tr w:rsidR="00EF00E1" w:rsidRPr="00B713FB" w:rsidTr="00EF00E1">
              <w:trPr>
                <w:trHeight w:val="823"/>
              </w:trPr>
              <w:tc>
                <w:tcPr>
                  <w:tcW w:w="2298" w:type="dxa"/>
                  <w:tcBorders>
                    <w:bottom w:val="single" w:sz="4" w:space="0" w:color="000000"/>
                  </w:tcBorders>
                  <w:shd w:val="clear" w:color="auto" w:fill="F2F2F2"/>
                </w:tcPr>
                <w:p w:rsidR="00EF00E1" w:rsidRPr="00B713FB" w:rsidRDefault="00EF00E1" w:rsidP="00EF00E1">
                  <w:pPr>
                    <w:rPr>
                      <w:rFonts w:ascii="Arial" w:eastAsia="Times New Roman" w:hAnsi="Arial" w:cs="Arial"/>
                      <w:b/>
                    </w:rPr>
                  </w:pPr>
                  <w:r w:rsidRPr="00B713FB">
                    <w:rPr>
                      <w:rFonts w:asciiTheme="majorHAnsi" w:eastAsia="Arial Narrow" w:hAnsiTheme="majorHAnsi" w:cstheme="majorHAnsi"/>
                      <w:b/>
                    </w:rPr>
                    <w:t>Zestaw efektów uczenia się:</w:t>
                  </w:r>
                </w:p>
              </w:tc>
              <w:tc>
                <w:tcPr>
                  <w:tcW w:w="5951" w:type="dxa"/>
                  <w:tcBorders>
                    <w:bottom w:val="single" w:sz="4" w:space="0" w:color="000000"/>
                  </w:tcBorders>
                </w:tcPr>
                <w:p w:rsidR="00EF00E1" w:rsidRPr="00B713FB" w:rsidRDefault="00EF00E1" w:rsidP="00EF00E1">
                  <w:pPr>
                    <w:rPr>
                      <w:rFonts w:ascii="Arial" w:eastAsia="Times New Roman" w:hAnsi="Arial" w:cs="Arial"/>
                    </w:rPr>
                  </w:pPr>
                  <w:r w:rsidRPr="00B713FB">
                    <w:rPr>
                      <w:rFonts w:asciiTheme="majorHAnsi" w:eastAsia="Arial Narrow" w:hAnsiTheme="majorHAnsi" w:cstheme="majorHAnsi"/>
                      <w:b/>
                    </w:rPr>
                    <w:t xml:space="preserve">03. </w:t>
                  </w:r>
                  <w:r w:rsidRPr="00B713FB">
                    <w:rPr>
                      <w:rFonts w:ascii="Arial" w:eastAsia="Times New Roman" w:hAnsi="Arial" w:cs="Arial"/>
                      <w:b/>
                    </w:rPr>
                    <w:t>Ocenianie gotowego produktu kosmetycznego i opakowania</w:t>
                  </w:r>
                </w:p>
              </w:tc>
              <w:tc>
                <w:tcPr>
                  <w:tcW w:w="5951" w:type="dxa"/>
                  <w:tcBorders>
                    <w:bottom w:val="single" w:sz="4" w:space="0" w:color="000000"/>
                  </w:tcBorders>
                </w:tcPr>
                <w:p w:rsidR="00EF00E1" w:rsidRPr="00B713FB" w:rsidRDefault="00EF00E1" w:rsidP="00EF00E1">
                  <w:pPr>
                    <w:rPr>
                      <w:rFonts w:asciiTheme="majorHAnsi" w:eastAsia="Arial Narrow" w:hAnsiTheme="majorHAnsi" w:cstheme="majorHAnsi"/>
                      <w:b/>
                    </w:rPr>
                  </w:pPr>
                </w:p>
              </w:tc>
            </w:tr>
            <w:tr w:rsidR="00EF00E1" w:rsidRPr="00B713FB" w:rsidTr="000A75DF">
              <w:trPr>
                <w:trHeight w:val="575"/>
              </w:trPr>
              <w:tc>
                <w:tcPr>
                  <w:tcW w:w="2298" w:type="dxa"/>
                  <w:tcBorders>
                    <w:bottom w:val="single" w:sz="4" w:space="0" w:color="000000"/>
                  </w:tcBorders>
                  <w:shd w:val="clear" w:color="auto" w:fill="F2F2F2"/>
                </w:tcPr>
                <w:p w:rsidR="00EF00E1" w:rsidRPr="00B713FB" w:rsidRDefault="00EF00E1" w:rsidP="00EF00E1">
                  <w:pPr>
                    <w:rPr>
                      <w:rFonts w:ascii="Arial" w:eastAsia="Times New Roman" w:hAnsi="Arial" w:cs="Arial"/>
                      <w:b/>
                    </w:rPr>
                  </w:pPr>
                  <w:r w:rsidRPr="00B713FB">
                    <w:rPr>
                      <w:rFonts w:asciiTheme="majorHAnsi" w:eastAsia="Arial Narrow" w:hAnsiTheme="majorHAnsi" w:cstheme="majorHAnsi"/>
                      <w:b/>
                    </w:rPr>
                    <w:t>Umiejętności</w:t>
                  </w:r>
                </w:p>
              </w:tc>
              <w:tc>
                <w:tcPr>
                  <w:tcW w:w="5951" w:type="dxa"/>
                  <w:tcBorders>
                    <w:bottom w:val="single" w:sz="4" w:space="0" w:color="000000"/>
                  </w:tcBorders>
                  <w:shd w:val="clear" w:color="auto" w:fill="F2F2F2"/>
                </w:tcPr>
                <w:p w:rsidR="00EF00E1" w:rsidRPr="00B713FB" w:rsidRDefault="00EF00E1" w:rsidP="00EF00E1">
                  <w:pPr>
                    <w:rPr>
                      <w:rFonts w:ascii="Arial" w:eastAsia="Times New Roman" w:hAnsi="Arial" w:cs="Arial"/>
                    </w:rPr>
                  </w:pPr>
                  <w:r w:rsidRPr="00B713FB">
                    <w:rPr>
                      <w:rFonts w:asciiTheme="majorHAnsi" w:eastAsia="Arial Narrow" w:hAnsiTheme="majorHAnsi" w:cstheme="majorHAnsi"/>
                      <w:b/>
                    </w:rPr>
                    <w:t>Kryteria weryfikacji</w:t>
                  </w:r>
                </w:p>
              </w:tc>
              <w:tc>
                <w:tcPr>
                  <w:tcW w:w="5951" w:type="dxa"/>
                  <w:tcBorders>
                    <w:bottom w:val="single" w:sz="4" w:space="0" w:color="000000"/>
                  </w:tcBorders>
                  <w:shd w:val="clear" w:color="auto" w:fill="F2F2F2"/>
                </w:tcPr>
                <w:p w:rsidR="00EF00E1" w:rsidRPr="00B713FB" w:rsidRDefault="00EF00E1" w:rsidP="00EF00E1">
                  <w:pPr>
                    <w:rPr>
                      <w:rFonts w:asciiTheme="majorHAnsi" w:eastAsia="Arial Narrow" w:hAnsiTheme="majorHAnsi" w:cstheme="majorHAnsi"/>
                      <w:b/>
                    </w:rPr>
                  </w:pPr>
                </w:p>
              </w:tc>
            </w:tr>
            <w:tr w:rsidR="00EF00E1" w:rsidRPr="00B713FB" w:rsidTr="000A75DF">
              <w:trPr>
                <w:trHeight w:val="1329"/>
              </w:trPr>
              <w:tc>
                <w:tcPr>
                  <w:tcW w:w="2298" w:type="dxa"/>
                  <w:tcBorders>
                    <w:bottom w:val="single" w:sz="4" w:space="0" w:color="000000"/>
                  </w:tcBorders>
                </w:tcPr>
                <w:p w:rsidR="00EF00E1" w:rsidRPr="00B713FB" w:rsidRDefault="00EF00E1" w:rsidP="00EF00E1">
                  <w:pPr>
                    <w:rPr>
                      <w:rFonts w:ascii="Arial" w:eastAsia="Times New Roman" w:hAnsi="Arial" w:cs="Arial"/>
                    </w:rPr>
                  </w:pPr>
                  <w:r w:rsidRPr="00B713FB">
                    <w:rPr>
                      <w:rFonts w:ascii="Arial" w:eastAsia="Times New Roman" w:hAnsi="Arial" w:cs="Arial"/>
                      <w:b/>
                    </w:rPr>
                    <w:t>01. Ocenia jakość mikrobiologiczną produktu kosmetycznego</w:t>
                  </w:r>
                </w:p>
                <w:p w:rsidR="00EF00E1" w:rsidRPr="00B713FB" w:rsidRDefault="00EF00E1" w:rsidP="00EF00E1">
                  <w:pPr>
                    <w:rPr>
                      <w:rFonts w:ascii="Arial" w:eastAsia="Times New Roman" w:hAnsi="Arial" w:cs="Arial"/>
                      <w:b/>
                    </w:rPr>
                  </w:pPr>
                </w:p>
                <w:p w:rsidR="00EF00E1" w:rsidRPr="00B713FB" w:rsidRDefault="00EF00E1" w:rsidP="00EF00E1">
                  <w:pPr>
                    <w:rPr>
                      <w:rFonts w:ascii="Arial" w:eastAsia="Times New Roman" w:hAnsi="Arial" w:cs="Arial"/>
                      <w:b/>
                    </w:rPr>
                  </w:pPr>
                </w:p>
              </w:tc>
              <w:tc>
                <w:tcPr>
                  <w:tcW w:w="5951" w:type="dxa"/>
                  <w:tcBorders>
                    <w:bottom w:val="single" w:sz="4" w:space="0" w:color="000000"/>
                  </w:tcBorders>
                </w:tcPr>
                <w:p w:rsidR="00EF00E1" w:rsidRPr="00B713FB" w:rsidRDefault="00EF00E1" w:rsidP="00EF00E1">
                  <w:pPr>
                    <w:rPr>
                      <w:rFonts w:ascii="Arial" w:eastAsia="Times New Roman" w:hAnsi="Arial" w:cs="Arial"/>
                    </w:rPr>
                  </w:pPr>
                  <w:r w:rsidRPr="00B713FB">
                    <w:rPr>
                      <w:rFonts w:ascii="Arial" w:eastAsia="Times New Roman" w:hAnsi="Arial" w:cs="Arial"/>
                    </w:rPr>
                    <w:t xml:space="preserve">a. Opisuje metody oceny jakości mikrobiologicznej, </w:t>
                  </w:r>
                  <w:r w:rsidRPr="00B713FB">
                    <w:rPr>
                      <w:rFonts w:ascii="Arial" w:eastAsia="Times New Roman" w:hAnsi="Arial" w:cs="Arial"/>
                    </w:rPr>
                    <w:br/>
                    <w:t xml:space="preserve">b. Wymienia zasady przeprowadzania badań mikrobiologicznych, </w:t>
                  </w:r>
                  <w:r w:rsidRPr="00B713FB">
                    <w:rPr>
                      <w:rFonts w:ascii="Arial" w:eastAsia="Times New Roman" w:hAnsi="Arial" w:cs="Arial"/>
                    </w:rPr>
                    <w:br/>
                    <w:t xml:space="preserve">c. Wskazuje zakres badań mikrobiologicznych wymaganych dla danego produktu kosmetycznego, </w:t>
                  </w:r>
                  <w:r w:rsidRPr="00B713FB">
                    <w:rPr>
                      <w:rFonts w:ascii="Arial" w:eastAsia="Times New Roman" w:hAnsi="Arial" w:cs="Arial"/>
                    </w:rPr>
                    <w:br/>
                    <w:t xml:space="preserve">d. Wskazuje typy produktów kosmetycznych wymagające szczególnej jakości mikrobiologicznej (np. przeznaczone do stosowania w okolicach oczu, na błony śluzowe, na skórę uszkodzoną, u dzieci w wieku poniżej trzech lat, u osób starszych i osób, u których obserwuje się nieprawidłowe reakcje immunologiczne), </w:t>
                  </w:r>
                  <w:r w:rsidRPr="00B713FB">
                    <w:rPr>
                      <w:rFonts w:ascii="Arial" w:eastAsia="Times New Roman" w:hAnsi="Arial" w:cs="Arial"/>
                    </w:rPr>
                    <w:br/>
                    <w:t xml:space="preserve">e. Charakteryzuje produkty kosmetyczne w zależności od podatności na rozwój mikroorganizmów (np. bazujące na wodzie, zawierające rozpuszczalniki organiczne), </w:t>
                  </w:r>
                  <w:r w:rsidRPr="00B713FB">
                    <w:rPr>
                      <w:rFonts w:ascii="Arial" w:eastAsia="Times New Roman" w:hAnsi="Arial" w:cs="Arial"/>
                    </w:rPr>
                    <w:br/>
                    <w:t xml:space="preserve">f. Opisuje czynniki wpływające na jakość mikrobiologiczną produktu kosmetycznego w czasie produkcji oraz w czasie użytkowania, </w:t>
                  </w:r>
                  <w:r w:rsidRPr="00B713FB">
                    <w:rPr>
                      <w:rFonts w:ascii="Arial" w:eastAsia="Times New Roman" w:hAnsi="Arial" w:cs="Arial"/>
                    </w:rPr>
                    <w:br/>
                  </w:r>
                  <w:r w:rsidRPr="00B713FB">
                    <w:rPr>
                      <w:rFonts w:ascii="Arial" w:eastAsia="Times New Roman" w:hAnsi="Arial" w:cs="Arial"/>
                    </w:rPr>
                    <w:lastRenderedPageBreak/>
                    <w:t>g. Ocenia, w oparciu o wyniki testów obciążeniowych, skuteczność zastosowanego konserwantu</w:t>
                  </w:r>
                </w:p>
              </w:tc>
              <w:tc>
                <w:tcPr>
                  <w:tcW w:w="5951" w:type="dxa"/>
                  <w:tcBorders>
                    <w:bottom w:val="single" w:sz="4" w:space="0" w:color="000000"/>
                  </w:tcBorders>
                </w:tcPr>
                <w:p w:rsidR="00EF00E1" w:rsidRPr="00B713FB" w:rsidRDefault="00EF00E1" w:rsidP="00EF00E1">
                  <w:pPr>
                    <w:rPr>
                      <w:rFonts w:ascii="Arial" w:eastAsia="Times New Roman" w:hAnsi="Arial" w:cs="Arial"/>
                    </w:rPr>
                  </w:pPr>
                </w:p>
              </w:tc>
            </w:tr>
            <w:tr w:rsidR="00EF00E1" w:rsidRPr="00B713FB" w:rsidTr="000A75DF">
              <w:trPr>
                <w:trHeight w:val="821"/>
              </w:trPr>
              <w:tc>
                <w:tcPr>
                  <w:tcW w:w="2298" w:type="dxa"/>
                  <w:tcBorders>
                    <w:bottom w:val="single" w:sz="4" w:space="0" w:color="000000"/>
                  </w:tcBorders>
                </w:tcPr>
                <w:p w:rsidR="00EF00E1" w:rsidRPr="00B713FB" w:rsidRDefault="00EF00E1" w:rsidP="00EF00E1">
                  <w:pPr>
                    <w:rPr>
                      <w:rFonts w:ascii="Arial" w:eastAsia="Times New Roman" w:hAnsi="Arial" w:cs="Arial"/>
                      <w:b/>
                    </w:rPr>
                  </w:pPr>
                  <w:r w:rsidRPr="00B713FB">
                    <w:rPr>
                      <w:rFonts w:ascii="Arial" w:eastAsia="Times New Roman" w:hAnsi="Arial" w:cs="Arial"/>
                      <w:b/>
                    </w:rPr>
                    <w:t>02.</w:t>
                  </w:r>
                  <w:r w:rsidRPr="00B713FB">
                    <w:rPr>
                      <w:rFonts w:ascii="Arial" w:eastAsia="Times New Roman" w:hAnsi="Arial" w:cs="Arial"/>
                    </w:rPr>
                    <w:t xml:space="preserve"> </w:t>
                  </w:r>
                  <w:r w:rsidRPr="00B713FB">
                    <w:rPr>
                      <w:rFonts w:ascii="Arial" w:eastAsia="Times New Roman" w:hAnsi="Arial" w:cs="Arial"/>
                      <w:b/>
                    </w:rPr>
                    <w:t>Ocenia stabilność i trwałość produktu kosmetycznego</w:t>
                  </w:r>
                </w:p>
                <w:p w:rsidR="00EF00E1" w:rsidRPr="00B713FB" w:rsidRDefault="00EF00E1" w:rsidP="00EF00E1">
                  <w:pPr>
                    <w:pStyle w:val="Normalny1"/>
                    <w:widowControl w:val="0"/>
                    <w:spacing w:before="120" w:after="120" w:line="276" w:lineRule="auto"/>
                    <w:rPr>
                      <w:rFonts w:asciiTheme="majorHAnsi" w:eastAsia="Arial Narrow" w:hAnsiTheme="majorHAnsi" w:cstheme="majorHAnsi"/>
                      <w:b/>
                      <w:sz w:val="22"/>
                      <w:szCs w:val="22"/>
                    </w:rPr>
                  </w:pPr>
                </w:p>
              </w:tc>
              <w:tc>
                <w:tcPr>
                  <w:tcW w:w="5951" w:type="dxa"/>
                  <w:tcBorders>
                    <w:bottom w:val="single" w:sz="4" w:space="0" w:color="000000"/>
                  </w:tcBorders>
                </w:tcPr>
                <w:p w:rsidR="00EF00E1" w:rsidRPr="00B713FB" w:rsidRDefault="00EF00E1" w:rsidP="00EF00E1">
                  <w:pPr>
                    <w:rPr>
                      <w:rFonts w:ascii="Arial" w:eastAsia="Times New Roman" w:hAnsi="Arial" w:cs="Arial"/>
                    </w:rPr>
                  </w:pPr>
                  <w:r w:rsidRPr="00B713FB">
                    <w:rPr>
                      <w:rFonts w:ascii="Arial" w:eastAsia="Times New Roman" w:hAnsi="Arial" w:cs="Arial"/>
                    </w:rPr>
                    <w:t xml:space="preserve">a. Wskazuje metody oceny stabilności produktu kosmetycznego, </w:t>
                  </w:r>
                  <w:r w:rsidRPr="00B713FB">
                    <w:rPr>
                      <w:rFonts w:ascii="Arial" w:eastAsia="Times New Roman" w:hAnsi="Arial" w:cs="Arial"/>
                    </w:rPr>
                    <w:br/>
                    <w:t xml:space="preserve">b. Wymienia kryteria oceny poprawności przeprowadzenia badania stabilności produktu, </w:t>
                  </w:r>
                  <w:r w:rsidRPr="00B713FB">
                    <w:rPr>
                      <w:rFonts w:ascii="Arial" w:eastAsia="Times New Roman" w:hAnsi="Arial" w:cs="Arial"/>
                    </w:rPr>
                    <w:br/>
                    <w:t xml:space="preserve">c. Formułuje ocenę stabilności danego produktu kosmetycznego w oparciu o wyniki badań, </w:t>
                  </w:r>
                  <w:r w:rsidRPr="00B713FB">
                    <w:rPr>
                      <w:rFonts w:ascii="Arial" w:eastAsia="Times New Roman" w:hAnsi="Arial" w:cs="Arial"/>
                    </w:rPr>
                    <w:br/>
                    <w:t xml:space="preserve">d. Opisuje metody określania trwałości produktu kosmetycznego, </w:t>
                  </w:r>
                  <w:r w:rsidRPr="00B713FB">
                    <w:rPr>
                      <w:rFonts w:ascii="Arial" w:eastAsia="Times New Roman" w:hAnsi="Arial" w:cs="Arial"/>
                    </w:rPr>
                    <w:br/>
                    <w:t xml:space="preserve">e. Oblicza termin trwałości danego produktu kosmetycznego, </w:t>
                  </w:r>
                  <w:r w:rsidRPr="00B713FB">
                    <w:rPr>
                      <w:rFonts w:ascii="Arial" w:eastAsia="Times New Roman" w:hAnsi="Arial" w:cs="Arial"/>
                    </w:rPr>
                    <w:br/>
                    <w:t xml:space="preserve">f. Opisuje wpływ sposobu przechowywania na stabilność i trwałość produktu. </w:t>
                  </w:r>
                </w:p>
              </w:tc>
              <w:tc>
                <w:tcPr>
                  <w:tcW w:w="5951" w:type="dxa"/>
                  <w:tcBorders>
                    <w:bottom w:val="single" w:sz="4" w:space="0" w:color="000000"/>
                  </w:tcBorders>
                </w:tcPr>
                <w:p w:rsidR="00EF00E1" w:rsidRPr="00B713FB" w:rsidRDefault="00EF00E1" w:rsidP="00EF00E1">
                  <w:pPr>
                    <w:rPr>
                      <w:rFonts w:ascii="Arial" w:eastAsia="Times New Roman" w:hAnsi="Arial" w:cs="Arial"/>
                    </w:rPr>
                  </w:pPr>
                </w:p>
              </w:tc>
            </w:tr>
            <w:tr w:rsidR="00EF00E1" w:rsidRPr="00B713FB" w:rsidTr="000A75DF">
              <w:trPr>
                <w:trHeight w:val="3823"/>
              </w:trPr>
              <w:tc>
                <w:tcPr>
                  <w:tcW w:w="2298" w:type="dxa"/>
                  <w:tcBorders>
                    <w:bottom w:val="single" w:sz="4" w:space="0" w:color="000000"/>
                  </w:tcBorders>
                </w:tcPr>
                <w:p w:rsidR="00EF00E1" w:rsidRPr="00B713FB" w:rsidRDefault="00EF00E1" w:rsidP="00EF00E1">
                  <w:pPr>
                    <w:rPr>
                      <w:rFonts w:ascii="Arial" w:eastAsia="Times New Roman" w:hAnsi="Arial" w:cs="Arial"/>
                    </w:rPr>
                  </w:pPr>
                  <w:r w:rsidRPr="00B713FB">
                    <w:rPr>
                      <w:rFonts w:ascii="Arial" w:eastAsia="Times New Roman" w:hAnsi="Arial" w:cs="Arial"/>
                      <w:b/>
                    </w:rPr>
                    <w:t>03. Ocenia działanie i właściwości dermatologiczne produktu kosmetycznego</w:t>
                  </w:r>
                </w:p>
                <w:p w:rsidR="00EF00E1" w:rsidRPr="00B713FB" w:rsidRDefault="00EF00E1" w:rsidP="00EF00E1">
                  <w:pPr>
                    <w:rPr>
                      <w:rFonts w:ascii="Arial" w:eastAsia="Times New Roman" w:hAnsi="Arial" w:cs="Arial"/>
                      <w:b/>
                    </w:rPr>
                  </w:pPr>
                </w:p>
              </w:tc>
              <w:tc>
                <w:tcPr>
                  <w:tcW w:w="5951" w:type="dxa"/>
                  <w:tcBorders>
                    <w:bottom w:val="single" w:sz="4" w:space="0" w:color="000000"/>
                  </w:tcBorders>
                </w:tcPr>
                <w:p w:rsidR="00EF00E1" w:rsidRPr="00B713FB" w:rsidRDefault="00EF00E1" w:rsidP="00EF00E1">
                  <w:pPr>
                    <w:rPr>
                      <w:rFonts w:ascii="Arial" w:eastAsia="Times New Roman" w:hAnsi="Arial" w:cs="Arial"/>
                    </w:rPr>
                  </w:pPr>
                  <w:r w:rsidRPr="00B713FB">
                    <w:rPr>
                      <w:rFonts w:ascii="Arial" w:eastAsia="Times New Roman" w:hAnsi="Arial" w:cs="Arial"/>
                    </w:rPr>
                    <w:t xml:space="preserve">a. Opisuje metody oceny właściwości dermatologicznych, </w:t>
                  </w:r>
                  <w:r w:rsidRPr="00B713FB">
                    <w:rPr>
                      <w:rFonts w:ascii="Arial" w:eastAsia="Times New Roman" w:hAnsi="Arial" w:cs="Arial"/>
                    </w:rPr>
                    <w:br/>
                    <w:t xml:space="preserve">b. Wymienia zasady przeprowadzania badań dermatologicznych, </w:t>
                  </w:r>
                  <w:r w:rsidRPr="00B713FB">
                    <w:rPr>
                      <w:rFonts w:ascii="Arial" w:eastAsia="Times New Roman" w:hAnsi="Arial" w:cs="Arial"/>
                    </w:rPr>
                    <w:br/>
                    <w:t xml:space="preserve">c. Wskazuje substancje mogące wywoływać działania niepożądane i reakcje uczuleniowe, </w:t>
                  </w:r>
                  <w:r w:rsidRPr="00B713FB">
                    <w:rPr>
                      <w:rFonts w:ascii="Arial" w:eastAsia="Times New Roman" w:hAnsi="Arial" w:cs="Arial"/>
                    </w:rPr>
                    <w:br/>
                    <w:t xml:space="preserve">d. Opisuje metody i zasady badania produktów przeznaczonych do skóry o szczególnej wrażliwości (np. dla niemowląt, do higieny intymnej), </w:t>
                  </w:r>
                  <w:r w:rsidRPr="00B713FB">
                    <w:rPr>
                      <w:rFonts w:ascii="Arial" w:eastAsia="Times New Roman" w:hAnsi="Arial" w:cs="Arial"/>
                    </w:rPr>
                    <w:br/>
                    <w:t xml:space="preserve">e. Opisuje możliwe reakcje uczuleniowe, </w:t>
                  </w:r>
                  <w:r w:rsidRPr="00B713FB">
                    <w:rPr>
                      <w:rFonts w:ascii="Arial" w:eastAsia="Times New Roman" w:hAnsi="Arial" w:cs="Arial"/>
                    </w:rPr>
                    <w:br/>
                    <w:t xml:space="preserve">f. Wskazuje konieczne do wykonania badania potwierdzające skuteczność danego produktu kosmetycznego. </w:t>
                  </w:r>
                </w:p>
              </w:tc>
              <w:tc>
                <w:tcPr>
                  <w:tcW w:w="5951" w:type="dxa"/>
                  <w:tcBorders>
                    <w:bottom w:val="single" w:sz="4" w:space="0" w:color="000000"/>
                  </w:tcBorders>
                </w:tcPr>
                <w:p w:rsidR="00EF00E1" w:rsidRPr="00B713FB" w:rsidRDefault="00EF00E1" w:rsidP="00EF00E1">
                  <w:pPr>
                    <w:rPr>
                      <w:rFonts w:ascii="Arial" w:eastAsia="Times New Roman" w:hAnsi="Arial" w:cs="Arial"/>
                    </w:rPr>
                  </w:pPr>
                </w:p>
              </w:tc>
            </w:tr>
            <w:tr w:rsidR="00EF00E1" w:rsidRPr="00B713FB" w:rsidTr="000A75DF">
              <w:trPr>
                <w:trHeight w:val="1775"/>
              </w:trPr>
              <w:tc>
                <w:tcPr>
                  <w:tcW w:w="2298" w:type="dxa"/>
                  <w:tcBorders>
                    <w:bottom w:val="single" w:sz="4" w:space="0" w:color="000000"/>
                  </w:tcBorders>
                </w:tcPr>
                <w:p w:rsidR="00EF00E1" w:rsidRPr="00B713FB" w:rsidRDefault="00EF00E1" w:rsidP="00EF00E1">
                  <w:pPr>
                    <w:rPr>
                      <w:rFonts w:ascii="Arial" w:eastAsia="Times New Roman" w:hAnsi="Arial" w:cs="Arial"/>
                      <w:b/>
                    </w:rPr>
                  </w:pPr>
                  <w:r w:rsidRPr="00B713FB">
                    <w:rPr>
                      <w:rFonts w:ascii="Arial" w:eastAsia="Times New Roman" w:hAnsi="Arial" w:cs="Arial"/>
                      <w:b/>
                    </w:rPr>
                    <w:lastRenderedPageBreak/>
                    <w:t>04. Analizuje przypadki niepożądanego działania</w:t>
                  </w:r>
                </w:p>
              </w:tc>
              <w:tc>
                <w:tcPr>
                  <w:tcW w:w="5951" w:type="dxa"/>
                  <w:tcBorders>
                    <w:bottom w:val="single" w:sz="4" w:space="0" w:color="000000"/>
                  </w:tcBorders>
                </w:tcPr>
                <w:p w:rsidR="00EF00E1" w:rsidRPr="00B713FB" w:rsidRDefault="00EF00E1" w:rsidP="00EF00E1">
                  <w:pPr>
                    <w:rPr>
                      <w:rFonts w:ascii="Arial" w:eastAsia="Times New Roman" w:hAnsi="Arial" w:cs="Arial"/>
                    </w:rPr>
                  </w:pPr>
                  <w:r w:rsidRPr="00B713FB">
                    <w:rPr>
                      <w:rFonts w:ascii="Arial" w:eastAsia="Times New Roman" w:hAnsi="Arial" w:cs="Arial"/>
                    </w:rPr>
                    <w:t xml:space="preserve">a. Wskazuje w składzie produktu kosmetycznego substancje mogące powodować działania niepożądane, </w:t>
                  </w:r>
                  <w:r w:rsidRPr="00B713FB">
                    <w:rPr>
                      <w:rFonts w:ascii="Arial" w:eastAsia="Times New Roman" w:hAnsi="Arial" w:cs="Arial"/>
                    </w:rPr>
                    <w:br/>
                    <w:t xml:space="preserve">b. Wskazuje źródła danych zawierające opis przypadków niepożądanego działania substancji stosowanych w produktach kosmetycznych, </w:t>
                  </w:r>
                  <w:r w:rsidRPr="00B713FB">
                    <w:rPr>
                      <w:rFonts w:ascii="Arial" w:eastAsia="Times New Roman" w:hAnsi="Arial" w:cs="Arial"/>
                    </w:rPr>
                    <w:br/>
                    <w:t xml:space="preserve">c. Opisuje mogące wystąpić działania niepożądane. </w:t>
                  </w:r>
                </w:p>
              </w:tc>
              <w:tc>
                <w:tcPr>
                  <w:tcW w:w="5951" w:type="dxa"/>
                  <w:tcBorders>
                    <w:bottom w:val="single" w:sz="4" w:space="0" w:color="000000"/>
                  </w:tcBorders>
                </w:tcPr>
                <w:p w:rsidR="00EF00E1" w:rsidRPr="00B713FB" w:rsidRDefault="00EF00E1" w:rsidP="00EF00E1">
                  <w:pPr>
                    <w:rPr>
                      <w:rFonts w:ascii="Arial" w:eastAsia="Times New Roman" w:hAnsi="Arial" w:cs="Arial"/>
                    </w:rPr>
                  </w:pPr>
                </w:p>
              </w:tc>
            </w:tr>
            <w:tr w:rsidR="00EF00E1" w:rsidRPr="00B713FB" w:rsidTr="000A75DF">
              <w:trPr>
                <w:trHeight w:val="1775"/>
              </w:trPr>
              <w:tc>
                <w:tcPr>
                  <w:tcW w:w="2298" w:type="dxa"/>
                  <w:tcBorders>
                    <w:bottom w:val="single" w:sz="4" w:space="0" w:color="000000"/>
                  </w:tcBorders>
                </w:tcPr>
                <w:p w:rsidR="00EF00E1" w:rsidRPr="00B713FB" w:rsidRDefault="00EF00E1" w:rsidP="00EF00E1">
                  <w:pPr>
                    <w:rPr>
                      <w:rFonts w:ascii="Arial" w:eastAsia="Times New Roman" w:hAnsi="Arial" w:cs="Arial"/>
                      <w:b/>
                    </w:rPr>
                  </w:pPr>
                  <w:r w:rsidRPr="00B713FB">
                    <w:rPr>
                      <w:rFonts w:ascii="Arial" w:eastAsia="Times New Roman" w:hAnsi="Arial" w:cs="Arial"/>
                      <w:b/>
                    </w:rPr>
                    <w:t>05. Ocenia kompatybilność opakowania produktu kosmetycznego</w:t>
                  </w:r>
                </w:p>
              </w:tc>
              <w:tc>
                <w:tcPr>
                  <w:tcW w:w="5951" w:type="dxa"/>
                  <w:tcBorders>
                    <w:bottom w:val="single" w:sz="4" w:space="0" w:color="000000"/>
                  </w:tcBorders>
                </w:tcPr>
                <w:p w:rsidR="00EF00E1" w:rsidRPr="00B713FB" w:rsidRDefault="00EF00E1" w:rsidP="00EF00E1">
                  <w:pPr>
                    <w:rPr>
                      <w:rFonts w:ascii="Arial" w:eastAsia="Times New Roman" w:hAnsi="Arial" w:cs="Arial"/>
                    </w:rPr>
                  </w:pPr>
                  <w:r w:rsidRPr="00B713FB">
                    <w:rPr>
                      <w:rFonts w:ascii="Arial" w:eastAsia="Times New Roman" w:hAnsi="Arial" w:cs="Arial"/>
                    </w:rPr>
                    <w:t xml:space="preserve">a. Wymienia przepisy prawa regulujące stosowanie opakowań produktów kosmetycznych, </w:t>
                  </w:r>
                  <w:r w:rsidRPr="00B713FB">
                    <w:rPr>
                      <w:rFonts w:ascii="Arial" w:eastAsia="Times New Roman" w:hAnsi="Arial" w:cs="Arial"/>
                    </w:rPr>
                    <w:br/>
                    <w:t xml:space="preserve">b. Wymienia, wynikające z przepisów prawa, wymagania i ograniczenia związane ze stosowaniem różnych typów opakowań, </w:t>
                  </w:r>
                  <w:r w:rsidRPr="00B713FB">
                    <w:rPr>
                      <w:rFonts w:ascii="Arial" w:eastAsia="Times New Roman" w:hAnsi="Arial" w:cs="Arial"/>
                    </w:rPr>
                    <w:br/>
                    <w:t xml:space="preserve">c. Opisuje wpływ różnych typów opakowania na właściwości produktu kosmetycznego, d. Wskazuje opakowania adekwatne do danego rodzaju produktu kosmetycznego, </w:t>
                  </w:r>
                  <w:r w:rsidRPr="00B713FB">
                    <w:rPr>
                      <w:rFonts w:ascii="Arial" w:eastAsia="Times New Roman" w:hAnsi="Arial" w:cs="Arial"/>
                    </w:rPr>
                    <w:br/>
                    <w:t xml:space="preserve">e. Ocenia zgodność opakowania z przepisami prawa, </w:t>
                  </w:r>
                  <w:r w:rsidRPr="00B713FB">
                    <w:rPr>
                      <w:rFonts w:ascii="Arial" w:eastAsia="Times New Roman" w:hAnsi="Arial" w:cs="Arial"/>
                    </w:rPr>
                    <w:br/>
                    <w:t xml:space="preserve">f. Opisuje właściwości materiału, z którego wykonano opakowanie, </w:t>
                  </w:r>
                  <w:r w:rsidRPr="00B713FB">
                    <w:rPr>
                      <w:rFonts w:ascii="Arial" w:eastAsia="Times New Roman" w:hAnsi="Arial" w:cs="Arial"/>
                    </w:rPr>
                    <w:br/>
                    <w:t xml:space="preserve">g. Ocenia, na podstawie wyników badań, czystość i stabilność materiału, z którego wykonano opakowanie. </w:t>
                  </w:r>
                </w:p>
              </w:tc>
              <w:tc>
                <w:tcPr>
                  <w:tcW w:w="5951" w:type="dxa"/>
                  <w:tcBorders>
                    <w:bottom w:val="single" w:sz="4" w:space="0" w:color="000000"/>
                  </w:tcBorders>
                </w:tcPr>
                <w:p w:rsidR="00EF00E1" w:rsidRPr="00B713FB" w:rsidRDefault="00EF00E1" w:rsidP="00EF00E1">
                  <w:pPr>
                    <w:rPr>
                      <w:rFonts w:ascii="Arial" w:eastAsia="Times New Roman" w:hAnsi="Arial" w:cs="Arial"/>
                    </w:rPr>
                  </w:pPr>
                </w:p>
              </w:tc>
            </w:tr>
            <w:tr w:rsidR="00EF00E1" w:rsidRPr="00B713FB" w:rsidTr="000A75DF">
              <w:trPr>
                <w:trHeight w:val="1775"/>
              </w:trPr>
              <w:tc>
                <w:tcPr>
                  <w:tcW w:w="2298" w:type="dxa"/>
                  <w:tcBorders>
                    <w:bottom w:val="single" w:sz="4" w:space="0" w:color="000000"/>
                  </w:tcBorders>
                </w:tcPr>
                <w:p w:rsidR="00EF00E1" w:rsidRPr="00B713FB" w:rsidRDefault="00EF00E1" w:rsidP="00EF00E1">
                  <w:pPr>
                    <w:rPr>
                      <w:rFonts w:ascii="Arial" w:eastAsia="Times New Roman" w:hAnsi="Arial" w:cs="Arial"/>
                      <w:b/>
                    </w:rPr>
                  </w:pPr>
                  <w:r w:rsidRPr="00B713FB">
                    <w:rPr>
                      <w:rFonts w:ascii="Arial" w:eastAsia="Times New Roman" w:hAnsi="Arial" w:cs="Arial"/>
                      <w:b/>
                    </w:rPr>
                    <w:t xml:space="preserve">06. </w:t>
                  </w:r>
                  <w:r w:rsidRPr="00B713FB">
                    <w:rPr>
                      <w:rFonts w:ascii="Arial" w:eastAsia="Times New Roman" w:hAnsi="Arial" w:cs="Arial"/>
                    </w:rPr>
                    <w:t xml:space="preserve"> </w:t>
                  </w:r>
                  <w:r w:rsidRPr="00B713FB">
                    <w:rPr>
                      <w:rFonts w:ascii="Arial" w:eastAsia="Times New Roman" w:hAnsi="Arial" w:cs="Arial"/>
                      <w:b/>
                    </w:rPr>
                    <w:t>Ocenia etykietę produktu kosmetycznego</w:t>
                  </w:r>
                </w:p>
              </w:tc>
              <w:tc>
                <w:tcPr>
                  <w:tcW w:w="5951" w:type="dxa"/>
                  <w:tcBorders>
                    <w:bottom w:val="single" w:sz="4" w:space="0" w:color="000000"/>
                  </w:tcBorders>
                </w:tcPr>
                <w:p w:rsidR="00EF00E1" w:rsidRPr="00B713FB" w:rsidRDefault="00EF00E1" w:rsidP="00EF00E1">
                  <w:pPr>
                    <w:rPr>
                      <w:rFonts w:ascii="Arial" w:eastAsia="Times New Roman" w:hAnsi="Arial" w:cs="Arial"/>
                    </w:rPr>
                  </w:pPr>
                  <w:r w:rsidRPr="00B713FB">
                    <w:rPr>
                      <w:rFonts w:ascii="Arial" w:eastAsia="Times New Roman" w:hAnsi="Arial" w:cs="Arial"/>
                    </w:rPr>
                    <w:t xml:space="preserve">a. Wymienia wymagane prawem elementy etykiety, </w:t>
                  </w:r>
                  <w:r w:rsidRPr="00B713FB">
                    <w:rPr>
                      <w:rFonts w:ascii="Arial" w:eastAsia="Times New Roman" w:hAnsi="Arial" w:cs="Arial"/>
                    </w:rPr>
                    <w:br/>
                    <w:t xml:space="preserve">b. Formułuje ostrzeżenia i instrukcje stosowania umieszczane na etykiecie, </w:t>
                  </w:r>
                  <w:r w:rsidRPr="00B713FB">
                    <w:rPr>
                      <w:rFonts w:ascii="Arial" w:eastAsia="Times New Roman" w:hAnsi="Arial" w:cs="Arial"/>
                    </w:rPr>
                    <w:br/>
                    <w:t xml:space="preserve">c. Wymienia zasady dotyczące podawania na etykiecie składu produktu kosmetycznego, </w:t>
                  </w:r>
                  <w:r w:rsidRPr="00B713FB">
                    <w:rPr>
                      <w:rFonts w:ascii="Arial" w:eastAsia="Times New Roman" w:hAnsi="Arial" w:cs="Arial"/>
                    </w:rPr>
                    <w:br/>
                    <w:t xml:space="preserve">d. Porównuje skład produktu umieszczony na etykiecie ze składem wynikającym z dokumentacji produktu kosmetycznego, </w:t>
                  </w:r>
                  <w:r w:rsidRPr="00B713FB">
                    <w:rPr>
                      <w:rFonts w:ascii="Arial" w:eastAsia="Times New Roman" w:hAnsi="Arial" w:cs="Arial"/>
                    </w:rPr>
                    <w:br/>
                    <w:t xml:space="preserve">e. Wskazuje opisy działań niepożądanych, które powinny zostać umieszczone na etykiecie, </w:t>
                  </w:r>
                  <w:r w:rsidRPr="00B713FB">
                    <w:rPr>
                      <w:rFonts w:ascii="Arial" w:eastAsia="Times New Roman" w:hAnsi="Arial" w:cs="Arial"/>
                    </w:rPr>
                    <w:br/>
                  </w:r>
                  <w:r w:rsidRPr="00B713FB">
                    <w:rPr>
                      <w:rFonts w:ascii="Arial" w:eastAsia="Times New Roman" w:hAnsi="Arial" w:cs="Arial"/>
                    </w:rPr>
                    <w:lastRenderedPageBreak/>
                    <w:t xml:space="preserve">f. Wskazuje oznakowania, które należy umieścić na etykiecie, w celu zapobieżenia nieprawidłowemu stosowaniu produktu kosmetycznego, </w:t>
                  </w:r>
                  <w:r w:rsidRPr="00B713FB">
                    <w:rPr>
                      <w:rFonts w:ascii="Arial" w:eastAsia="Times New Roman" w:hAnsi="Arial" w:cs="Arial"/>
                    </w:rPr>
                    <w:br/>
                    <w:t xml:space="preserve">g. Porównuje zakres informacji umieszczonych na etykiecie z wymaganiami wynikającymi z przepisów prawa. </w:t>
                  </w:r>
                </w:p>
              </w:tc>
              <w:tc>
                <w:tcPr>
                  <w:tcW w:w="5951" w:type="dxa"/>
                  <w:tcBorders>
                    <w:bottom w:val="single" w:sz="4" w:space="0" w:color="000000"/>
                  </w:tcBorders>
                </w:tcPr>
                <w:p w:rsidR="00EF00E1" w:rsidRPr="00B713FB" w:rsidRDefault="00EF00E1" w:rsidP="00EF00E1">
                  <w:pPr>
                    <w:rPr>
                      <w:rFonts w:ascii="Arial" w:eastAsia="Times New Roman" w:hAnsi="Arial" w:cs="Arial"/>
                    </w:rPr>
                  </w:pPr>
                </w:p>
              </w:tc>
            </w:tr>
            <w:tr w:rsidR="00EF00E1" w:rsidRPr="00B713FB" w:rsidTr="000A75DF">
              <w:trPr>
                <w:trHeight w:val="679"/>
              </w:trPr>
              <w:tc>
                <w:tcPr>
                  <w:tcW w:w="2298" w:type="dxa"/>
                  <w:tcBorders>
                    <w:bottom w:val="single" w:sz="4" w:space="0" w:color="000000"/>
                  </w:tcBorders>
                </w:tcPr>
                <w:p w:rsidR="00EF00E1" w:rsidRPr="00B713FB" w:rsidRDefault="00EF00E1" w:rsidP="00EF00E1">
                  <w:pPr>
                    <w:rPr>
                      <w:rFonts w:ascii="Arial" w:eastAsia="Times New Roman" w:hAnsi="Arial" w:cs="Arial"/>
                      <w:b/>
                    </w:rPr>
                  </w:pPr>
                  <w:r w:rsidRPr="00B713FB">
                    <w:rPr>
                      <w:rFonts w:ascii="Arial" w:eastAsia="Times New Roman" w:hAnsi="Arial" w:cs="Arial"/>
                      <w:b/>
                    </w:rPr>
                    <w:t>07. Analizuje wpływ procesu produkcyjnego na bezpieczeństwo produktu kosmetycznego</w:t>
                  </w:r>
                </w:p>
              </w:tc>
              <w:tc>
                <w:tcPr>
                  <w:tcW w:w="5951" w:type="dxa"/>
                  <w:tcBorders>
                    <w:bottom w:val="single" w:sz="4" w:space="0" w:color="000000"/>
                  </w:tcBorders>
                </w:tcPr>
                <w:p w:rsidR="00EF00E1" w:rsidRPr="00B713FB" w:rsidRDefault="00EF00E1" w:rsidP="00EF00E1">
                  <w:pPr>
                    <w:rPr>
                      <w:rFonts w:ascii="Arial" w:eastAsia="Times New Roman" w:hAnsi="Arial" w:cs="Arial"/>
                    </w:rPr>
                  </w:pPr>
                  <w:r w:rsidRPr="00B713FB">
                    <w:rPr>
                      <w:rFonts w:ascii="Arial" w:eastAsia="Times New Roman" w:hAnsi="Arial" w:cs="Arial"/>
                    </w:rPr>
                    <w:t xml:space="preserve">a. Omawia zasady prowadzenia procesu produkcji wynikające z Dobrej Praktyki Produkcyjnej (GMP), </w:t>
                  </w:r>
                  <w:r w:rsidRPr="00B713FB">
                    <w:rPr>
                      <w:rFonts w:ascii="Arial" w:eastAsia="Times New Roman" w:hAnsi="Arial" w:cs="Arial"/>
                    </w:rPr>
                    <w:br/>
                    <w:t xml:space="preserve">b. Wskazuje czynniki ryzyka w procesie produkcyjnym wpływające na bezpieczeństwo produktu kosmetycznego, </w:t>
                  </w:r>
                  <w:r w:rsidRPr="00B713FB">
                    <w:rPr>
                      <w:rFonts w:ascii="Arial" w:eastAsia="Times New Roman" w:hAnsi="Arial" w:cs="Arial"/>
                    </w:rPr>
                    <w:br/>
                    <w:t xml:space="preserve">c. Opisuje zagrożenia dla bezpieczeństwa produktu kosmetycznego występujące na etapie produkcji, </w:t>
                  </w:r>
                  <w:r w:rsidRPr="00B713FB">
                    <w:rPr>
                      <w:rFonts w:ascii="Arial" w:eastAsia="Times New Roman" w:hAnsi="Arial" w:cs="Arial"/>
                    </w:rPr>
                    <w:br/>
                    <w:t xml:space="preserve">d. Identyfikuje nieprawidłowości w procesie produkcji wpływające na bezpieczeństwo produktu kosmetycznego, </w:t>
                  </w:r>
                  <w:r w:rsidRPr="00B713FB">
                    <w:rPr>
                      <w:rFonts w:ascii="Arial" w:eastAsia="Times New Roman" w:hAnsi="Arial" w:cs="Arial"/>
                    </w:rPr>
                    <w:br/>
                    <w:t xml:space="preserve">e. Formułuje zalecenia dotyczące procesu produkcji mające na celu wyeliminowanie zagrożeń dla bezpieczeństwa produktu kosmetycznego. </w:t>
                  </w:r>
                </w:p>
              </w:tc>
              <w:tc>
                <w:tcPr>
                  <w:tcW w:w="5951" w:type="dxa"/>
                  <w:tcBorders>
                    <w:bottom w:val="single" w:sz="4" w:space="0" w:color="000000"/>
                  </w:tcBorders>
                </w:tcPr>
                <w:p w:rsidR="00EF00E1" w:rsidRPr="00B713FB" w:rsidRDefault="00EF00E1" w:rsidP="00EF00E1">
                  <w:pPr>
                    <w:rPr>
                      <w:rFonts w:ascii="Arial" w:eastAsia="Times New Roman" w:hAnsi="Arial" w:cs="Arial"/>
                    </w:rPr>
                  </w:pPr>
                </w:p>
              </w:tc>
            </w:tr>
            <w:tr w:rsidR="00EF00E1" w:rsidRPr="00B713FB" w:rsidTr="00EF00E1">
              <w:trPr>
                <w:trHeight w:val="712"/>
              </w:trPr>
              <w:tc>
                <w:tcPr>
                  <w:tcW w:w="2298" w:type="dxa"/>
                  <w:tcBorders>
                    <w:bottom w:val="single" w:sz="4" w:space="0" w:color="000000"/>
                  </w:tcBorders>
                  <w:shd w:val="clear" w:color="auto" w:fill="F2F2F2"/>
                </w:tcPr>
                <w:p w:rsidR="00EF00E1" w:rsidRPr="00B713FB" w:rsidRDefault="00EF00E1" w:rsidP="00EF00E1">
                  <w:pPr>
                    <w:pStyle w:val="Normalny1"/>
                    <w:widowControl w:val="0"/>
                    <w:spacing w:before="120" w:after="120" w:line="276" w:lineRule="auto"/>
                    <w:rPr>
                      <w:rFonts w:asciiTheme="majorHAnsi" w:eastAsia="Arial Narrow" w:hAnsiTheme="majorHAnsi" w:cstheme="majorHAnsi"/>
                      <w:b/>
                      <w:sz w:val="22"/>
                      <w:szCs w:val="22"/>
                    </w:rPr>
                  </w:pPr>
                  <w:r w:rsidRPr="00B713FB">
                    <w:rPr>
                      <w:rFonts w:asciiTheme="majorHAnsi" w:eastAsia="Lato" w:hAnsiTheme="majorHAnsi" w:cstheme="majorHAnsi"/>
                      <w:b/>
                      <w:sz w:val="22"/>
                      <w:szCs w:val="22"/>
                    </w:rPr>
                    <w:t>Zestaw efektów uczenia się:</w:t>
                  </w:r>
                </w:p>
              </w:tc>
              <w:tc>
                <w:tcPr>
                  <w:tcW w:w="5951" w:type="dxa"/>
                  <w:tcBorders>
                    <w:bottom w:val="single" w:sz="4" w:space="0" w:color="000000"/>
                  </w:tcBorders>
                </w:tcPr>
                <w:p w:rsidR="00EF00E1" w:rsidRPr="00EF00E1" w:rsidRDefault="00EF00E1" w:rsidP="00EF00E1">
                  <w:pPr>
                    <w:rPr>
                      <w:rFonts w:ascii="Arial" w:eastAsia="Times New Roman" w:hAnsi="Arial" w:cs="Arial"/>
                    </w:rPr>
                  </w:pPr>
                  <w:r w:rsidRPr="00B713FB">
                    <w:rPr>
                      <w:rFonts w:asciiTheme="majorHAnsi" w:eastAsia="Lato" w:hAnsiTheme="majorHAnsi" w:cstheme="majorHAnsi"/>
                      <w:b/>
                    </w:rPr>
                    <w:t xml:space="preserve">04 </w:t>
                  </w:r>
                  <w:r w:rsidRPr="00B713FB">
                    <w:rPr>
                      <w:rFonts w:ascii="Arial" w:eastAsia="Times New Roman" w:hAnsi="Arial" w:cs="Arial"/>
                      <w:b/>
                    </w:rPr>
                    <w:t>Sporządzanie raportu z oceny bezpieczeństwa produktu kosmetycznego</w:t>
                  </w:r>
                  <w:r w:rsidRPr="00B713FB">
                    <w:rPr>
                      <w:rFonts w:ascii="Arial" w:eastAsia="Times New Roman" w:hAnsi="Arial" w:cs="Arial"/>
                    </w:rPr>
                    <w:t xml:space="preserve"> </w:t>
                  </w:r>
                </w:p>
              </w:tc>
              <w:tc>
                <w:tcPr>
                  <w:tcW w:w="5951" w:type="dxa"/>
                  <w:tcBorders>
                    <w:bottom w:val="single" w:sz="4" w:space="0" w:color="000000"/>
                  </w:tcBorders>
                </w:tcPr>
                <w:p w:rsidR="00EF00E1" w:rsidRPr="00B713FB" w:rsidRDefault="00EF00E1" w:rsidP="00EF00E1">
                  <w:pPr>
                    <w:rPr>
                      <w:rFonts w:asciiTheme="majorHAnsi" w:eastAsia="Lato" w:hAnsiTheme="majorHAnsi" w:cstheme="majorHAnsi"/>
                      <w:b/>
                    </w:rPr>
                  </w:pPr>
                </w:p>
              </w:tc>
            </w:tr>
            <w:tr w:rsidR="00EF00E1" w:rsidRPr="00B713FB" w:rsidTr="000A75DF">
              <w:trPr>
                <w:trHeight w:val="498"/>
              </w:trPr>
              <w:tc>
                <w:tcPr>
                  <w:tcW w:w="2298" w:type="dxa"/>
                  <w:tcBorders>
                    <w:bottom w:val="single" w:sz="4" w:space="0" w:color="000000"/>
                  </w:tcBorders>
                  <w:shd w:val="clear" w:color="auto" w:fill="F2F2F2"/>
                </w:tcPr>
                <w:p w:rsidR="00EF00E1" w:rsidRPr="00B713FB" w:rsidRDefault="00EF00E1" w:rsidP="00EF00E1">
                  <w:pPr>
                    <w:pStyle w:val="Normalny1"/>
                    <w:widowControl w:val="0"/>
                    <w:spacing w:before="120" w:after="120" w:line="276" w:lineRule="auto"/>
                    <w:rPr>
                      <w:rFonts w:asciiTheme="majorHAnsi" w:eastAsia="Arial Narrow" w:hAnsiTheme="majorHAnsi" w:cstheme="majorHAnsi"/>
                      <w:b/>
                      <w:sz w:val="22"/>
                      <w:szCs w:val="22"/>
                    </w:rPr>
                  </w:pPr>
                  <w:r w:rsidRPr="00B713FB">
                    <w:rPr>
                      <w:rFonts w:asciiTheme="majorHAnsi" w:eastAsia="Lato" w:hAnsiTheme="majorHAnsi" w:cstheme="majorHAnsi"/>
                      <w:b/>
                      <w:sz w:val="22"/>
                      <w:szCs w:val="22"/>
                    </w:rPr>
                    <w:t>Umiejętności</w:t>
                  </w:r>
                </w:p>
              </w:tc>
              <w:tc>
                <w:tcPr>
                  <w:tcW w:w="5951" w:type="dxa"/>
                  <w:tcBorders>
                    <w:bottom w:val="single" w:sz="4" w:space="0" w:color="000000"/>
                  </w:tcBorders>
                  <w:shd w:val="clear" w:color="auto" w:fill="F2F2F2"/>
                </w:tcPr>
                <w:p w:rsidR="00EF00E1" w:rsidRPr="00B713FB" w:rsidRDefault="00EF00E1" w:rsidP="00EF00E1">
                  <w:pPr>
                    <w:pStyle w:val="Normalny1"/>
                    <w:widowControl w:val="0"/>
                    <w:spacing w:before="120" w:after="120" w:line="276" w:lineRule="auto"/>
                    <w:rPr>
                      <w:rFonts w:asciiTheme="majorHAnsi" w:eastAsia="Arial Narrow" w:hAnsiTheme="majorHAnsi" w:cstheme="majorHAnsi"/>
                      <w:b/>
                      <w:sz w:val="22"/>
                      <w:szCs w:val="22"/>
                    </w:rPr>
                  </w:pPr>
                  <w:r w:rsidRPr="00B713FB">
                    <w:rPr>
                      <w:rFonts w:asciiTheme="majorHAnsi" w:eastAsia="Lato" w:hAnsiTheme="majorHAnsi" w:cstheme="majorHAnsi"/>
                      <w:b/>
                      <w:sz w:val="22"/>
                      <w:szCs w:val="22"/>
                    </w:rPr>
                    <w:t>Kryteria weryfikacji</w:t>
                  </w:r>
                </w:p>
              </w:tc>
              <w:tc>
                <w:tcPr>
                  <w:tcW w:w="5951" w:type="dxa"/>
                  <w:tcBorders>
                    <w:bottom w:val="single" w:sz="4" w:space="0" w:color="000000"/>
                  </w:tcBorders>
                  <w:shd w:val="clear" w:color="auto" w:fill="F2F2F2"/>
                </w:tcPr>
                <w:p w:rsidR="00EF00E1" w:rsidRPr="00B713FB" w:rsidRDefault="00EF00E1" w:rsidP="00EF00E1">
                  <w:pPr>
                    <w:pStyle w:val="Normalny1"/>
                    <w:widowControl w:val="0"/>
                    <w:spacing w:before="120" w:after="120" w:line="276" w:lineRule="auto"/>
                    <w:rPr>
                      <w:rFonts w:asciiTheme="majorHAnsi" w:eastAsia="Lato" w:hAnsiTheme="majorHAnsi" w:cstheme="majorHAnsi"/>
                      <w:b/>
                      <w:sz w:val="22"/>
                      <w:szCs w:val="22"/>
                    </w:rPr>
                  </w:pPr>
                </w:p>
              </w:tc>
            </w:tr>
            <w:tr w:rsidR="00EF00E1" w:rsidRPr="00B713FB" w:rsidTr="00EF00E1">
              <w:trPr>
                <w:trHeight w:val="835"/>
              </w:trPr>
              <w:tc>
                <w:tcPr>
                  <w:tcW w:w="2298" w:type="dxa"/>
                  <w:tcBorders>
                    <w:bottom w:val="single" w:sz="4" w:space="0" w:color="000000"/>
                  </w:tcBorders>
                </w:tcPr>
                <w:p w:rsidR="00EF00E1" w:rsidRPr="00B713FB" w:rsidRDefault="00EF00E1" w:rsidP="00EF00E1">
                  <w:pPr>
                    <w:rPr>
                      <w:rFonts w:ascii="Arial" w:eastAsia="Times New Roman" w:hAnsi="Arial" w:cs="Arial"/>
                      <w:b/>
                    </w:rPr>
                  </w:pPr>
                  <w:r w:rsidRPr="00B713FB">
                    <w:rPr>
                      <w:rFonts w:ascii="Arial" w:eastAsia="Times New Roman" w:hAnsi="Arial" w:cs="Arial"/>
                      <w:b/>
                    </w:rPr>
                    <w:t>01. Przedstawia zasady sporządzania raportu z oceny bezpieczeństwa produktu kosmetycznego</w:t>
                  </w:r>
                </w:p>
                <w:p w:rsidR="00EF00E1" w:rsidRPr="00B713FB" w:rsidRDefault="00EF00E1" w:rsidP="00EF00E1">
                  <w:pPr>
                    <w:pStyle w:val="Normalny1"/>
                    <w:widowControl w:val="0"/>
                    <w:spacing w:before="120" w:after="120" w:line="276" w:lineRule="auto"/>
                    <w:rPr>
                      <w:rFonts w:asciiTheme="majorHAnsi" w:eastAsia="Arial Narrow" w:hAnsiTheme="majorHAnsi" w:cstheme="majorHAnsi"/>
                      <w:b/>
                      <w:sz w:val="22"/>
                      <w:szCs w:val="22"/>
                    </w:rPr>
                  </w:pPr>
                </w:p>
              </w:tc>
              <w:tc>
                <w:tcPr>
                  <w:tcW w:w="5951" w:type="dxa"/>
                  <w:tcBorders>
                    <w:bottom w:val="single" w:sz="4" w:space="0" w:color="000000"/>
                  </w:tcBorders>
                </w:tcPr>
                <w:p w:rsidR="00EF00E1" w:rsidRPr="00B713FB" w:rsidRDefault="00EF00E1" w:rsidP="00EF00E1">
                  <w:pPr>
                    <w:rPr>
                      <w:rFonts w:ascii="Arial" w:eastAsia="Times New Roman" w:hAnsi="Arial" w:cs="Arial"/>
                    </w:rPr>
                  </w:pPr>
                  <w:r w:rsidRPr="00B713FB">
                    <w:rPr>
                      <w:rFonts w:ascii="Arial" w:eastAsia="Times New Roman" w:hAnsi="Arial" w:cs="Arial"/>
                    </w:rPr>
                    <w:t xml:space="preserve">a. Wymienia wymagane przepisami prawa elementy raportu bezpieczeństwa produktu kosmetycznego, </w:t>
                  </w:r>
                  <w:r w:rsidRPr="00B713FB">
                    <w:rPr>
                      <w:rFonts w:ascii="Arial" w:eastAsia="Times New Roman" w:hAnsi="Arial" w:cs="Arial"/>
                    </w:rPr>
                    <w:br/>
                    <w:t xml:space="preserve">b. Opisuje etapy sporządzania raportu z oceny bezpieczeństwa produktu kosmetycznego, </w:t>
                  </w:r>
                  <w:r w:rsidRPr="00B713FB">
                    <w:rPr>
                      <w:rFonts w:ascii="Arial" w:eastAsia="Times New Roman" w:hAnsi="Arial" w:cs="Arial"/>
                    </w:rPr>
                    <w:br/>
                    <w:t xml:space="preserve">c. Wymienia obowiązki osoby opracowującej raport bezpieczeństwa produktu kosmetycznego, </w:t>
                  </w:r>
                  <w:r w:rsidRPr="00B713FB">
                    <w:rPr>
                      <w:rFonts w:ascii="Arial" w:eastAsia="Times New Roman" w:hAnsi="Arial" w:cs="Arial"/>
                    </w:rPr>
                    <w:br/>
                    <w:t xml:space="preserve">d. Omawia zakres odpowiedzialności osoby opracowującej raport bezpieczeństwa produktu kosmetycznego. </w:t>
                  </w:r>
                </w:p>
              </w:tc>
              <w:tc>
                <w:tcPr>
                  <w:tcW w:w="5951" w:type="dxa"/>
                  <w:tcBorders>
                    <w:bottom w:val="single" w:sz="4" w:space="0" w:color="000000"/>
                  </w:tcBorders>
                </w:tcPr>
                <w:p w:rsidR="00EF00E1" w:rsidRPr="00B713FB" w:rsidRDefault="00EF00E1" w:rsidP="00EF00E1">
                  <w:pPr>
                    <w:rPr>
                      <w:rFonts w:ascii="Arial" w:eastAsia="Times New Roman" w:hAnsi="Arial" w:cs="Arial"/>
                    </w:rPr>
                  </w:pPr>
                </w:p>
              </w:tc>
            </w:tr>
            <w:tr w:rsidR="00EF00E1" w:rsidRPr="00B713FB" w:rsidTr="000A75DF">
              <w:trPr>
                <w:trHeight w:val="1246"/>
              </w:trPr>
              <w:tc>
                <w:tcPr>
                  <w:tcW w:w="2298" w:type="dxa"/>
                </w:tcPr>
                <w:p w:rsidR="00EF00E1" w:rsidRPr="00B713FB" w:rsidRDefault="00EF00E1" w:rsidP="00EF00E1">
                  <w:pPr>
                    <w:rPr>
                      <w:rFonts w:ascii="Arial" w:eastAsia="Times New Roman" w:hAnsi="Arial" w:cs="Arial"/>
                    </w:rPr>
                  </w:pPr>
                  <w:r w:rsidRPr="00B713FB">
                    <w:rPr>
                      <w:rFonts w:ascii="Arial" w:eastAsia="Times New Roman" w:hAnsi="Arial" w:cs="Arial"/>
                      <w:b/>
                    </w:rPr>
                    <w:lastRenderedPageBreak/>
                    <w:t>02. Ocenia poprawność wykonania badań laboratoryjnych</w:t>
                  </w:r>
                </w:p>
                <w:p w:rsidR="00EF00E1" w:rsidRPr="00B713FB" w:rsidRDefault="00EF00E1" w:rsidP="00EF00E1">
                  <w:pPr>
                    <w:rPr>
                      <w:rFonts w:ascii="Arial" w:eastAsia="Times New Roman" w:hAnsi="Arial" w:cs="Arial"/>
                      <w:b/>
                    </w:rPr>
                  </w:pPr>
                </w:p>
                <w:p w:rsidR="00EF00E1" w:rsidRPr="00B713FB" w:rsidRDefault="00EF00E1" w:rsidP="00EF00E1">
                  <w:pPr>
                    <w:pStyle w:val="Normalny1"/>
                    <w:widowControl w:val="0"/>
                    <w:spacing w:before="120" w:after="120" w:line="276" w:lineRule="auto"/>
                    <w:rPr>
                      <w:rFonts w:asciiTheme="majorHAnsi" w:eastAsia="Arial Narrow" w:hAnsiTheme="majorHAnsi" w:cstheme="majorHAnsi"/>
                      <w:b/>
                      <w:sz w:val="22"/>
                      <w:szCs w:val="22"/>
                    </w:rPr>
                  </w:pPr>
                </w:p>
              </w:tc>
              <w:tc>
                <w:tcPr>
                  <w:tcW w:w="5951" w:type="dxa"/>
                </w:tcPr>
                <w:p w:rsidR="00EF00E1" w:rsidRPr="00B713FB" w:rsidRDefault="00EF00E1" w:rsidP="00EF00E1">
                  <w:pPr>
                    <w:rPr>
                      <w:rFonts w:ascii="Arial" w:eastAsia="Times New Roman" w:hAnsi="Arial" w:cs="Arial"/>
                    </w:rPr>
                  </w:pPr>
                  <w:r w:rsidRPr="00B713FB">
                    <w:rPr>
                      <w:rFonts w:ascii="Arial" w:eastAsia="Times New Roman" w:hAnsi="Arial" w:cs="Arial"/>
                    </w:rPr>
                    <w:t xml:space="preserve">a. Opisuje, wynikające z przepisów prawa, wymagania dla jednostek przeprowadzających badania produktów kosmetycznych, </w:t>
                  </w:r>
                  <w:r w:rsidRPr="00B713FB">
                    <w:rPr>
                      <w:rFonts w:ascii="Arial" w:eastAsia="Times New Roman" w:hAnsi="Arial" w:cs="Arial"/>
                    </w:rPr>
                    <w:br/>
                    <w:t xml:space="preserve">b. Wskazuje, wynikający z przepisów prawa, zakres badań wymagany dla produktów kosmetycznych, </w:t>
                  </w:r>
                  <w:r w:rsidRPr="00B713FB">
                    <w:rPr>
                      <w:rFonts w:ascii="Arial" w:eastAsia="Times New Roman" w:hAnsi="Arial" w:cs="Arial"/>
                    </w:rPr>
                    <w:br/>
                    <w:t xml:space="preserve">c. Porównuje zakres przeprowadzonych badań z wymogami wynikającymi z przepisów prawa. </w:t>
                  </w:r>
                </w:p>
              </w:tc>
              <w:tc>
                <w:tcPr>
                  <w:tcW w:w="5951" w:type="dxa"/>
                </w:tcPr>
                <w:p w:rsidR="00EF00E1" w:rsidRPr="00B713FB" w:rsidRDefault="00EF00E1" w:rsidP="00EF00E1">
                  <w:pPr>
                    <w:rPr>
                      <w:rFonts w:ascii="Arial" w:eastAsia="Times New Roman" w:hAnsi="Arial" w:cs="Arial"/>
                    </w:rPr>
                  </w:pPr>
                </w:p>
              </w:tc>
            </w:tr>
            <w:tr w:rsidR="00EF00E1" w:rsidRPr="00B713FB" w:rsidTr="000A75DF">
              <w:trPr>
                <w:trHeight w:val="1246"/>
              </w:trPr>
              <w:tc>
                <w:tcPr>
                  <w:tcW w:w="2298" w:type="dxa"/>
                </w:tcPr>
                <w:p w:rsidR="00EF00E1" w:rsidRPr="00B713FB" w:rsidRDefault="00EF00E1" w:rsidP="00EF00E1">
                  <w:pPr>
                    <w:rPr>
                      <w:rFonts w:ascii="Arial" w:eastAsia="Times New Roman" w:hAnsi="Arial" w:cs="Arial"/>
                      <w:b/>
                    </w:rPr>
                  </w:pPr>
                  <w:r w:rsidRPr="00B713FB">
                    <w:rPr>
                      <w:rFonts w:ascii="Arial" w:eastAsia="Times New Roman" w:hAnsi="Arial" w:cs="Arial"/>
                      <w:b/>
                    </w:rPr>
                    <w:t>03. Opracowuje informacje dotyczące produktu kosmetycznego i jego składu</w:t>
                  </w:r>
                </w:p>
              </w:tc>
              <w:tc>
                <w:tcPr>
                  <w:tcW w:w="5951" w:type="dxa"/>
                </w:tcPr>
                <w:p w:rsidR="00EF00E1" w:rsidRPr="00B713FB" w:rsidRDefault="00EF00E1" w:rsidP="00EF00E1">
                  <w:pPr>
                    <w:rPr>
                      <w:rFonts w:ascii="Arial" w:eastAsia="Times New Roman" w:hAnsi="Arial" w:cs="Arial"/>
                    </w:rPr>
                  </w:pPr>
                  <w:r w:rsidRPr="00B713FB">
                    <w:rPr>
                      <w:rFonts w:ascii="Arial" w:eastAsia="Times New Roman" w:hAnsi="Arial" w:cs="Arial"/>
                    </w:rPr>
                    <w:t xml:space="preserve">a. Opisuje ilościowy i jakościowy skład produktu kosmetycznego, </w:t>
                  </w:r>
                  <w:r w:rsidRPr="00B713FB">
                    <w:rPr>
                      <w:rFonts w:ascii="Arial" w:eastAsia="Times New Roman" w:hAnsi="Arial" w:cs="Arial"/>
                    </w:rPr>
                    <w:br/>
                    <w:t xml:space="preserve">b. Formułuje opis funkcji składników produktu kosmetycznego, </w:t>
                  </w:r>
                  <w:r w:rsidRPr="00B713FB">
                    <w:rPr>
                      <w:rFonts w:ascii="Arial" w:eastAsia="Times New Roman" w:hAnsi="Arial" w:cs="Arial"/>
                    </w:rPr>
                    <w:br/>
                    <w:t xml:space="preserve">c. Opisuje, w oparciu o karty charakterystyki, właściwości fizyczne i chemiczne substancji, mieszanin i produktu kosmetycznego (masę cząsteczkową, rozpuszczalność, czystość substancji), </w:t>
                  </w:r>
                  <w:r w:rsidRPr="00B713FB">
                    <w:rPr>
                      <w:rFonts w:ascii="Arial" w:eastAsia="Times New Roman" w:hAnsi="Arial" w:cs="Arial"/>
                    </w:rPr>
                    <w:br/>
                    <w:t xml:space="preserve">d. Opisuje, na podstawie danych o surowcach, specyfikację produktu gotowego, </w:t>
                  </w:r>
                  <w:r w:rsidRPr="00B713FB">
                    <w:rPr>
                      <w:rFonts w:ascii="Arial" w:eastAsia="Times New Roman" w:hAnsi="Arial" w:cs="Arial"/>
                    </w:rPr>
                    <w:br/>
                    <w:t xml:space="preserve">e. Opisuje przeprowadzone badania składu i gotowego produktu kosmetycznego. </w:t>
                  </w:r>
                </w:p>
              </w:tc>
              <w:tc>
                <w:tcPr>
                  <w:tcW w:w="5951" w:type="dxa"/>
                </w:tcPr>
                <w:p w:rsidR="00EF00E1" w:rsidRPr="00B713FB" w:rsidRDefault="00EF00E1" w:rsidP="00EF00E1">
                  <w:pPr>
                    <w:rPr>
                      <w:rFonts w:ascii="Arial" w:eastAsia="Times New Roman" w:hAnsi="Arial" w:cs="Arial"/>
                    </w:rPr>
                  </w:pPr>
                </w:p>
              </w:tc>
            </w:tr>
            <w:tr w:rsidR="00EF00E1" w:rsidRPr="00B713FB" w:rsidTr="000A75DF">
              <w:trPr>
                <w:trHeight w:val="1246"/>
              </w:trPr>
              <w:tc>
                <w:tcPr>
                  <w:tcW w:w="2298" w:type="dxa"/>
                  <w:tcBorders>
                    <w:bottom w:val="single" w:sz="4" w:space="0" w:color="000000"/>
                  </w:tcBorders>
                </w:tcPr>
                <w:p w:rsidR="00EF00E1" w:rsidRPr="00B713FB" w:rsidRDefault="00EF00E1" w:rsidP="00EF00E1">
                  <w:pPr>
                    <w:rPr>
                      <w:rFonts w:ascii="Arial" w:eastAsia="Times New Roman" w:hAnsi="Arial" w:cs="Arial"/>
                      <w:b/>
                    </w:rPr>
                  </w:pPr>
                  <w:r w:rsidRPr="00B713FB">
                    <w:rPr>
                      <w:rFonts w:ascii="Arial" w:eastAsia="Times New Roman" w:hAnsi="Arial" w:cs="Arial"/>
                      <w:b/>
                    </w:rPr>
                    <w:t>04. Formułuje wnioski końcowe i rozumowanie</w:t>
                  </w:r>
                </w:p>
              </w:tc>
              <w:tc>
                <w:tcPr>
                  <w:tcW w:w="5951" w:type="dxa"/>
                  <w:tcBorders>
                    <w:bottom w:val="single" w:sz="4" w:space="0" w:color="000000"/>
                  </w:tcBorders>
                </w:tcPr>
                <w:p w:rsidR="00EF00E1" w:rsidRPr="00B713FB" w:rsidRDefault="00EF00E1" w:rsidP="00EF00E1">
                  <w:pPr>
                    <w:rPr>
                      <w:rFonts w:ascii="Arial" w:eastAsia="Times New Roman" w:hAnsi="Arial" w:cs="Arial"/>
                    </w:rPr>
                  </w:pPr>
                  <w:r w:rsidRPr="00B713FB">
                    <w:rPr>
                      <w:rFonts w:ascii="Arial" w:eastAsia="Times New Roman" w:hAnsi="Arial" w:cs="Arial"/>
                    </w:rPr>
                    <w:t xml:space="preserve">a. Omawia zasady sporządzania wniosków końcowych i rozumowania, </w:t>
                  </w:r>
                  <w:r w:rsidRPr="00B713FB">
                    <w:rPr>
                      <w:rFonts w:ascii="Arial" w:eastAsia="Times New Roman" w:hAnsi="Arial" w:cs="Arial"/>
                    </w:rPr>
                    <w:br/>
                    <w:t xml:space="preserve">b. Przedstawia końcową ocenę bezpieczeństwa produktu kosmetycznego w oparciu o przeprowadzone badania, zgromadzone dane i piśmiennictwo fachowe, </w:t>
                  </w:r>
                  <w:r w:rsidRPr="00B713FB">
                    <w:rPr>
                      <w:rFonts w:ascii="Arial" w:eastAsia="Times New Roman" w:hAnsi="Arial" w:cs="Arial"/>
                    </w:rPr>
                    <w:br/>
                    <w:t xml:space="preserve">c. Formułuje rozumowanie w odniesieniu do wniosków końcowych oraz danych przedstawionych w raporcie, </w:t>
                  </w:r>
                  <w:r w:rsidRPr="00B713FB">
                    <w:rPr>
                      <w:rFonts w:ascii="Arial" w:eastAsia="Times New Roman" w:hAnsi="Arial" w:cs="Arial"/>
                    </w:rPr>
                    <w:br/>
                    <w:t xml:space="preserve">d. Uzasadnia przedstawione wnioski końcowe, </w:t>
                  </w:r>
                  <w:r w:rsidRPr="00B713FB">
                    <w:rPr>
                      <w:rFonts w:ascii="Arial" w:eastAsia="Times New Roman" w:hAnsi="Arial" w:cs="Arial"/>
                    </w:rPr>
                    <w:br/>
                    <w:t xml:space="preserve">e. Wskazuje źródła danych popierające przedstawione wnioski końcowe. </w:t>
                  </w:r>
                </w:p>
              </w:tc>
              <w:tc>
                <w:tcPr>
                  <w:tcW w:w="5951" w:type="dxa"/>
                  <w:tcBorders>
                    <w:bottom w:val="single" w:sz="4" w:space="0" w:color="000000"/>
                  </w:tcBorders>
                </w:tcPr>
                <w:p w:rsidR="00EF00E1" w:rsidRPr="00B713FB" w:rsidRDefault="00EF00E1" w:rsidP="00EF00E1">
                  <w:pPr>
                    <w:rPr>
                      <w:rFonts w:ascii="Arial" w:eastAsia="Times New Roman" w:hAnsi="Arial" w:cs="Arial"/>
                    </w:rPr>
                  </w:pPr>
                </w:p>
              </w:tc>
            </w:tr>
          </w:tbl>
          <w:p w:rsidR="00EF00E1" w:rsidRPr="00B713FB" w:rsidRDefault="00EF00E1" w:rsidP="00843069">
            <w:pPr>
              <w:spacing w:after="120"/>
              <w:rPr>
                <w:rFonts w:ascii="Arial" w:hAnsi="Arial" w:cs="Arial"/>
              </w:rPr>
            </w:pPr>
          </w:p>
        </w:tc>
      </w:tr>
      <w:tr w:rsidR="00843069" w:rsidRPr="00B713FB" w:rsidTr="00A424EB">
        <w:tc>
          <w:tcPr>
            <w:tcW w:w="193" w:type="pct"/>
            <w:vAlign w:val="center"/>
          </w:tcPr>
          <w:p w:rsidR="00843069" w:rsidRPr="00A424EB" w:rsidRDefault="00843069" w:rsidP="00843069">
            <w:pPr>
              <w:spacing w:before="120" w:after="120"/>
              <w:rPr>
                <w:rFonts w:ascii="Arial" w:hAnsi="Arial" w:cs="Arial"/>
                <w:b/>
              </w:rPr>
            </w:pPr>
            <w:r w:rsidRPr="00A424EB">
              <w:rPr>
                <w:rFonts w:ascii="Arial" w:hAnsi="Arial" w:cs="Arial"/>
                <w:b/>
              </w:rPr>
              <w:lastRenderedPageBreak/>
              <w:t>11</w:t>
            </w:r>
          </w:p>
        </w:tc>
        <w:tc>
          <w:tcPr>
            <w:tcW w:w="2864" w:type="pct"/>
            <w:vAlign w:val="center"/>
          </w:tcPr>
          <w:p w:rsidR="00843069" w:rsidRPr="00B713FB" w:rsidRDefault="00843069" w:rsidP="00843069">
            <w:pPr>
              <w:spacing w:before="120" w:after="120"/>
              <w:rPr>
                <w:rFonts w:eastAsia="Lato"/>
              </w:rPr>
            </w:pPr>
            <w:r w:rsidRPr="00B713FB">
              <w:rPr>
                <w:rFonts w:eastAsia="Lato"/>
                <w:b/>
              </w:rPr>
              <w:t>Okres ważności dokumentu potwierdzającego nadanie kwalifikacji i warunki przedłużenia jego ważności</w:t>
            </w:r>
          </w:p>
          <w:p w:rsidR="00843069" w:rsidRPr="00B713FB" w:rsidRDefault="00843069" w:rsidP="00843069">
            <w:pPr>
              <w:pStyle w:val="NormalnyWeb"/>
              <w:rPr>
                <w:rFonts w:ascii="Arial" w:hAnsi="Arial" w:cs="Arial"/>
                <w:sz w:val="22"/>
                <w:szCs w:val="22"/>
              </w:rPr>
            </w:pPr>
            <w:r w:rsidRPr="00B713FB">
              <w:rPr>
                <w:rFonts w:ascii="Arial" w:hAnsi="Arial" w:cs="Arial"/>
                <w:sz w:val="22"/>
                <w:szCs w:val="22"/>
              </w:rPr>
              <w:t xml:space="preserve">Okres ważności – 3 lata. Warunkiem przedłużenia ważności certyfikatu jest złożenie, przed upływem terminu ważności, wniosku o przedłużenie ważności certyfikatu wraz z dokumentami potwierdzającymi wykonanie, w okresie 12 miesięcy poprzedzających dzień złożenia wniosku, min. 10 raportów oceny bezpieczeństwa produktów kosmetycznych. Ważność certyfikatu przedłużana jest o kolejne 3 lata. W przypadku utraty ważności certyfikatu możliwe jest ponowne jego uzyskanie pod warunkiem ponownego przystąpienia do procesu walidacji. </w:t>
            </w:r>
          </w:p>
        </w:tc>
        <w:tc>
          <w:tcPr>
            <w:tcW w:w="1943" w:type="pct"/>
            <w:vAlign w:val="center"/>
          </w:tcPr>
          <w:p w:rsidR="00843069" w:rsidRPr="00B713FB" w:rsidRDefault="00843069" w:rsidP="00843069">
            <w:pPr>
              <w:spacing w:after="120"/>
              <w:rPr>
                <w:rFonts w:ascii="Arial" w:hAnsi="Arial" w:cs="Arial"/>
                <w:b/>
              </w:rPr>
            </w:pPr>
          </w:p>
        </w:tc>
      </w:tr>
      <w:tr w:rsidR="00843069" w:rsidRPr="00B713FB" w:rsidTr="00A424EB">
        <w:tc>
          <w:tcPr>
            <w:tcW w:w="193" w:type="pct"/>
            <w:vAlign w:val="center"/>
          </w:tcPr>
          <w:p w:rsidR="00843069" w:rsidRPr="00A424EB" w:rsidRDefault="00843069" w:rsidP="00843069">
            <w:pPr>
              <w:spacing w:before="120" w:after="120"/>
              <w:rPr>
                <w:rFonts w:ascii="Arial" w:hAnsi="Arial" w:cs="Arial"/>
                <w:b/>
              </w:rPr>
            </w:pPr>
            <w:r w:rsidRPr="00A424EB">
              <w:rPr>
                <w:rFonts w:ascii="Arial" w:hAnsi="Arial" w:cs="Arial"/>
                <w:b/>
              </w:rPr>
              <w:t>12</w:t>
            </w:r>
          </w:p>
        </w:tc>
        <w:tc>
          <w:tcPr>
            <w:tcW w:w="2864" w:type="pct"/>
            <w:vAlign w:val="center"/>
          </w:tcPr>
          <w:p w:rsidR="00843069" w:rsidRPr="00B713FB" w:rsidRDefault="00843069" w:rsidP="00843069">
            <w:pPr>
              <w:spacing w:before="120" w:after="120"/>
              <w:rPr>
                <w:rFonts w:eastAsia="Lato"/>
              </w:rPr>
            </w:pPr>
            <w:r w:rsidRPr="00B713FB">
              <w:rPr>
                <w:rFonts w:eastAsia="Lato"/>
                <w:b/>
              </w:rPr>
              <w:t>Nazwa dokumentu potwierdzającego nadanie kwalifikacji</w:t>
            </w:r>
          </w:p>
          <w:p w:rsidR="00843069" w:rsidRPr="00B713FB" w:rsidRDefault="00843069" w:rsidP="00843069">
            <w:pPr>
              <w:spacing w:before="120" w:after="120"/>
              <w:rPr>
                <w:rFonts w:eastAsia="Lato"/>
              </w:rPr>
            </w:pPr>
            <w:r w:rsidRPr="00B713FB">
              <w:rPr>
                <w:rFonts w:eastAsia="Lato"/>
              </w:rPr>
              <w:t>Certyfikat</w:t>
            </w:r>
          </w:p>
        </w:tc>
        <w:tc>
          <w:tcPr>
            <w:tcW w:w="1943" w:type="pct"/>
            <w:vAlign w:val="center"/>
          </w:tcPr>
          <w:p w:rsidR="00843069" w:rsidRPr="00B713FB" w:rsidRDefault="00843069" w:rsidP="00843069">
            <w:pPr>
              <w:spacing w:after="120"/>
              <w:rPr>
                <w:rFonts w:ascii="Arial" w:hAnsi="Arial" w:cs="Arial"/>
              </w:rPr>
            </w:pPr>
          </w:p>
        </w:tc>
      </w:tr>
      <w:tr w:rsidR="00843069" w:rsidRPr="00B713FB" w:rsidTr="00A424EB">
        <w:tc>
          <w:tcPr>
            <w:tcW w:w="193" w:type="pct"/>
            <w:vAlign w:val="center"/>
          </w:tcPr>
          <w:p w:rsidR="00843069" w:rsidRPr="00A424EB" w:rsidRDefault="00843069" w:rsidP="00843069">
            <w:pPr>
              <w:spacing w:before="120" w:after="120"/>
              <w:rPr>
                <w:rFonts w:ascii="Arial" w:hAnsi="Arial" w:cs="Arial"/>
                <w:b/>
              </w:rPr>
            </w:pPr>
            <w:r w:rsidRPr="00A424EB">
              <w:rPr>
                <w:rFonts w:ascii="Arial" w:hAnsi="Arial" w:cs="Arial"/>
                <w:b/>
              </w:rPr>
              <w:t>13</w:t>
            </w:r>
          </w:p>
        </w:tc>
        <w:tc>
          <w:tcPr>
            <w:tcW w:w="2864" w:type="pct"/>
            <w:vAlign w:val="center"/>
          </w:tcPr>
          <w:p w:rsidR="00843069" w:rsidRPr="00B713FB" w:rsidRDefault="00843069" w:rsidP="00843069">
            <w:pPr>
              <w:spacing w:before="120" w:after="120"/>
              <w:rPr>
                <w:rFonts w:eastAsia="Lato"/>
              </w:rPr>
            </w:pPr>
            <w:r w:rsidRPr="00B713FB">
              <w:rPr>
                <w:rFonts w:eastAsia="Lato"/>
                <w:b/>
              </w:rPr>
              <w:t>Uprawnienia związane z posiadaniem kwalifikacji</w:t>
            </w:r>
          </w:p>
          <w:p w:rsidR="00843069" w:rsidRPr="00B713FB" w:rsidRDefault="00843069" w:rsidP="00843069">
            <w:pPr>
              <w:spacing w:before="120" w:after="120"/>
              <w:rPr>
                <w:rFonts w:eastAsia="Lato"/>
              </w:rPr>
            </w:pPr>
            <w:r w:rsidRPr="00B713FB">
              <w:rPr>
                <w:rFonts w:eastAsia="Lato"/>
              </w:rPr>
              <w:t>brak</w:t>
            </w:r>
          </w:p>
        </w:tc>
        <w:tc>
          <w:tcPr>
            <w:tcW w:w="1943" w:type="pct"/>
            <w:vAlign w:val="center"/>
          </w:tcPr>
          <w:p w:rsidR="00843069" w:rsidRPr="00B713FB" w:rsidRDefault="00843069" w:rsidP="00843069">
            <w:pPr>
              <w:spacing w:after="120"/>
              <w:rPr>
                <w:rFonts w:ascii="Arial" w:hAnsi="Arial" w:cs="Arial"/>
                <w:b/>
              </w:rPr>
            </w:pPr>
          </w:p>
        </w:tc>
      </w:tr>
      <w:tr w:rsidR="00843069" w:rsidRPr="00B713FB" w:rsidTr="00A424EB">
        <w:tc>
          <w:tcPr>
            <w:tcW w:w="193" w:type="pct"/>
            <w:vAlign w:val="center"/>
          </w:tcPr>
          <w:p w:rsidR="00843069" w:rsidRPr="00A424EB" w:rsidRDefault="00843069" w:rsidP="00843069">
            <w:pPr>
              <w:spacing w:before="120" w:after="120"/>
              <w:rPr>
                <w:rFonts w:ascii="Arial" w:hAnsi="Arial" w:cs="Arial"/>
                <w:b/>
              </w:rPr>
            </w:pPr>
            <w:r w:rsidRPr="00A424EB">
              <w:rPr>
                <w:rFonts w:ascii="Arial" w:hAnsi="Arial" w:cs="Arial"/>
                <w:b/>
              </w:rPr>
              <w:t>14</w:t>
            </w:r>
          </w:p>
        </w:tc>
        <w:tc>
          <w:tcPr>
            <w:tcW w:w="2864" w:type="pct"/>
            <w:vAlign w:val="center"/>
          </w:tcPr>
          <w:p w:rsidR="00843069" w:rsidRPr="00B713FB" w:rsidRDefault="00843069" w:rsidP="00843069">
            <w:pPr>
              <w:spacing w:before="120" w:after="120"/>
              <w:rPr>
                <w:rFonts w:eastAsia="Lato"/>
              </w:rPr>
            </w:pPr>
            <w:r w:rsidRPr="00B713FB">
              <w:rPr>
                <w:rFonts w:eastAsia="Lato"/>
                <w:b/>
              </w:rPr>
              <w:t>Kod dziedziny kształcenia</w:t>
            </w:r>
          </w:p>
          <w:p w:rsidR="00843069" w:rsidRPr="00B713FB" w:rsidRDefault="00843069" w:rsidP="00843069">
            <w:pPr>
              <w:pStyle w:val="NormalnyWeb"/>
              <w:rPr>
                <w:rFonts w:ascii="Arial" w:hAnsi="Arial" w:cs="Arial"/>
                <w:sz w:val="22"/>
                <w:szCs w:val="22"/>
              </w:rPr>
            </w:pPr>
            <w:r w:rsidRPr="00B713FB">
              <w:rPr>
                <w:rFonts w:ascii="Arial" w:hAnsi="Arial" w:cs="Arial"/>
                <w:sz w:val="22"/>
                <w:szCs w:val="22"/>
              </w:rPr>
              <w:t xml:space="preserve">540 - Produkcja i przetwórstwo (programy ogólne) </w:t>
            </w:r>
          </w:p>
        </w:tc>
        <w:tc>
          <w:tcPr>
            <w:tcW w:w="1943" w:type="pct"/>
            <w:vAlign w:val="center"/>
          </w:tcPr>
          <w:p w:rsidR="00843069" w:rsidRPr="00B713FB" w:rsidRDefault="00843069" w:rsidP="00843069">
            <w:pPr>
              <w:pStyle w:val="Akapitzlist"/>
              <w:spacing w:after="120"/>
              <w:ind w:left="434"/>
              <w:contextualSpacing w:val="0"/>
              <w:rPr>
                <w:rFonts w:ascii="Arial" w:hAnsi="Arial" w:cs="Arial"/>
              </w:rPr>
            </w:pPr>
          </w:p>
        </w:tc>
      </w:tr>
      <w:tr w:rsidR="00843069" w:rsidRPr="00B713FB" w:rsidTr="00A424EB">
        <w:tc>
          <w:tcPr>
            <w:tcW w:w="193" w:type="pct"/>
            <w:vAlign w:val="center"/>
          </w:tcPr>
          <w:p w:rsidR="00843069" w:rsidRPr="00A424EB" w:rsidRDefault="00843069" w:rsidP="00843069">
            <w:pPr>
              <w:spacing w:before="120" w:after="120"/>
              <w:rPr>
                <w:rFonts w:ascii="Arial" w:hAnsi="Arial" w:cs="Arial"/>
                <w:b/>
              </w:rPr>
            </w:pPr>
            <w:r w:rsidRPr="00A424EB">
              <w:rPr>
                <w:rFonts w:ascii="Arial" w:hAnsi="Arial" w:cs="Arial"/>
                <w:b/>
              </w:rPr>
              <w:t>15</w:t>
            </w:r>
          </w:p>
        </w:tc>
        <w:tc>
          <w:tcPr>
            <w:tcW w:w="2864" w:type="pct"/>
            <w:vAlign w:val="center"/>
          </w:tcPr>
          <w:p w:rsidR="00843069" w:rsidRPr="00B713FB" w:rsidRDefault="00843069" w:rsidP="00843069">
            <w:pPr>
              <w:spacing w:before="120" w:after="120"/>
              <w:rPr>
                <w:rFonts w:eastAsia="Lato"/>
              </w:rPr>
            </w:pPr>
            <w:r w:rsidRPr="00B713FB">
              <w:rPr>
                <w:rFonts w:eastAsia="Lato"/>
                <w:b/>
              </w:rPr>
              <w:t>Kod PKD</w:t>
            </w:r>
          </w:p>
          <w:p w:rsidR="00843069" w:rsidRPr="00B713FB" w:rsidRDefault="00843069" w:rsidP="00843069">
            <w:pPr>
              <w:spacing w:before="120" w:after="120"/>
              <w:rPr>
                <w:rFonts w:eastAsia="Lato"/>
                <w:i/>
              </w:rPr>
            </w:pPr>
            <w:r w:rsidRPr="00B713FB">
              <w:rPr>
                <w:rFonts w:eastAsia="Lato"/>
                <w:i/>
              </w:rPr>
              <w:t>Pole obowiązkowe (art. 15 ust. 1 pkt 7). Kod Polskiej Klasyfikacji Działalności (PKD).</w:t>
            </w:r>
          </w:p>
          <w:p w:rsidR="00843069" w:rsidRPr="00B713FB" w:rsidRDefault="00843069" w:rsidP="00843069">
            <w:pPr>
              <w:spacing w:before="120" w:after="120"/>
              <w:rPr>
                <w:rFonts w:eastAsia="Lato"/>
              </w:rPr>
            </w:pPr>
            <w:r w:rsidRPr="00B713FB">
              <w:rPr>
                <w:rFonts w:ascii="DejaVuSansCondensed" w:hAnsi="DejaVuSansCondensed" w:cs="DejaVuSansCondensed"/>
                <w:b/>
                <w:color w:val="333333"/>
              </w:rPr>
              <w:t xml:space="preserve">20.42 </w:t>
            </w:r>
            <w:r w:rsidRPr="00B713FB">
              <w:rPr>
                <w:rFonts w:ascii="DejaVuSansCondensed" w:hAnsi="DejaVuSansCondensed" w:cs="DejaVuSansCondensed"/>
                <w:color w:val="333333"/>
              </w:rPr>
              <w:t xml:space="preserve"> Produkcja wyrobów kosmetycznych i toaletowych</w:t>
            </w:r>
          </w:p>
        </w:tc>
        <w:tc>
          <w:tcPr>
            <w:tcW w:w="1943" w:type="pct"/>
          </w:tcPr>
          <w:p w:rsidR="00843069" w:rsidRPr="00B713FB" w:rsidRDefault="00843069" w:rsidP="00843069">
            <w:pPr>
              <w:spacing w:after="120"/>
              <w:rPr>
                <w:rFonts w:ascii="Arial" w:hAnsi="Arial" w:cs="Arial"/>
              </w:rPr>
            </w:pPr>
          </w:p>
        </w:tc>
      </w:tr>
      <w:tr w:rsidR="00843069" w:rsidRPr="00B713FB" w:rsidTr="00A424EB">
        <w:trPr>
          <w:trHeight w:val="737"/>
        </w:trPr>
        <w:tc>
          <w:tcPr>
            <w:tcW w:w="5000" w:type="pct"/>
            <w:gridSpan w:val="3"/>
            <w:shd w:val="clear" w:color="auto" w:fill="F2F2F2" w:themeFill="background1" w:themeFillShade="F2"/>
            <w:vAlign w:val="center"/>
          </w:tcPr>
          <w:p w:rsidR="00843069" w:rsidRPr="00A424EB" w:rsidRDefault="00843069" w:rsidP="00843069">
            <w:pPr>
              <w:spacing w:after="120"/>
              <w:jc w:val="center"/>
              <w:rPr>
                <w:rFonts w:ascii="Arial" w:hAnsi="Arial" w:cs="Arial"/>
                <w:b/>
              </w:rPr>
            </w:pPr>
            <w:r w:rsidRPr="00A424EB">
              <w:rPr>
                <w:rFonts w:ascii="Arial" w:hAnsi="Arial" w:cs="Arial"/>
                <w:b/>
              </w:rPr>
              <w:t>Inne uwagi</w:t>
            </w:r>
          </w:p>
        </w:tc>
      </w:tr>
      <w:tr w:rsidR="00432A92" w:rsidRPr="00B713FB" w:rsidTr="00A424EB">
        <w:trPr>
          <w:trHeight w:val="1019"/>
        </w:trPr>
        <w:tc>
          <w:tcPr>
            <w:tcW w:w="5000" w:type="pct"/>
            <w:gridSpan w:val="3"/>
            <w:vAlign w:val="center"/>
          </w:tcPr>
          <w:p w:rsidR="00432A92" w:rsidRPr="00A424EB" w:rsidRDefault="00432A92" w:rsidP="00843069">
            <w:pPr>
              <w:spacing w:after="120"/>
              <w:rPr>
                <w:rFonts w:ascii="Arial" w:hAnsi="Arial" w:cs="Arial"/>
                <w:b/>
              </w:rPr>
            </w:pPr>
          </w:p>
        </w:tc>
      </w:tr>
    </w:tbl>
    <w:p w:rsidR="00B44CE2" w:rsidRPr="00B713FB" w:rsidRDefault="00B44CE2" w:rsidP="00B44CE2">
      <w:pPr>
        <w:spacing w:after="0" w:line="360" w:lineRule="auto"/>
        <w:jc w:val="center"/>
      </w:pPr>
    </w:p>
    <w:p w:rsidR="007037AF" w:rsidRPr="00B713FB" w:rsidRDefault="007037AF" w:rsidP="00D314CC">
      <w:pPr>
        <w:spacing w:before="240" w:after="240"/>
        <w:jc w:val="center"/>
        <w:rPr>
          <w:b/>
        </w:rPr>
      </w:pPr>
      <w:r w:rsidRPr="00B713FB">
        <w:rPr>
          <w:b/>
        </w:rPr>
        <w:lastRenderedPageBreak/>
        <w:t>Ogólne uwagi na temat kwalifikacji</w:t>
      </w:r>
      <w:r w:rsidR="00432A92">
        <w:rPr>
          <w:b/>
        </w:rPr>
        <w:t xml:space="preserve"> </w:t>
      </w:r>
      <w:r w:rsidR="00432A92" w:rsidRPr="00432A92">
        <w:rPr>
          <w:b/>
        </w:rPr>
        <w:t>„Dokonywanie oceny bezpieczeństwa produktów kosmetycznych”.</w:t>
      </w:r>
    </w:p>
    <w:tbl>
      <w:tblPr>
        <w:tblStyle w:val="Tabela-Siatka"/>
        <w:tblW w:w="4515" w:type="pct"/>
        <w:tblLook w:val="04A0" w:firstRow="1" w:lastRow="0" w:firstColumn="1" w:lastColumn="0" w:noHBand="0" w:noVBand="1"/>
      </w:tblPr>
      <w:tblGrid>
        <w:gridCol w:w="14454"/>
      </w:tblGrid>
      <w:tr w:rsidR="00D314CC" w:rsidRPr="00B713FB" w:rsidTr="00432A92">
        <w:trPr>
          <w:trHeight w:val="1032"/>
        </w:trPr>
        <w:tc>
          <w:tcPr>
            <w:tcW w:w="5000" w:type="pct"/>
          </w:tcPr>
          <w:p w:rsidR="001979CC" w:rsidRPr="00B713FB" w:rsidRDefault="001979CC" w:rsidP="000D0F97">
            <w:pPr>
              <w:spacing w:after="120"/>
              <w:rPr>
                <w:rFonts w:cstheme="minorHAnsi"/>
                <w:color w:val="000000"/>
                <w:shd w:val="clear" w:color="auto" w:fill="FFFFFF"/>
              </w:rPr>
            </w:pPr>
          </w:p>
        </w:tc>
      </w:tr>
    </w:tbl>
    <w:p w:rsidR="00D314CC" w:rsidRPr="00B713FB" w:rsidRDefault="00547C62" w:rsidP="00D314CC">
      <w:pPr>
        <w:spacing w:before="240" w:after="240"/>
        <w:jc w:val="center"/>
        <w:rPr>
          <w:b/>
        </w:rPr>
      </w:pPr>
      <w:r w:rsidRPr="00B713FB">
        <w:rPr>
          <w:b/>
        </w:rPr>
        <w:t>Podsumowanie powyższych uwag</w:t>
      </w:r>
    </w:p>
    <w:tbl>
      <w:tblPr>
        <w:tblStyle w:val="Tabela-Siatka"/>
        <w:tblW w:w="4515" w:type="pct"/>
        <w:tblLook w:val="04A0" w:firstRow="1" w:lastRow="0" w:firstColumn="1" w:lastColumn="0" w:noHBand="0" w:noVBand="1"/>
      </w:tblPr>
      <w:tblGrid>
        <w:gridCol w:w="14454"/>
      </w:tblGrid>
      <w:tr w:rsidR="00547C62" w:rsidRPr="00B713FB" w:rsidTr="00432A92">
        <w:tc>
          <w:tcPr>
            <w:tcW w:w="5000" w:type="pct"/>
          </w:tcPr>
          <w:p w:rsidR="00547C62" w:rsidRPr="00B713FB" w:rsidRDefault="00416268" w:rsidP="00416268">
            <w:pPr>
              <w:spacing w:before="240" w:after="240"/>
              <w:jc w:val="center"/>
              <w:rPr>
                <w:rFonts w:ascii="Arial" w:eastAsia="MS Gothic" w:hAnsi="Arial" w:cs="Arial"/>
              </w:rPr>
            </w:pPr>
            <w:r w:rsidRPr="00B713FB">
              <w:rPr>
                <w:b/>
              </w:rPr>
              <w:t>Dalsza praca nad kwalifikacją jest u</w:t>
            </w:r>
            <w:r w:rsidR="00547C62" w:rsidRPr="00B713FB">
              <w:rPr>
                <w:b/>
              </w:rPr>
              <w:t>zasadniona</w:t>
            </w:r>
            <w:r w:rsidRPr="00B713FB">
              <w:rPr>
                <w:b/>
              </w:rPr>
              <w:t xml:space="preserve"> </w:t>
            </w:r>
            <w:r w:rsidR="00547C62" w:rsidRPr="00B713FB">
              <w:rPr>
                <w:b/>
              </w:rPr>
              <w:t>– głos aprobujący</w:t>
            </w:r>
            <w:r w:rsidRPr="00B713FB">
              <w:t xml:space="preserve"> </w:t>
            </w:r>
            <w:sdt>
              <w:sdtPr>
                <w:rPr>
                  <w:rFonts w:ascii="Arial" w:eastAsia="MS Gothic" w:hAnsi="Arial" w:cs="Arial"/>
                </w:rPr>
                <w:id w:val="-783966987"/>
                <w14:checkbox>
                  <w14:checked w14:val="0"/>
                  <w14:checkedState w14:val="2612" w14:font="MS Gothic"/>
                  <w14:uncheckedState w14:val="2610" w14:font="MS Gothic"/>
                </w14:checkbox>
              </w:sdtPr>
              <w:sdtEndPr/>
              <w:sdtContent>
                <w:r w:rsidR="00E90533" w:rsidRPr="00B713FB">
                  <w:rPr>
                    <w:rFonts w:ascii="Segoe UI Symbol" w:eastAsia="MS Gothic" w:hAnsi="Segoe UI Symbol" w:cs="Segoe UI Symbol"/>
                  </w:rPr>
                  <w:t>☐</w:t>
                </w:r>
              </w:sdtContent>
            </w:sdt>
          </w:p>
          <w:p w:rsidR="004E381E" w:rsidRPr="00B713FB" w:rsidRDefault="004E381E" w:rsidP="00432A92">
            <w:pPr>
              <w:pStyle w:val="Akapitzlist"/>
              <w:spacing w:after="120"/>
            </w:pPr>
          </w:p>
        </w:tc>
      </w:tr>
      <w:tr w:rsidR="00547C62" w:rsidRPr="00B713FB" w:rsidTr="00432A92">
        <w:tc>
          <w:tcPr>
            <w:tcW w:w="5000" w:type="pct"/>
          </w:tcPr>
          <w:p w:rsidR="00547C62" w:rsidRPr="00B713FB" w:rsidRDefault="00416268" w:rsidP="00416268">
            <w:pPr>
              <w:spacing w:before="240" w:after="240"/>
              <w:jc w:val="center"/>
              <w:rPr>
                <w:rFonts w:ascii="Arial" w:eastAsia="MS Gothic" w:hAnsi="Arial" w:cs="Arial"/>
              </w:rPr>
            </w:pPr>
            <w:r w:rsidRPr="00B713FB">
              <w:rPr>
                <w:b/>
              </w:rPr>
              <w:t xml:space="preserve">Dalsza praca nad kwalifikacją jest nieuzasadniona </w:t>
            </w:r>
            <w:r w:rsidR="00547C62" w:rsidRPr="00B713FB">
              <w:rPr>
                <w:b/>
              </w:rPr>
              <w:t>– głos negujący</w:t>
            </w:r>
            <w:r w:rsidR="00E90533" w:rsidRPr="00B713FB">
              <w:t xml:space="preserve"> </w:t>
            </w:r>
            <w:sdt>
              <w:sdtPr>
                <w:rPr>
                  <w:rFonts w:ascii="Arial" w:eastAsia="MS Gothic" w:hAnsi="Arial" w:cs="Arial"/>
                </w:rPr>
                <w:id w:val="1590046069"/>
                <w14:checkbox>
                  <w14:checked w14:val="0"/>
                  <w14:checkedState w14:val="2612" w14:font="MS Gothic"/>
                  <w14:uncheckedState w14:val="2610" w14:font="MS Gothic"/>
                </w14:checkbox>
              </w:sdtPr>
              <w:sdtEndPr/>
              <w:sdtContent>
                <w:r w:rsidR="00E90533" w:rsidRPr="00B713FB">
                  <w:rPr>
                    <w:rFonts w:ascii="Segoe UI Symbol" w:eastAsia="MS Gothic" w:hAnsi="Segoe UI Symbol" w:cs="Segoe UI Symbol"/>
                  </w:rPr>
                  <w:t>☐</w:t>
                </w:r>
              </w:sdtContent>
            </w:sdt>
          </w:p>
          <w:p w:rsidR="004E381E" w:rsidRPr="00B713FB" w:rsidRDefault="004E381E" w:rsidP="00D11310">
            <w:pPr>
              <w:spacing w:after="0"/>
              <w:ind w:left="738" w:hanging="425"/>
            </w:pPr>
          </w:p>
          <w:p w:rsidR="004E381E" w:rsidRPr="00B713FB" w:rsidRDefault="004E381E" w:rsidP="004E381E">
            <w:pPr>
              <w:spacing w:after="0"/>
            </w:pPr>
          </w:p>
        </w:tc>
      </w:tr>
    </w:tbl>
    <w:p w:rsidR="00482A76" w:rsidRPr="00B713FB" w:rsidRDefault="00482A76" w:rsidP="006C3170">
      <w:pPr>
        <w:spacing w:before="240" w:after="240"/>
      </w:pPr>
    </w:p>
    <w:sectPr w:rsidR="00482A76" w:rsidRPr="00B713FB" w:rsidSect="004C6A36">
      <w:footerReference w:type="default" r:id="rId8"/>
      <w:pgSz w:w="16838" w:h="11906" w:orient="landscape"/>
      <w:pgMar w:top="1418" w:right="395" w:bottom="993" w:left="426" w:header="1072"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25B9CD" w16cid:durableId="1F042E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FBD" w:rsidRDefault="002F2FBD" w:rsidP="009F72A9">
      <w:pPr>
        <w:spacing w:after="0" w:line="240" w:lineRule="auto"/>
      </w:pPr>
      <w:r>
        <w:separator/>
      </w:r>
    </w:p>
  </w:endnote>
  <w:endnote w:type="continuationSeparator" w:id="0">
    <w:p w:rsidR="002F2FBD" w:rsidRDefault="002F2FBD"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Segoe UI"/>
    <w:charset w:val="00"/>
    <w:family w:val="auto"/>
    <w:pitch w:val="default"/>
  </w:font>
  <w:font w:name="Arial Narrow">
    <w:panose1 w:val="020B0606020202030204"/>
    <w:charset w:val="EE"/>
    <w:family w:val="swiss"/>
    <w:pitch w:val="variable"/>
    <w:sig w:usb0="00000287" w:usb1="00000800" w:usb2="00000000" w:usb3="00000000" w:csb0="0000009F" w:csb1="00000000"/>
  </w:font>
  <w:font w:name="DejaVuSansCondensed">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613478772"/>
      <w:docPartObj>
        <w:docPartGallery w:val="Page Numbers (Bottom of Page)"/>
        <w:docPartUnique/>
      </w:docPartObj>
    </w:sdtPr>
    <w:sdtEndPr/>
    <w:sdtContent>
      <w:p w:rsidR="00B672FE" w:rsidRPr="00E544F1" w:rsidRDefault="00B672FE" w:rsidP="00D83281">
        <w:pPr>
          <w:pStyle w:val="Stopka"/>
          <w:jc w:val="center"/>
          <w:rPr>
            <w:sz w:val="16"/>
          </w:rPr>
        </w:pPr>
        <w:r w:rsidRPr="00E544F1">
          <w:rPr>
            <w:sz w:val="16"/>
          </w:rPr>
          <w:fldChar w:fldCharType="begin"/>
        </w:r>
        <w:r w:rsidRPr="00E544F1">
          <w:rPr>
            <w:sz w:val="16"/>
          </w:rPr>
          <w:instrText>PAGE   \* MERGEFORMAT</w:instrText>
        </w:r>
        <w:r w:rsidRPr="00E544F1">
          <w:rPr>
            <w:sz w:val="16"/>
          </w:rPr>
          <w:fldChar w:fldCharType="separate"/>
        </w:r>
        <w:r w:rsidR="00F9468B">
          <w:rPr>
            <w:noProof/>
            <w:sz w:val="16"/>
          </w:rPr>
          <w:t>1</w:t>
        </w:r>
        <w:r w:rsidRPr="00E544F1">
          <w:rPr>
            <w:sz w:val="16"/>
          </w:rPr>
          <w:fldChar w:fldCharType="end"/>
        </w:r>
      </w:p>
    </w:sdtContent>
  </w:sdt>
  <w:p w:rsidR="00B672FE" w:rsidRDefault="00B672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FBD" w:rsidRDefault="002F2FBD" w:rsidP="009F72A9">
      <w:pPr>
        <w:spacing w:after="0" w:line="240" w:lineRule="auto"/>
      </w:pPr>
      <w:r>
        <w:separator/>
      </w:r>
    </w:p>
  </w:footnote>
  <w:footnote w:type="continuationSeparator" w:id="0">
    <w:p w:rsidR="002F2FBD" w:rsidRDefault="002F2FBD" w:rsidP="009F7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B67"/>
    <w:multiLevelType w:val="hybridMultilevel"/>
    <w:tmpl w:val="73865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C4F3D"/>
    <w:multiLevelType w:val="multilevel"/>
    <w:tmpl w:val="3AECE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3769F9"/>
    <w:multiLevelType w:val="multilevel"/>
    <w:tmpl w:val="81342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977CE9"/>
    <w:multiLevelType w:val="hybridMultilevel"/>
    <w:tmpl w:val="92789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63990"/>
    <w:multiLevelType w:val="multilevel"/>
    <w:tmpl w:val="1AB60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E42A9C"/>
    <w:multiLevelType w:val="multilevel"/>
    <w:tmpl w:val="BAD62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060911"/>
    <w:multiLevelType w:val="hybridMultilevel"/>
    <w:tmpl w:val="167E26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D27E33"/>
    <w:multiLevelType w:val="hybridMultilevel"/>
    <w:tmpl w:val="D3EEEB1A"/>
    <w:lvl w:ilvl="0" w:tplc="C1DE1C5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77FA9"/>
    <w:multiLevelType w:val="multilevel"/>
    <w:tmpl w:val="B958F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1C7B65"/>
    <w:multiLevelType w:val="multilevel"/>
    <w:tmpl w:val="2E943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C65693"/>
    <w:multiLevelType w:val="multilevel"/>
    <w:tmpl w:val="FD0A2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D45299"/>
    <w:multiLevelType w:val="multilevel"/>
    <w:tmpl w:val="105E2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CB63B1"/>
    <w:multiLevelType w:val="hybridMultilevel"/>
    <w:tmpl w:val="DB12B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53285A"/>
    <w:multiLevelType w:val="multilevel"/>
    <w:tmpl w:val="66FC2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F50F87"/>
    <w:multiLevelType w:val="multilevel"/>
    <w:tmpl w:val="C3AC4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44301D"/>
    <w:multiLevelType w:val="multilevel"/>
    <w:tmpl w:val="223E0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344A78"/>
    <w:multiLevelType w:val="multilevel"/>
    <w:tmpl w:val="515EF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451FD1"/>
    <w:multiLevelType w:val="multilevel"/>
    <w:tmpl w:val="7ED2D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762020"/>
    <w:multiLevelType w:val="hybridMultilevel"/>
    <w:tmpl w:val="A82AF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6D3416"/>
    <w:multiLevelType w:val="multilevel"/>
    <w:tmpl w:val="3BB0550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05646F"/>
    <w:multiLevelType w:val="multilevel"/>
    <w:tmpl w:val="8F041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FA6125"/>
    <w:multiLevelType w:val="multilevel"/>
    <w:tmpl w:val="4D226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CE7E44"/>
    <w:multiLevelType w:val="multilevel"/>
    <w:tmpl w:val="BB38C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9E2CEF"/>
    <w:multiLevelType w:val="multilevel"/>
    <w:tmpl w:val="1C6E0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8"/>
  </w:num>
  <w:num w:numId="3">
    <w:abstractNumId w:val="12"/>
  </w:num>
  <w:num w:numId="4">
    <w:abstractNumId w:val="0"/>
  </w:num>
  <w:num w:numId="5">
    <w:abstractNumId w:val="19"/>
  </w:num>
  <w:num w:numId="6">
    <w:abstractNumId w:val="6"/>
  </w:num>
  <w:num w:numId="7">
    <w:abstractNumId w:val="1"/>
  </w:num>
  <w:num w:numId="8">
    <w:abstractNumId w:val="5"/>
  </w:num>
  <w:num w:numId="9">
    <w:abstractNumId w:val="16"/>
  </w:num>
  <w:num w:numId="10">
    <w:abstractNumId w:val="22"/>
  </w:num>
  <w:num w:numId="11">
    <w:abstractNumId w:val="10"/>
  </w:num>
  <w:num w:numId="12">
    <w:abstractNumId w:val="9"/>
  </w:num>
  <w:num w:numId="13">
    <w:abstractNumId w:val="13"/>
  </w:num>
  <w:num w:numId="14">
    <w:abstractNumId w:val="15"/>
  </w:num>
  <w:num w:numId="15">
    <w:abstractNumId w:val="20"/>
  </w:num>
  <w:num w:numId="16">
    <w:abstractNumId w:val="8"/>
  </w:num>
  <w:num w:numId="17">
    <w:abstractNumId w:val="2"/>
  </w:num>
  <w:num w:numId="18">
    <w:abstractNumId w:val="21"/>
  </w:num>
  <w:num w:numId="19">
    <w:abstractNumId w:val="17"/>
  </w:num>
  <w:num w:numId="20">
    <w:abstractNumId w:val="23"/>
  </w:num>
  <w:num w:numId="21">
    <w:abstractNumId w:val="14"/>
  </w:num>
  <w:num w:numId="22">
    <w:abstractNumId w:val="4"/>
  </w:num>
  <w:num w:numId="23">
    <w:abstractNumId w:val="11"/>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A9"/>
    <w:rsid w:val="0000688B"/>
    <w:rsid w:val="00007547"/>
    <w:rsid w:val="00013F71"/>
    <w:rsid w:val="00022F94"/>
    <w:rsid w:val="0003369F"/>
    <w:rsid w:val="00040CDD"/>
    <w:rsid w:val="00045F7D"/>
    <w:rsid w:val="00055A8F"/>
    <w:rsid w:val="000622AD"/>
    <w:rsid w:val="00070552"/>
    <w:rsid w:val="0009289C"/>
    <w:rsid w:val="000B3648"/>
    <w:rsid w:val="000B3B7D"/>
    <w:rsid w:val="000C3333"/>
    <w:rsid w:val="000C6F29"/>
    <w:rsid w:val="000D0392"/>
    <w:rsid w:val="000D0F97"/>
    <w:rsid w:val="000E2CD8"/>
    <w:rsid w:val="000E4702"/>
    <w:rsid w:val="00105B85"/>
    <w:rsid w:val="00107082"/>
    <w:rsid w:val="00111E65"/>
    <w:rsid w:val="001120DF"/>
    <w:rsid w:val="00115417"/>
    <w:rsid w:val="001260FA"/>
    <w:rsid w:val="001374FB"/>
    <w:rsid w:val="001377CD"/>
    <w:rsid w:val="00147C1F"/>
    <w:rsid w:val="00163C7C"/>
    <w:rsid w:val="00167AE1"/>
    <w:rsid w:val="001748A1"/>
    <w:rsid w:val="001765EF"/>
    <w:rsid w:val="0017672D"/>
    <w:rsid w:val="0019574B"/>
    <w:rsid w:val="001979CC"/>
    <w:rsid w:val="001A65B7"/>
    <w:rsid w:val="001B6E4B"/>
    <w:rsid w:val="001B7ED2"/>
    <w:rsid w:val="001C6B26"/>
    <w:rsid w:val="001C6EBD"/>
    <w:rsid w:val="001D6635"/>
    <w:rsid w:val="001E6392"/>
    <w:rsid w:val="001F61EE"/>
    <w:rsid w:val="00211274"/>
    <w:rsid w:val="002375F9"/>
    <w:rsid w:val="00247F4B"/>
    <w:rsid w:val="002812FE"/>
    <w:rsid w:val="002817E9"/>
    <w:rsid w:val="00294DCA"/>
    <w:rsid w:val="00296A89"/>
    <w:rsid w:val="002A1E32"/>
    <w:rsid w:val="002A25A6"/>
    <w:rsid w:val="002A553F"/>
    <w:rsid w:val="002C651B"/>
    <w:rsid w:val="002C6A4B"/>
    <w:rsid w:val="002D1B19"/>
    <w:rsid w:val="002E1394"/>
    <w:rsid w:val="002E67C7"/>
    <w:rsid w:val="002F00B4"/>
    <w:rsid w:val="002F2FBD"/>
    <w:rsid w:val="002F5A0E"/>
    <w:rsid w:val="00302802"/>
    <w:rsid w:val="0032211E"/>
    <w:rsid w:val="00334418"/>
    <w:rsid w:val="00335556"/>
    <w:rsid w:val="00342B41"/>
    <w:rsid w:val="00346790"/>
    <w:rsid w:val="003578CF"/>
    <w:rsid w:val="00374767"/>
    <w:rsid w:val="00382881"/>
    <w:rsid w:val="003A284E"/>
    <w:rsid w:val="003B712C"/>
    <w:rsid w:val="003D23C4"/>
    <w:rsid w:val="003E0216"/>
    <w:rsid w:val="003E29C3"/>
    <w:rsid w:val="003F04CE"/>
    <w:rsid w:val="0040019F"/>
    <w:rsid w:val="00416268"/>
    <w:rsid w:val="00421F3B"/>
    <w:rsid w:val="00424F7D"/>
    <w:rsid w:val="004272D2"/>
    <w:rsid w:val="00427B65"/>
    <w:rsid w:val="00432A92"/>
    <w:rsid w:val="00440E4B"/>
    <w:rsid w:val="00443856"/>
    <w:rsid w:val="00482A76"/>
    <w:rsid w:val="0049435E"/>
    <w:rsid w:val="00496921"/>
    <w:rsid w:val="00497DC3"/>
    <w:rsid w:val="004A0802"/>
    <w:rsid w:val="004A2D37"/>
    <w:rsid w:val="004A4A4E"/>
    <w:rsid w:val="004A4CB6"/>
    <w:rsid w:val="004A7B36"/>
    <w:rsid w:val="004B06CA"/>
    <w:rsid w:val="004B3FEC"/>
    <w:rsid w:val="004C6A36"/>
    <w:rsid w:val="004D0CB3"/>
    <w:rsid w:val="004E1564"/>
    <w:rsid w:val="004E381E"/>
    <w:rsid w:val="004F254D"/>
    <w:rsid w:val="00507251"/>
    <w:rsid w:val="005105F8"/>
    <w:rsid w:val="00512C82"/>
    <w:rsid w:val="005255B2"/>
    <w:rsid w:val="00526DA6"/>
    <w:rsid w:val="005333E2"/>
    <w:rsid w:val="00537BAB"/>
    <w:rsid w:val="005467F9"/>
    <w:rsid w:val="00547C62"/>
    <w:rsid w:val="00555A24"/>
    <w:rsid w:val="00564F30"/>
    <w:rsid w:val="00575726"/>
    <w:rsid w:val="00583380"/>
    <w:rsid w:val="005915FD"/>
    <w:rsid w:val="00593576"/>
    <w:rsid w:val="005A044D"/>
    <w:rsid w:val="005F1801"/>
    <w:rsid w:val="005F2E27"/>
    <w:rsid w:val="0062141E"/>
    <w:rsid w:val="0065378A"/>
    <w:rsid w:val="00653F88"/>
    <w:rsid w:val="00661B84"/>
    <w:rsid w:val="006755C1"/>
    <w:rsid w:val="006825A2"/>
    <w:rsid w:val="006878B1"/>
    <w:rsid w:val="006914ED"/>
    <w:rsid w:val="006933AC"/>
    <w:rsid w:val="00694831"/>
    <w:rsid w:val="006A4371"/>
    <w:rsid w:val="006C3170"/>
    <w:rsid w:val="006D7C06"/>
    <w:rsid w:val="006E7A06"/>
    <w:rsid w:val="006F21C0"/>
    <w:rsid w:val="006F4825"/>
    <w:rsid w:val="007007EC"/>
    <w:rsid w:val="007037AF"/>
    <w:rsid w:val="007079F3"/>
    <w:rsid w:val="0071298B"/>
    <w:rsid w:val="00723562"/>
    <w:rsid w:val="00724E73"/>
    <w:rsid w:val="007251AC"/>
    <w:rsid w:val="007311B3"/>
    <w:rsid w:val="00732927"/>
    <w:rsid w:val="00733ED1"/>
    <w:rsid w:val="00741336"/>
    <w:rsid w:val="00753BDA"/>
    <w:rsid w:val="0076294D"/>
    <w:rsid w:val="0076587A"/>
    <w:rsid w:val="00774E6F"/>
    <w:rsid w:val="0077790D"/>
    <w:rsid w:val="00780A08"/>
    <w:rsid w:val="00782A08"/>
    <w:rsid w:val="007A2C2F"/>
    <w:rsid w:val="007A2F12"/>
    <w:rsid w:val="007B059F"/>
    <w:rsid w:val="007B5CA2"/>
    <w:rsid w:val="007C49F7"/>
    <w:rsid w:val="007D0A0C"/>
    <w:rsid w:val="007D7E55"/>
    <w:rsid w:val="007E3666"/>
    <w:rsid w:val="007E55AE"/>
    <w:rsid w:val="007E79E3"/>
    <w:rsid w:val="007F5084"/>
    <w:rsid w:val="008123E8"/>
    <w:rsid w:val="00826614"/>
    <w:rsid w:val="008328AE"/>
    <w:rsid w:val="00836E6F"/>
    <w:rsid w:val="00840F20"/>
    <w:rsid w:val="008426C8"/>
    <w:rsid w:val="00843069"/>
    <w:rsid w:val="00847971"/>
    <w:rsid w:val="008515EC"/>
    <w:rsid w:val="00851C71"/>
    <w:rsid w:val="00866BEE"/>
    <w:rsid w:val="00873894"/>
    <w:rsid w:val="008766C4"/>
    <w:rsid w:val="00886BCA"/>
    <w:rsid w:val="0089732D"/>
    <w:rsid w:val="008975EE"/>
    <w:rsid w:val="008A0D14"/>
    <w:rsid w:val="008A5888"/>
    <w:rsid w:val="008A5D39"/>
    <w:rsid w:val="008B33F6"/>
    <w:rsid w:val="008B5531"/>
    <w:rsid w:val="008C248D"/>
    <w:rsid w:val="008C65C8"/>
    <w:rsid w:val="008D49CC"/>
    <w:rsid w:val="008D7C81"/>
    <w:rsid w:val="008E5969"/>
    <w:rsid w:val="008F0025"/>
    <w:rsid w:val="008F094E"/>
    <w:rsid w:val="008F0B8E"/>
    <w:rsid w:val="00901F75"/>
    <w:rsid w:val="009058D6"/>
    <w:rsid w:val="00915FC2"/>
    <w:rsid w:val="00933B37"/>
    <w:rsid w:val="0093682B"/>
    <w:rsid w:val="00937ED0"/>
    <w:rsid w:val="00951A3C"/>
    <w:rsid w:val="00953CEE"/>
    <w:rsid w:val="00966617"/>
    <w:rsid w:val="0097576B"/>
    <w:rsid w:val="00982FF8"/>
    <w:rsid w:val="00983E67"/>
    <w:rsid w:val="00995579"/>
    <w:rsid w:val="009A00FA"/>
    <w:rsid w:val="009A314E"/>
    <w:rsid w:val="009B1183"/>
    <w:rsid w:val="009B1B8B"/>
    <w:rsid w:val="009B43F8"/>
    <w:rsid w:val="009F0D2E"/>
    <w:rsid w:val="009F72A9"/>
    <w:rsid w:val="00A033D6"/>
    <w:rsid w:val="00A0429B"/>
    <w:rsid w:val="00A05181"/>
    <w:rsid w:val="00A06B67"/>
    <w:rsid w:val="00A134CA"/>
    <w:rsid w:val="00A154A9"/>
    <w:rsid w:val="00A154B7"/>
    <w:rsid w:val="00A375DF"/>
    <w:rsid w:val="00A424EB"/>
    <w:rsid w:val="00A749B9"/>
    <w:rsid w:val="00A75B5D"/>
    <w:rsid w:val="00A77745"/>
    <w:rsid w:val="00A81482"/>
    <w:rsid w:val="00A931FD"/>
    <w:rsid w:val="00AA24E9"/>
    <w:rsid w:val="00AB7337"/>
    <w:rsid w:val="00AC0C72"/>
    <w:rsid w:val="00AC4170"/>
    <w:rsid w:val="00AD354E"/>
    <w:rsid w:val="00AE01F1"/>
    <w:rsid w:val="00AE4E3F"/>
    <w:rsid w:val="00AF5A7A"/>
    <w:rsid w:val="00B02463"/>
    <w:rsid w:val="00B046D9"/>
    <w:rsid w:val="00B07E97"/>
    <w:rsid w:val="00B1729B"/>
    <w:rsid w:val="00B404C6"/>
    <w:rsid w:val="00B422E4"/>
    <w:rsid w:val="00B4364A"/>
    <w:rsid w:val="00B44CE2"/>
    <w:rsid w:val="00B550F4"/>
    <w:rsid w:val="00B5613E"/>
    <w:rsid w:val="00B64116"/>
    <w:rsid w:val="00B672FE"/>
    <w:rsid w:val="00B713FB"/>
    <w:rsid w:val="00B73C7B"/>
    <w:rsid w:val="00B84554"/>
    <w:rsid w:val="00B86AB2"/>
    <w:rsid w:val="00B9516A"/>
    <w:rsid w:val="00BA7253"/>
    <w:rsid w:val="00BA783A"/>
    <w:rsid w:val="00BB3885"/>
    <w:rsid w:val="00BC0168"/>
    <w:rsid w:val="00BD523D"/>
    <w:rsid w:val="00BE258C"/>
    <w:rsid w:val="00BF423E"/>
    <w:rsid w:val="00C01770"/>
    <w:rsid w:val="00C05790"/>
    <w:rsid w:val="00C153C1"/>
    <w:rsid w:val="00C20DA5"/>
    <w:rsid w:val="00C219FB"/>
    <w:rsid w:val="00C21CEE"/>
    <w:rsid w:val="00C40413"/>
    <w:rsid w:val="00C447AE"/>
    <w:rsid w:val="00C9361B"/>
    <w:rsid w:val="00CB4D8E"/>
    <w:rsid w:val="00CC0F14"/>
    <w:rsid w:val="00CD4C80"/>
    <w:rsid w:val="00CD6D8E"/>
    <w:rsid w:val="00CE2187"/>
    <w:rsid w:val="00D04952"/>
    <w:rsid w:val="00D057C2"/>
    <w:rsid w:val="00D05E98"/>
    <w:rsid w:val="00D11310"/>
    <w:rsid w:val="00D127C0"/>
    <w:rsid w:val="00D12E26"/>
    <w:rsid w:val="00D142C4"/>
    <w:rsid w:val="00D16655"/>
    <w:rsid w:val="00D243DB"/>
    <w:rsid w:val="00D314CC"/>
    <w:rsid w:val="00D34408"/>
    <w:rsid w:val="00D405A0"/>
    <w:rsid w:val="00D43ED7"/>
    <w:rsid w:val="00D5364B"/>
    <w:rsid w:val="00D54147"/>
    <w:rsid w:val="00D618B1"/>
    <w:rsid w:val="00D740AF"/>
    <w:rsid w:val="00D83281"/>
    <w:rsid w:val="00D8570B"/>
    <w:rsid w:val="00D9135C"/>
    <w:rsid w:val="00D9331B"/>
    <w:rsid w:val="00D9454A"/>
    <w:rsid w:val="00D9692C"/>
    <w:rsid w:val="00DA26CA"/>
    <w:rsid w:val="00DD455B"/>
    <w:rsid w:val="00DE70B8"/>
    <w:rsid w:val="00DF18CE"/>
    <w:rsid w:val="00DF2E99"/>
    <w:rsid w:val="00DF48FB"/>
    <w:rsid w:val="00DF64B6"/>
    <w:rsid w:val="00DF78D8"/>
    <w:rsid w:val="00E019D4"/>
    <w:rsid w:val="00E257F4"/>
    <w:rsid w:val="00E42A6B"/>
    <w:rsid w:val="00E42B63"/>
    <w:rsid w:val="00E4567A"/>
    <w:rsid w:val="00E544F1"/>
    <w:rsid w:val="00E64031"/>
    <w:rsid w:val="00E643BA"/>
    <w:rsid w:val="00E729A4"/>
    <w:rsid w:val="00E7379D"/>
    <w:rsid w:val="00E84A5A"/>
    <w:rsid w:val="00E90533"/>
    <w:rsid w:val="00E90653"/>
    <w:rsid w:val="00E917BB"/>
    <w:rsid w:val="00E9321E"/>
    <w:rsid w:val="00E951B0"/>
    <w:rsid w:val="00E95CC4"/>
    <w:rsid w:val="00EA08BE"/>
    <w:rsid w:val="00EA0E10"/>
    <w:rsid w:val="00EA153F"/>
    <w:rsid w:val="00EA3452"/>
    <w:rsid w:val="00EA72FE"/>
    <w:rsid w:val="00EB63CB"/>
    <w:rsid w:val="00EC79CA"/>
    <w:rsid w:val="00ED120E"/>
    <w:rsid w:val="00EF00E1"/>
    <w:rsid w:val="00EF075D"/>
    <w:rsid w:val="00F00DB6"/>
    <w:rsid w:val="00F15D9E"/>
    <w:rsid w:val="00F17CEC"/>
    <w:rsid w:val="00F17FA5"/>
    <w:rsid w:val="00F21BF0"/>
    <w:rsid w:val="00F408AB"/>
    <w:rsid w:val="00F56665"/>
    <w:rsid w:val="00F5762E"/>
    <w:rsid w:val="00F70B26"/>
    <w:rsid w:val="00F70CE9"/>
    <w:rsid w:val="00F82830"/>
    <w:rsid w:val="00F9468B"/>
    <w:rsid w:val="00FC4C48"/>
    <w:rsid w:val="00FD0025"/>
    <w:rsid w:val="00FE7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FB1360-2AB4-4EA3-8531-AFFD65C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customStyle="1" w:styleId="Default">
    <w:name w:val="Default"/>
    <w:rsid w:val="009A314E"/>
    <w:pPr>
      <w:autoSpaceDE w:val="0"/>
      <w:autoSpaceDN w:val="0"/>
      <w:adjustRightInd w:val="0"/>
      <w:spacing w:after="0" w:line="240" w:lineRule="auto"/>
    </w:pPr>
    <w:rPr>
      <w:rFonts w:ascii="Arial" w:hAnsi="Arial" w:cs="Arial"/>
      <w:color w:val="000000"/>
      <w:sz w:val="24"/>
      <w:szCs w:val="24"/>
      <w:lang w:val="pl-PL"/>
    </w:rPr>
  </w:style>
  <w:style w:type="character" w:styleId="Odwoaniedokomentarza">
    <w:name w:val="annotation reference"/>
    <w:basedOn w:val="Domylnaczcionkaakapitu"/>
    <w:uiPriority w:val="99"/>
    <w:semiHidden/>
    <w:unhideWhenUsed/>
    <w:rsid w:val="009B1183"/>
    <w:rPr>
      <w:sz w:val="16"/>
      <w:szCs w:val="16"/>
    </w:rPr>
  </w:style>
  <w:style w:type="paragraph" w:styleId="Tekstkomentarza">
    <w:name w:val="annotation text"/>
    <w:basedOn w:val="Normalny"/>
    <w:link w:val="TekstkomentarzaZnak"/>
    <w:uiPriority w:val="99"/>
    <w:unhideWhenUsed/>
    <w:rsid w:val="009B1183"/>
    <w:pPr>
      <w:spacing w:line="240" w:lineRule="auto"/>
    </w:pPr>
    <w:rPr>
      <w:sz w:val="20"/>
      <w:szCs w:val="20"/>
    </w:rPr>
  </w:style>
  <w:style w:type="character" w:customStyle="1" w:styleId="TekstkomentarzaZnak">
    <w:name w:val="Tekst komentarza Znak"/>
    <w:basedOn w:val="Domylnaczcionkaakapitu"/>
    <w:link w:val="Tekstkomentarza"/>
    <w:uiPriority w:val="99"/>
    <w:rsid w:val="009B1183"/>
    <w:rPr>
      <w:rFonts w:asciiTheme="minorHAnsi" w:hAnsiTheme="minorHAnsi"/>
      <w:szCs w:val="20"/>
      <w:lang w:val="pl-PL"/>
    </w:rPr>
  </w:style>
  <w:style w:type="paragraph" w:styleId="Tematkomentarza">
    <w:name w:val="annotation subject"/>
    <w:basedOn w:val="Tekstkomentarza"/>
    <w:next w:val="Tekstkomentarza"/>
    <w:link w:val="TematkomentarzaZnak"/>
    <w:uiPriority w:val="99"/>
    <w:semiHidden/>
    <w:unhideWhenUsed/>
    <w:rsid w:val="009B1183"/>
    <w:rPr>
      <w:b/>
      <w:bCs/>
    </w:rPr>
  </w:style>
  <w:style w:type="character" w:customStyle="1" w:styleId="TematkomentarzaZnak">
    <w:name w:val="Temat komentarza Znak"/>
    <w:basedOn w:val="TekstkomentarzaZnak"/>
    <w:link w:val="Tematkomentarza"/>
    <w:uiPriority w:val="99"/>
    <w:semiHidden/>
    <w:rsid w:val="009B1183"/>
    <w:rPr>
      <w:rFonts w:asciiTheme="minorHAnsi" w:hAnsiTheme="minorHAnsi"/>
      <w:b/>
      <w:bCs/>
      <w:szCs w:val="20"/>
      <w:lang w:val="pl-PL"/>
    </w:rPr>
  </w:style>
  <w:style w:type="paragraph" w:customStyle="1" w:styleId="Normalny1">
    <w:name w:val="Normalny1"/>
    <w:rsid w:val="008D49CC"/>
    <w:pPr>
      <w:spacing w:after="0" w:line="240" w:lineRule="auto"/>
    </w:pPr>
    <w:rPr>
      <w:rFonts w:ascii="Arial" w:eastAsia="Arial" w:hAnsi="Arial" w:cs="Arial"/>
      <w:szCs w:val="20"/>
      <w:lang w:val="pl-PL" w:eastAsia="pl-PL"/>
    </w:rPr>
  </w:style>
  <w:style w:type="character" w:styleId="Hipercze">
    <w:name w:val="Hyperlink"/>
    <w:basedOn w:val="Domylnaczcionkaakapitu"/>
    <w:uiPriority w:val="99"/>
    <w:unhideWhenUsed/>
    <w:rsid w:val="0009289C"/>
    <w:rPr>
      <w:color w:val="0000FF" w:themeColor="hyperlink"/>
      <w:u w:val="single"/>
    </w:rPr>
  </w:style>
  <w:style w:type="character" w:customStyle="1" w:styleId="match">
    <w:name w:val="match"/>
    <w:basedOn w:val="Domylnaczcionkaakapitu"/>
    <w:rsid w:val="001979CC"/>
  </w:style>
  <w:style w:type="character" w:customStyle="1" w:styleId="highlight">
    <w:name w:val="highlight"/>
    <w:basedOn w:val="Domylnaczcionkaakapitu"/>
    <w:rsid w:val="001979CC"/>
  </w:style>
  <w:style w:type="paragraph" w:styleId="NormalnyWeb">
    <w:name w:val="Normal (Web)"/>
    <w:basedOn w:val="Normalny"/>
    <w:uiPriority w:val="99"/>
    <w:unhideWhenUsed/>
    <w:rsid w:val="001F61EE"/>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A1303-992E-4F0C-955C-792B5A4F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4394</Words>
  <Characters>26366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30699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Zaprzała Agnieszka</cp:lastModifiedBy>
  <cp:revision>2</cp:revision>
  <cp:lastPrinted>2018-07-27T06:01:00Z</cp:lastPrinted>
  <dcterms:created xsi:type="dcterms:W3CDTF">2020-02-03T08:54:00Z</dcterms:created>
  <dcterms:modified xsi:type="dcterms:W3CDTF">2020-02-03T08:54:00Z</dcterms:modified>
</cp:coreProperties>
</file>