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4238" w14:textId="33E4DE0D" w:rsidR="00416268" w:rsidRPr="00374767" w:rsidRDefault="00374767" w:rsidP="00374767">
      <w:pPr>
        <w:spacing w:before="120"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0"/>
        </w:rPr>
        <w:t xml:space="preserve">                 </w:t>
      </w:r>
      <w:r w:rsidRPr="00374767">
        <w:rPr>
          <w:rFonts w:ascii="Arial" w:hAnsi="Arial" w:cs="Arial"/>
          <w:b/>
          <w:sz w:val="28"/>
          <w:szCs w:val="28"/>
        </w:rPr>
        <w:t>Ministerstwo Zdrowia</w:t>
      </w:r>
    </w:p>
    <w:p w14:paraId="5847587A" w14:textId="77777777"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14:paraId="38DD6365" w14:textId="77777777" w:rsidR="00416268" w:rsidRDefault="00416268" w:rsidP="00706E10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3459E6E0" w14:textId="77777777" w:rsidR="00706E10" w:rsidRDefault="00706E10" w:rsidP="00706E10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14:paraId="203AE7B2" w14:textId="77777777" w:rsidR="00DF2E99" w:rsidRPr="00416268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D74E84" w14:textId="77777777" w:rsidR="00E9321E" w:rsidRDefault="00E9321E" w:rsidP="00DF2E99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8"/>
        <w:gridCol w:w="9344"/>
      </w:tblGrid>
      <w:tr w:rsidR="00EF075D" w:rsidRPr="00C66BAE" w14:paraId="062BEC95" w14:textId="77777777" w:rsidTr="0011648A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74EBCFED" w14:textId="77777777"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1594BD39" w14:textId="521E5F4F" w:rsidR="00E643BA" w:rsidRPr="000F0FCF" w:rsidRDefault="007426EC" w:rsidP="0011648A">
            <w:r w:rsidRPr="007426EC">
              <w:rPr>
                <w:rFonts w:ascii="Arial" w:hAnsi="Arial" w:cs="Arial"/>
              </w:rPr>
              <w:t>Monitorowanie badań klinicznych</w:t>
            </w:r>
          </w:p>
        </w:tc>
      </w:tr>
      <w:tr w:rsidR="001E6392" w:rsidRPr="00C66BAE" w14:paraId="3904129D" w14:textId="77777777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5CAAF0C2" w14:textId="6C4AE939" w:rsidR="001E6392" w:rsidRPr="006C3170" w:rsidRDefault="001E6392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24E324B6" w14:textId="41E0BA8E" w:rsidR="001E6392" w:rsidRPr="000F0FCF" w:rsidRDefault="007426EC" w:rsidP="000F0FCF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>Stowarzyszenie na Rzecz Dobrej Praktyki Badań Klinicznych w Polsce</w:t>
            </w:r>
          </w:p>
        </w:tc>
      </w:tr>
      <w:tr w:rsidR="00163C7C" w:rsidRPr="00C66BAE" w14:paraId="6ED9061D" w14:textId="77777777" w:rsidTr="0062029E">
        <w:trPr>
          <w:trHeight w:val="3422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14:paraId="114F51DA" w14:textId="77777777" w:rsidR="00163C7C" w:rsidRPr="006C3170" w:rsidRDefault="00163C7C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  <w:p w14:paraId="2B03E260" w14:textId="77777777" w:rsidR="00163C7C" w:rsidRPr="006C3170" w:rsidRDefault="00163C7C" w:rsidP="00A154B7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do kontaktów</w:t>
            </w:r>
          </w:p>
          <w:p w14:paraId="5E1FBE6F" w14:textId="4F104FF8" w:rsidR="00163C7C" w:rsidRPr="006C3170" w:rsidRDefault="00163C7C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  <w:r>
              <w:rPr>
                <w:b/>
                <w:sz w:val="20"/>
                <w:szCs w:val="20"/>
              </w:rPr>
              <w:t xml:space="preserve"> kontaktowy </w:t>
            </w:r>
          </w:p>
        </w:tc>
        <w:tc>
          <w:tcPr>
            <w:tcW w:w="3339" w:type="pct"/>
            <w:shd w:val="clear" w:color="auto" w:fill="auto"/>
            <w:vAlign w:val="center"/>
          </w:tcPr>
          <w:p w14:paraId="02D98BE8" w14:textId="77777777" w:rsidR="00B11382" w:rsidRPr="006C3170" w:rsidRDefault="00B11382" w:rsidP="00B1138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9371E41" w14:textId="77777777" w:rsidR="00D314CC" w:rsidRDefault="00547C62" w:rsidP="00B44CE2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lastRenderedPageBreak/>
        <w:t>Uwagi do wybranych pól wniosku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9355"/>
        <w:gridCol w:w="4074"/>
      </w:tblGrid>
      <w:tr w:rsidR="00C21CEE" w:rsidRPr="00650152" w14:paraId="76237761" w14:textId="77777777" w:rsidTr="00411B61">
        <w:trPr>
          <w:trHeight w:val="737"/>
        </w:trPr>
        <w:tc>
          <w:tcPr>
            <w:tcW w:w="201" w:type="pct"/>
            <w:shd w:val="clear" w:color="auto" w:fill="F2F2F2" w:themeFill="background1" w:themeFillShade="F2"/>
            <w:vAlign w:val="center"/>
          </w:tcPr>
          <w:p w14:paraId="1290809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343" w:type="pct"/>
            <w:shd w:val="clear" w:color="auto" w:fill="F2F2F2" w:themeFill="background1" w:themeFillShade="F2"/>
            <w:vAlign w:val="center"/>
          </w:tcPr>
          <w:p w14:paraId="4CA25761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456" w:type="pct"/>
            <w:shd w:val="clear" w:color="auto" w:fill="F2F2F2" w:themeFill="background1" w:themeFillShade="F2"/>
            <w:vAlign w:val="center"/>
          </w:tcPr>
          <w:p w14:paraId="0AFF105D" w14:textId="77777777" w:rsidR="00C21CEE" w:rsidRPr="00650152" w:rsidRDefault="00C21CEE" w:rsidP="00C21CE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 - uzasadnienie</w:t>
            </w:r>
          </w:p>
        </w:tc>
      </w:tr>
      <w:tr w:rsidR="00C21CEE" w:rsidRPr="00650152" w14:paraId="30A18E17" w14:textId="77777777" w:rsidTr="00411B61">
        <w:trPr>
          <w:trHeight w:val="1084"/>
        </w:trPr>
        <w:tc>
          <w:tcPr>
            <w:tcW w:w="201" w:type="pct"/>
            <w:vAlign w:val="center"/>
          </w:tcPr>
          <w:p w14:paraId="49A7BBE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3" w:type="pct"/>
            <w:vAlign w:val="center"/>
          </w:tcPr>
          <w:p w14:paraId="42E0438A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Nazwa kwalifikacji </w:t>
            </w:r>
          </w:p>
          <w:p w14:paraId="51D8D122" w14:textId="77777777" w:rsidR="00C21CEE" w:rsidRDefault="007426EC" w:rsidP="000F0FCF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>Monitorowanie badań klinicznych</w:t>
            </w:r>
          </w:p>
          <w:p w14:paraId="308BEEEF" w14:textId="661BC170" w:rsidR="00651C07" w:rsidRPr="000F0FCF" w:rsidRDefault="00651C07" w:rsidP="000F0FCF">
            <w:pPr>
              <w:pStyle w:val="NormalnyWeb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56" w:type="pct"/>
            <w:vAlign w:val="center"/>
          </w:tcPr>
          <w:p w14:paraId="035A0C96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2ACDC0CA" w14:textId="77777777" w:rsidTr="00411B61">
        <w:trPr>
          <w:trHeight w:val="1084"/>
        </w:trPr>
        <w:tc>
          <w:tcPr>
            <w:tcW w:w="201" w:type="pct"/>
            <w:vAlign w:val="center"/>
          </w:tcPr>
          <w:p w14:paraId="40D4D9A7" w14:textId="13C772D3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3" w:type="pct"/>
            <w:vAlign w:val="center"/>
          </w:tcPr>
          <w:p w14:paraId="40AEB894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Krótka charakterystyka kwaliﬁkacji oraz orientacyjny koszt uzyskania dokumentu potwierdzającego otrzymanie danej kwaliﬁkacji</w:t>
            </w:r>
          </w:p>
          <w:p w14:paraId="61F27CB7" w14:textId="66C86608" w:rsidR="007426EC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>Monitorowanie, z ramienia sponsora lub organizacji prowadzącej badania kliniczne na zlecenie (CRO), badań klinicznych produktów leczniczych zgodnie z zasadami Dobrej Praktyki Klinicznej, obowiązującymi przepisami dotyczącymi prowadzenia badań klinicznych produktów leczniczych w Polsce oraz wewnętrznymi standardowymi procedurami operacyjnymi sponsora lub organizacji prowadzącej badania kliniczne na zlecenie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FD3C73" w14:textId="77777777" w:rsidR="00CC3994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 xml:space="preserve">Orientacyjny koszt: 700 PLN </w:t>
            </w:r>
          </w:p>
          <w:p w14:paraId="650D4B29" w14:textId="77777777" w:rsidR="007426EC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222D86" w14:textId="19D39524" w:rsidR="00651C07" w:rsidRPr="000F0FCF" w:rsidRDefault="00651C07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0B39285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A5B86EC" w14:textId="77777777" w:rsidTr="00411B61">
        <w:trPr>
          <w:trHeight w:val="1036"/>
        </w:trPr>
        <w:tc>
          <w:tcPr>
            <w:tcW w:w="201" w:type="pct"/>
            <w:vAlign w:val="center"/>
          </w:tcPr>
          <w:p w14:paraId="3269D2C9" w14:textId="65F42ECF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20C834D9" w14:textId="77777777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Grupy osób, które mogą być zainteresowane uzyskaniem kwalifikacji</w:t>
            </w:r>
          </w:p>
          <w:p w14:paraId="67680041" w14:textId="77777777" w:rsidR="00C21CEE" w:rsidRDefault="007426EC" w:rsidP="007426EC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>Osoby zaangażowanie w monitorowanie, organizację lub zarządzanie badaniami klinicznymi produktów leczniczych.</w:t>
            </w:r>
          </w:p>
          <w:p w14:paraId="3DBF640E" w14:textId="77777777" w:rsidR="007426EC" w:rsidRDefault="007426EC" w:rsidP="007426EC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D7F2D9" w14:textId="1BC3B339" w:rsidR="00651C07" w:rsidRPr="000F0FCF" w:rsidRDefault="00651C07" w:rsidP="007426EC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2C8C3CD5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069498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F3D32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F7D655" w14:textId="77777777" w:rsidTr="00411B61">
        <w:tc>
          <w:tcPr>
            <w:tcW w:w="201" w:type="pct"/>
            <w:vAlign w:val="center"/>
          </w:tcPr>
          <w:p w14:paraId="6453EAD1" w14:textId="25D143C0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02644107" w14:textId="1A431D31" w:rsidR="00C21CEE" w:rsidRPr="002812FE" w:rsidRDefault="00C21CEE" w:rsidP="002812FE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Wymagane kwalifikacje poprzedzające</w:t>
            </w:r>
          </w:p>
          <w:p w14:paraId="0DFB75E8" w14:textId="77777777" w:rsidR="00CC3994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 xml:space="preserve">Brak </w:t>
            </w:r>
          </w:p>
          <w:p w14:paraId="5E0BDB8A" w14:textId="11589291" w:rsidR="007426EC" w:rsidRPr="000F0FCF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07F235D9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2086AD8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F47FD6B" w14:textId="77777777" w:rsidTr="00411B61">
        <w:tc>
          <w:tcPr>
            <w:tcW w:w="201" w:type="pct"/>
            <w:vAlign w:val="center"/>
          </w:tcPr>
          <w:p w14:paraId="09E64A15" w14:textId="4FB2BDCA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43" w:type="pct"/>
            <w:vAlign w:val="center"/>
          </w:tcPr>
          <w:p w14:paraId="62B4BAE1" w14:textId="77777777" w:rsidR="00C21CEE" w:rsidRPr="002812FE" w:rsidRDefault="00C21CEE" w:rsidP="00416268">
            <w:pPr>
              <w:spacing w:before="120" w:after="120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 razie potrzeby warunki, jakie musi spełniać osoba przystępująca do walidacji:</w:t>
            </w:r>
          </w:p>
          <w:p w14:paraId="1106730E" w14:textId="370185B3" w:rsidR="007426EC" w:rsidRPr="007426EC" w:rsidRDefault="007426EC" w:rsidP="00702DFC">
            <w:pPr>
              <w:pStyle w:val="NormalnyWeb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7426EC">
              <w:rPr>
                <w:rFonts w:ascii="Arial" w:hAnsi="Arial" w:cs="Arial"/>
                <w:sz w:val="22"/>
                <w:szCs w:val="22"/>
              </w:rPr>
              <w:t>walifikacja pełna z VII poziomem PRK,</w:t>
            </w:r>
          </w:p>
          <w:p w14:paraId="522666A2" w14:textId="1D2365B6" w:rsidR="00C21CEE" w:rsidRPr="000F0FCF" w:rsidRDefault="007426EC" w:rsidP="00702DFC">
            <w:pPr>
              <w:pStyle w:val="NormalnyWeb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 xml:space="preserve">Co najmniej dwuletnie doświadczenie zawodowe w monitorowaniu badań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26EC">
              <w:rPr>
                <w:rFonts w:ascii="Arial" w:hAnsi="Arial" w:cs="Arial"/>
                <w:sz w:val="22"/>
                <w:szCs w:val="22"/>
              </w:rPr>
              <w:t xml:space="preserve">klinicznych produktów leczniczych, z tego co najmniej roczne doświadczenie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426EC">
              <w:rPr>
                <w:rFonts w:ascii="Arial" w:hAnsi="Arial" w:cs="Arial"/>
                <w:sz w:val="22"/>
                <w:szCs w:val="22"/>
              </w:rPr>
              <w:t>w monitorowaniu w ośrodkach badawczych (tj. z wyłączeniem monitorowania jedynie zdalnego/scentralizowanego).</w:t>
            </w:r>
          </w:p>
        </w:tc>
        <w:tc>
          <w:tcPr>
            <w:tcW w:w="1456" w:type="pct"/>
            <w:vAlign w:val="center"/>
          </w:tcPr>
          <w:p w14:paraId="263C384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0F0FCF" w14:paraId="2A85867C" w14:textId="77777777" w:rsidTr="00411B61">
        <w:tc>
          <w:tcPr>
            <w:tcW w:w="201" w:type="pct"/>
            <w:vAlign w:val="center"/>
          </w:tcPr>
          <w:p w14:paraId="37D1D4DA" w14:textId="6F975D94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343" w:type="pct"/>
            <w:vAlign w:val="center"/>
          </w:tcPr>
          <w:p w14:paraId="1EE71C3D" w14:textId="77777777" w:rsidR="0019574B" w:rsidRDefault="00C21CEE" w:rsidP="0019574B">
            <w:pPr>
              <w:spacing w:before="120" w:after="120"/>
              <w:jc w:val="both"/>
              <w:rPr>
                <w:rFonts w:eastAsia="Lato"/>
              </w:rPr>
            </w:pPr>
            <w:r w:rsidRPr="002812FE">
              <w:rPr>
                <w:rFonts w:eastAsia="Lato"/>
                <w:b/>
              </w:rPr>
              <w:t>Zapotrzebowanie na kwalifikację</w:t>
            </w:r>
            <w:r w:rsidR="0019574B" w:rsidRPr="009A314E">
              <w:rPr>
                <w:rFonts w:eastAsia="Lato"/>
              </w:rPr>
              <w:t xml:space="preserve"> </w:t>
            </w:r>
          </w:p>
          <w:p w14:paraId="05DBFE4C" w14:textId="77777777" w:rsidR="00CC3994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 xml:space="preserve">Polska jest postrzegana jako jeden z atrakcyjnych rynków do prowadzenia badań klinicznych. Przemawia za tym duża populacja pacjentów, dobrze wykwalifikowani specjaliści oraz całościowy koszt organizacji badania klinicznego w przeliczeniu na jednego uczestnika badania (w szczególności koszty osobowe personelu, koszty zarządzania, monitorowania i zapewnienia jakości, koszty infrastruktury i logistyki) zwykle konkurencyjny w stosunku do analogicznego kosztu w Europie Zachodniej. Liczba badań klinicznych w Polsce na mln mieszkańców wynosi ok. 10, czyli ponad dwukrotnie mniej niż w najskuteczniejszych krajach naszego regionu (Czechy, Węgry), co oznacza ciągły potencjał wzrostu. Istotnym elementem rynku, w Polsce na razie marginalnym, są także badania niekomercyjne, prowadzone przez podmioty, które nie zajmują się wytwarzaniem i sprzedażą produktów leczniczych i wyrobów medycznych lub organizacją badań w ramach oferowanych przez siebie usług. Należy spodziewać się jednak znacznego wzrostu wolumenu niekomercyjnych badań klinicznych w najbliższych latach, głównie za sprawą utworzonej w marcu 2019 r. Agencji Badań Medycznych, jako że jednym z jej ustawowych celów jest finansowanie takich badań. Jakość przeprowadzonych badań warunkuje jakość uzyskanych danych klinicznych, będącą jedną z podstawowych kryteriów dopuszczenia produktu leczniczego do obrotu. Jakość monitoringu badania klinicznego jest kluczowym elementem kontroli jakości w każdym badaniu. Władze dopuszczające leki do obrotu wymagają udokumentowania właściwej jakości monitorowania, między innymi poprzez </w:t>
            </w:r>
            <w:r w:rsidRPr="007426EC">
              <w:rPr>
                <w:rFonts w:ascii="Arial" w:hAnsi="Arial" w:cs="Arial"/>
                <w:sz w:val="22"/>
                <w:szCs w:val="22"/>
              </w:rPr>
              <w:lastRenderedPageBreak/>
              <w:t>udokumentowanie odpowiednich kompetencji monitora badania. Przedmiotowa kwalifikacja byłaby pożądanym elementem podnoszenia i udokumentowania takich kompetencji.</w:t>
            </w:r>
          </w:p>
          <w:p w14:paraId="14EF0DD2" w14:textId="20EED7DD" w:rsidR="007426EC" w:rsidRPr="000F0FCF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31F1F660" w14:textId="77777777" w:rsidR="00C21CEE" w:rsidRPr="000F0FCF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182DFAB" w14:textId="77777777" w:rsidTr="00411B61">
        <w:tc>
          <w:tcPr>
            <w:tcW w:w="201" w:type="pct"/>
            <w:vAlign w:val="center"/>
          </w:tcPr>
          <w:p w14:paraId="5F851312" w14:textId="6EC9A99E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0F397315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Odniesienie do kwalifikacji o zbliżonym charakterze oraz wskazanie kwalifikacji ujętych w ZRK zawierających wspólne zestawy efektów uczenia się</w:t>
            </w:r>
          </w:p>
          <w:p w14:paraId="4B220774" w14:textId="77777777" w:rsidR="00CC3994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 xml:space="preserve">Brak kwalifikacji o zbliżonym charakterze. Brak kwalifikacji w ZRK zawierających wspólny kluczowy zastaw efektów uczenia się. </w:t>
            </w:r>
          </w:p>
          <w:p w14:paraId="75641978" w14:textId="4BFD2FDD" w:rsidR="007426EC" w:rsidRPr="000F0FCF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1C3203B0" w14:textId="77777777" w:rsidR="00C21CEE" w:rsidRPr="00650152" w:rsidRDefault="00C21CEE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5C42A6A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9BF62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7401C1A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08CFD0D" w14:textId="77777777" w:rsidTr="00411B61">
        <w:tc>
          <w:tcPr>
            <w:tcW w:w="201" w:type="pct"/>
            <w:vAlign w:val="center"/>
          </w:tcPr>
          <w:p w14:paraId="74CB953C" w14:textId="5A14FF99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41291123" w14:textId="77777777" w:rsidR="00C21CEE" w:rsidRPr="002812F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Typowe możliwości wykorzystania kwalifikacji</w:t>
            </w:r>
          </w:p>
          <w:p w14:paraId="62EB3132" w14:textId="77777777" w:rsidR="00CC3994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26EC">
              <w:rPr>
                <w:rFonts w:ascii="Arial" w:hAnsi="Arial" w:cs="Arial"/>
                <w:sz w:val="22"/>
                <w:szCs w:val="22"/>
              </w:rPr>
              <w:t>Osoba posiadająca kwalifikację może znaleźć zatrudnienie na stanowisku monitora badań klinicznych w firmach farmaceutycznych lub produkujących wyroby medyczne, podmiotach prowadzących badania niekomercyjne oraz w organizacjach prowadzących komercyjne badania kliniczne na zlecenie. Uzyskanie kwalifikacji może również otwierać perspektywy awansu zawodowego, np. na stanowiska określane w branży badań klinicznych jako "starszy monitor badań klinicznych" lub podobne.</w:t>
            </w:r>
          </w:p>
          <w:p w14:paraId="5F834CBF" w14:textId="1B7B43F8" w:rsidR="007426EC" w:rsidRPr="000F0FCF" w:rsidRDefault="007426EC" w:rsidP="000F0FC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4B241DD8" w14:textId="77777777" w:rsidR="00C21CEE" w:rsidRPr="00247F4B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99B4DF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ABC9AD6" w14:textId="77777777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98296B5" w14:textId="77777777" w:rsidTr="00411B61">
        <w:tc>
          <w:tcPr>
            <w:tcW w:w="201" w:type="pct"/>
            <w:vAlign w:val="center"/>
          </w:tcPr>
          <w:p w14:paraId="2BD4B88F" w14:textId="417CAD62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1AB921D0" w14:textId="77777777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>Wymagania dotyczące walidacji i podmiotów przeprowadzających walidację</w:t>
            </w:r>
          </w:p>
          <w:p w14:paraId="3F23C67F" w14:textId="77777777" w:rsidR="00F43386" w:rsidRPr="00DC437C" w:rsidRDefault="00F43386" w:rsidP="00F43386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C437C">
              <w:rPr>
                <w:rFonts w:ascii="Arial" w:hAnsi="Arial" w:cs="Arial"/>
                <w:sz w:val="22"/>
                <w:szCs w:val="22"/>
                <w:u w:val="single"/>
              </w:rPr>
              <w:t xml:space="preserve">Metody stosowane w walidacji </w:t>
            </w:r>
          </w:p>
          <w:p w14:paraId="3C30458C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1) Dla zestawu „Wiedza o rozwoju leków oraz metodologia naukowa badań klinicznych” – test teoretyczny i wywiad ustrukturyzowany</w:t>
            </w:r>
          </w:p>
          <w:p w14:paraId="22E8D152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2) Dla zestawu „Standardy i zasady prowadzenia i monitorowania badań klinicznych” – test teoretyczny i/lub wywiad ustrukturyzowany, a także prezentacja</w:t>
            </w:r>
          </w:p>
          <w:p w14:paraId="58B2F8E0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lastRenderedPageBreak/>
              <w:t>3) Dla zestawu „Dane i zarządzanie jakością w badaniu klinicznym” – test teoretyczny i/lub wywiad ustrukturyzowany, a także prezentacja</w:t>
            </w:r>
          </w:p>
          <w:p w14:paraId="65028B28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4) Dla zestawu „Komunikacja oraz kompetencje personalne i społeczne”:</w:t>
            </w:r>
          </w:p>
          <w:p w14:paraId="2DA158F2" w14:textId="77777777" w:rsidR="00C2657A" w:rsidRPr="00C2657A" w:rsidRDefault="00C2657A" w:rsidP="00C2657A">
            <w:pPr>
              <w:pStyle w:val="NormalnyWeb"/>
              <w:ind w:left="3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a) dla efektu „Wykazuje kompetencje personalne i społeczne niezbędne w pracy monitora badań klinicznych” – wywiad ustrukturyzowany, obserwacja w warunkach symulowanych i analiza dowodów i deklaracji</w:t>
            </w:r>
          </w:p>
          <w:p w14:paraId="21DE0678" w14:textId="77777777" w:rsidR="00C2657A" w:rsidRPr="00C2657A" w:rsidRDefault="00C2657A" w:rsidP="00C2657A">
            <w:pPr>
              <w:pStyle w:val="NormalnyWeb"/>
              <w:ind w:left="3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 xml:space="preserve">b) dla efektu „Posługuje się językiem angielskim ukierunkowanym zawodowo” – test teoretyczny i/lub wywiad ustrukturyzowany </w:t>
            </w:r>
          </w:p>
          <w:p w14:paraId="67D00E50" w14:textId="77777777" w:rsid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5) Dla zestawu „Charakterystyka rynku pracy” – debata ustrukturyzowana.</w:t>
            </w:r>
          </w:p>
          <w:p w14:paraId="69814261" w14:textId="77777777" w:rsidR="00C2657A" w:rsidRDefault="00C2657A" w:rsidP="00F43386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EB4EBB" w14:textId="2E82C30B" w:rsidR="00F43386" w:rsidRPr="00DC437C" w:rsidRDefault="00F43386" w:rsidP="00F43386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C437C">
              <w:rPr>
                <w:rFonts w:ascii="Arial" w:hAnsi="Arial" w:cs="Arial"/>
                <w:sz w:val="22"/>
                <w:szCs w:val="22"/>
                <w:u w:val="single"/>
              </w:rPr>
              <w:t xml:space="preserve">Zasoby kadrowe </w:t>
            </w:r>
          </w:p>
          <w:p w14:paraId="5E4EF24D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Podmiot powinien zaangażować do walidacji komisję składającą się co najmniej z 4 osób, z których każda musi posiadać jednocześnie:</w:t>
            </w:r>
          </w:p>
          <w:p w14:paraId="15B25276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 xml:space="preserve">1) wykształcenie wyższe; </w:t>
            </w:r>
          </w:p>
          <w:p w14:paraId="75122E37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2) znajomość języka angielskiego, w tym języka angielskiego z zakresu medycyny, farmacji i zarządzania;</w:t>
            </w:r>
          </w:p>
          <w:p w14:paraId="5583DA68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3) rekomendację stowarzyszenia, działającego co najmniej od 10 lat, zrzeszającego osoby zajmujące się zawodowo badaniami klinicznymi produktów leczniczych lub nadzorem nad bezpieczeństwem farmakoterapii.</w:t>
            </w:r>
          </w:p>
          <w:p w14:paraId="3E5EAD4F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Skład komisji musi być dobrany w taki sposób, aby co najmniej jedna osoba reprezentowała wiedzę i kompetencje poparte co najmniej 5-letnią pracą na stanowisku, na którym przeważająca aktywność polega na:</w:t>
            </w:r>
          </w:p>
          <w:p w14:paraId="512B8E42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lastRenderedPageBreak/>
              <w:t>1) zarządzaniu prowadzeniem badań klinicznych (od strony operacyjnej),</w:t>
            </w:r>
          </w:p>
          <w:p w14:paraId="0EFD5CA9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2) monitorowaniu badań klinicznych,</w:t>
            </w:r>
          </w:p>
          <w:p w14:paraId="28D87B57" w14:textId="42C52138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3) zarządzaniu aspektami regulacyjnymi lub prawnymi badań klinicznych,</w:t>
            </w:r>
          </w:p>
          <w:p w14:paraId="14007813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4) nadzorze nad bezpieczeństwem (</w:t>
            </w:r>
            <w:proofErr w:type="spellStart"/>
            <w:r w:rsidRPr="00C2657A">
              <w:rPr>
                <w:rFonts w:ascii="Arial" w:hAnsi="Arial" w:cs="Arial"/>
                <w:sz w:val="22"/>
                <w:szCs w:val="22"/>
              </w:rPr>
              <w:t>pharmacovigilance</w:t>
            </w:r>
            <w:proofErr w:type="spellEnd"/>
            <w:r w:rsidRPr="00C2657A">
              <w:rPr>
                <w:rFonts w:ascii="Arial" w:hAnsi="Arial" w:cs="Arial"/>
                <w:sz w:val="22"/>
                <w:szCs w:val="22"/>
              </w:rPr>
              <w:t>) w badaniach klinicznych,</w:t>
            </w:r>
          </w:p>
          <w:p w14:paraId="710B1E9B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5) zapewnieniu jakości, w tym audycie, w badaniach klinicznych,</w:t>
            </w:r>
          </w:p>
          <w:p w14:paraId="52A218DE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6) treningu personalnym, coachingu, mentoringu, albo poradnictwie lub nauczaniu w zakresie psychologii biznesu.</w:t>
            </w:r>
          </w:p>
          <w:p w14:paraId="77407131" w14:textId="77777777" w:rsid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Ponadto podmiot powinien dysponować osobą dedykowaną do obsługi administracyjnej i logistycznej walidacji.</w:t>
            </w:r>
          </w:p>
          <w:p w14:paraId="789B1F26" w14:textId="0C769941" w:rsid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E21BE5" w14:textId="4C90F1E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657A">
              <w:rPr>
                <w:rFonts w:ascii="Arial" w:hAnsi="Arial" w:cs="Arial"/>
                <w:sz w:val="22"/>
                <w:szCs w:val="22"/>
                <w:u w:val="single"/>
              </w:rPr>
              <w:t>Sposób prowadzenia walidacji oraz warunki organizacyjne i materialne</w:t>
            </w:r>
          </w:p>
          <w:p w14:paraId="39B366E9" w14:textId="77777777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1) Walidacja powinna być prowadzona w formie jedno- lub dwudniowej kilkugodzinnej sesji</w:t>
            </w:r>
          </w:p>
          <w:p w14:paraId="327FC107" w14:textId="069A1B99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2)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57A">
              <w:rPr>
                <w:rFonts w:ascii="Arial" w:hAnsi="Arial" w:cs="Arial"/>
                <w:sz w:val="22"/>
                <w:szCs w:val="22"/>
              </w:rPr>
              <w:t>Weryfikacja części kryteriów w trakcie walidacji jest przeprowadzana w języku angielskim.</w:t>
            </w:r>
          </w:p>
          <w:p w14:paraId="6A1CEED9" w14:textId="61217154" w:rsidR="00C2657A" w:rsidRP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57A">
              <w:rPr>
                <w:rFonts w:ascii="Arial" w:hAnsi="Arial" w:cs="Arial"/>
                <w:sz w:val="22"/>
                <w:szCs w:val="22"/>
              </w:rPr>
              <w:t>Instytucja Certyfikująca zapewnia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657A">
              <w:rPr>
                <w:rFonts w:ascii="Arial" w:hAnsi="Arial" w:cs="Arial"/>
                <w:sz w:val="22"/>
                <w:szCs w:val="22"/>
              </w:rPr>
              <w:t>pomieszczeniami, własnymi lub wynajętymi dla celu walidacji,  umożliwiającymi tak przeprowadzenie zbiorowych testów wiedzy, jak i indywidualnych wywiadów ustnych i elementów symulacji/problemów do rozwiązania; w przypadku metod stosowanych indywidualnie z zapewnieniem komputerów z edytorem tekstu i dostępem do Internetu oraz możliwością przedstawienia prezentacji.</w:t>
            </w:r>
          </w:p>
          <w:p w14:paraId="6F9D1324" w14:textId="7303FBB5" w:rsidR="00C2657A" w:rsidRDefault="00C2657A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657A">
              <w:rPr>
                <w:rFonts w:ascii="Arial" w:hAnsi="Arial" w:cs="Arial"/>
                <w:sz w:val="22"/>
                <w:szCs w:val="22"/>
              </w:rPr>
              <w:t>4) Podmiot powinien dysponować zapleczem teleinformatycznym, w szczególności własną publiczną stroną internetową.</w:t>
            </w:r>
          </w:p>
          <w:p w14:paraId="3DE75B89" w14:textId="0F28872E" w:rsidR="00CC3994" w:rsidRPr="00F43386" w:rsidRDefault="00CC3994" w:rsidP="00C2657A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6FAF775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67EABAB0" w14:textId="77777777" w:rsidTr="00411B61">
        <w:tc>
          <w:tcPr>
            <w:tcW w:w="201" w:type="pct"/>
            <w:vAlign w:val="center"/>
          </w:tcPr>
          <w:p w14:paraId="61DC5D84" w14:textId="3E07EDB5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C21CEE" w:rsidRPr="006501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343" w:type="pct"/>
            <w:vAlign w:val="center"/>
          </w:tcPr>
          <w:p w14:paraId="5DFC80E5" w14:textId="1C010308" w:rsidR="00C21CEE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2812FE">
              <w:rPr>
                <w:rFonts w:eastAsia="Lato"/>
                <w:b/>
              </w:rPr>
              <w:t xml:space="preserve">Opis efektów uczenia się obejmujący syntetyczna charakterystykę efektów uczenia się , zestawy efektów uczenia się, poszczególne efekty uczenia się w zestawach wraz </w:t>
            </w:r>
            <w:r w:rsidR="00EF75AC">
              <w:rPr>
                <w:rFonts w:eastAsia="Lato"/>
                <w:b/>
              </w:rPr>
              <w:br/>
            </w:r>
            <w:r w:rsidRPr="002812FE">
              <w:rPr>
                <w:rFonts w:eastAsia="Lato"/>
                <w:b/>
              </w:rPr>
              <w:t>z kryteriami weryfikacji ich osiągnięcia</w:t>
            </w:r>
          </w:p>
          <w:p w14:paraId="3AE9B944" w14:textId="77777777" w:rsidR="00C21CEE" w:rsidRPr="00893F30" w:rsidRDefault="00C21CEE" w:rsidP="002812FE">
            <w:pPr>
              <w:spacing w:before="120" w:after="120"/>
              <w:jc w:val="both"/>
              <w:rPr>
                <w:rFonts w:eastAsia="Lato"/>
                <w:b/>
              </w:rPr>
            </w:pPr>
            <w:r w:rsidRPr="00893F30">
              <w:rPr>
                <w:rFonts w:eastAsia="Lato"/>
                <w:b/>
              </w:rPr>
              <w:t>Syntetyczna charakterystyka efektów uczenia się</w:t>
            </w:r>
          </w:p>
          <w:p w14:paraId="73E3AE8C" w14:textId="77777777" w:rsidR="00C2657A" w:rsidRDefault="00C2657A" w:rsidP="00F03FE0">
            <w:pPr>
              <w:spacing w:before="240" w:after="120"/>
              <w:jc w:val="both"/>
              <w:rPr>
                <w:rFonts w:ascii="Arial" w:hAnsi="Arial" w:cs="Arial"/>
              </w:rPr>
            </w:pPr>
            <w:r w:rsidRPr="00C2657A">
              <w:rPr>
                <w:rFonts w:ascii="Arial" w:hAnsi="Arial" w:cs="Arial"/>
              </w:rPr>
              <w:t xml:space="preserve">Posiadacz kwalifikacji zna zasady prowadzenia i monitorowania badań klinicznych. Samodzielnie realizuje monitorowanie poszczególnych badań klinicznych i ośrodków badawczych. W razie potrzeby samodzielnie przeprowadza analizę ryzyka, planuje i realizuje odpowiednie działania naprawcze i zapobiegawcze. Potrafi identyfikować sytuacje nagłe, awaryjne lub krytyczne i odpowiednio na nie reagować, ustalając priorytety działań. Posiadacz kwalifikacji jest osobą w pełni samodzielną na stanowisku monitora badań klinicznych. Postępuje zgodnie z obowiązującymi regulacjami oraz wytycznymi projektu badawczego, będąc odpowiedzialnym za pracę podległych mu ośrodków badawczych. Potrafi skutecznie przekazywać wiedzę zawodową badaczom i personelowi ośrodka badawczego, a także potrafi wywierać na nich wpływ w celu prawidłowego i terminowego wykonania zadań zawodowych. </w:t>
            </w:r>
            <w:proofErr w:type="spellStart"/>
            <w:r w:rsidRPr="00C2657A">
              <w:rPr>
                <w:rFonts w:ascii="Arial" w:hAnsi="Arial" w:cs="Arial"/>
              </w:rPr>
              <w:t>Współodpowiada</w:t>
            </w:r>
            <w:proofErr w:type="spellEnd"/>
            <w:r w:rsidRPr="00C2657A">
              <w:rPr>
                <w:rFonts w:ascii="Arial" w:hAnsi="Arial" w:cs="Arial"/>
              </w:rPr>
              <w:t xml:space="preserve"> za jakość prowadzenia danego projektu badawczego w poszczególnych ośrodkach badawczych oraz dba o zachowanie bezpieczeństwa osób biorących udział w badaniu klinicznym. </w:t>
            </w:r>
          </w:p>
          <w:p w14:paraId="6721C30F" w14:textId="5C4F93BD" w:rsidR="004E1564" w:rsidRPr="008006BF" w:rsidRDefault="004E1564" w:rsidP="00F03FE0">
            <w:pPr>
              <w:spacing w:before="240" w:after="120"/>
              <w:jc w:val="both"/>
              <w:rPr>
                <w:rFonts w:eastAsia="Calibri" w:cstheme="minorHAnsi"/>
                <w:b/>
                <w:lang w:eastAsia="pl-PL"/>
              </w:rPr>
            </w:pPr>
            <w:r w:rsidRPr="008006BF">
              <w:rPr>
                <w:rFonts w:eastAsia="Calibri" w:cstheme="minorHAnsi"/>
                <w:b/>
                <w:lang w:eastAsia="pl-PL"/>
              </w:rPr>
              <w:t>Zestawy efektów uczenia się:</w:t>
            </w:r>
          </w:p>
          <w:p w14:paraId="2A218E07" w14:textId="334EA493" w:rsidR="004E1564" w:rsidRPr="00F43386" w:rsidRDefault="00C2657A" w:rsidP="00F43386">
            <w:pPr>
              <w:jc w:val="both"/>
              <w:rPr>
                <w:rFonts w:ascii="Arial" w:eastAsia="Times New Roman" w:hAnsi="Arial" w:cs="Arial"/>
              </w:rPr>
            </w:pPr>
            <w:r w:rsidRPr="00C2657A">
              <w:rPr>
                <w:rFonts w:ascii="Arial" w:eastAsia="Times New Roman" w:hAnsi="Arial" w:cs="Arial"/>
              </w:rPr>
              <w:t>Wiedza o rozwoju leków oraz metodologia badań klinicznych</w:t>
            </w:r>
            <w:r>
              <w:rPr>
                <w:rFonts w:eastAsia="Times New Roman" w:cs="Arial"/>
              </w:rPr>
              <w:t xml:space="preserve"> </w:t>
            </w:r>
            <w:r w:rsidR="00D12165" w:rsidRPr="00124940">
              <w:t>(</w:t>
            </w:r>
            <w:r>
              <w:t>6</w:t>
            </w:r>
            <w:r w:rsidR="004E1564" w:rsidRPr="00124940">
              <w:t xml:space="preserve"> PRK, </w:t>
            </w:r>
            <w:r>
              <w:t>60</w:t>
            </w:r>
            <w:r w:rsidR="004E1564" w:rsidRPr="00124940">
              <w:t>h)</w:t>
            </w:r>
          </w:p>
          <w:p w14:paraId="6299C6BB" w14:textId="462D4ABB" w:rsidR="004E1564" w:rsidRPr="00F43386" w:rsidRDefault="00C2657A" w:rsidP="00F43386">
            <w:pPr>
              <w:jc w:val="both"/>
              <w:rPr>
                <w:rFonts w:ascii="Arial" w:eastAsia="Times New Roman" w:hAnsi="Arial" w:cs="Arial"/>
              </w:rPr>
            </w:pPr>
            <w:r w:rsidRPr="00C2657A">
              <w:rPr>
                <w:rFonts w:ascii="Arial" w:eastAsia="Times New Roman" w:hAnsi="Arial" w:cs="Arial"/>
              </w:rPr>
              <w:t xml:space="preserve">Standardy i zasady prowadzenia i monitorowania badań klinicznych </w:t>
            </w:r>
            <w:r w:rsidR="00B90C43" w:rsidRPr="00124940">
              <w:t>(</w:t>
            </w:r>
            <w:r>
              <w:t>6</w:t>
            </w:r>
            <w:r w:rsidR="00EC5E78" w:rsidRPr="00124940">
              <w:t xml:space="preserve"> PRK, </w:t>
            </w:r>
            <w:r>
              <w:t>200</w:t>
            </w:r>
            <w:r w:rsidR="004E1564" w:rsidRPr="00124940">
              <w:t>h)</w:t>
            </w:r>
          </w:p>
          <w:p w14:paraId="21D4D6A4" w14:textId="29654943" w:rsidR="00F03FE0" w:rsidRDefault="00C2657A" w:rsidP="00F43386">
            <w:pPr>
              <w:jc w:val="both"/>
            </w:pPr>
            <w:r w:rsidRPr="00C2657A">
              <w:rPr>
                <w:rFonts w:ascii="Arial" w:eastAsia="Times New Roman" w:hAnsi="Arial" w:cs="Arial"/>
              </w:rPr>
              <w:t xml:space="preserve">Dane i zarządzanie jakością w badaniu klinicznym </w:t>
            </w:r>
            <w:r w:rsidR="00B90C43" w:rsidRPr="00124940">
              <w:t>(</w:t>
            </w:r>
            <w:r>
              <w:t>6</w:t>
            </w:r>
            <w:r w:rsidR="004E1564" w:rsidRPr="00124940">
              <w:t xml:space="preserve"> PRK, </w:t>
            </w:r>
            <w:r>
              <w:t>140</w:t>
            </w:r>
            <w:r w:rsidR="004E1564" w:rsidRPr="00124940">
              <w:t>h)</w:t>
            </w:r>
          </w:p>
          <w:p w14:paraId="05DF6BEB" w14:textId="1CFDB054" w:rsidR="004E2C23" w:rsidRDefault="00C2657A" w:rsidP="00F43386">
            <w:pPr>
              <w:jc w:val="both"/>
              <w:rPr>
                <w:rFonts w:ascii="Arial" w:eastAsia="Times New Roman" w:hAnsi="Arial" w:cs="Arial"/>
              </w:rPr>
            </w:pPr>
            <w:r w:rsidRPr="00C2657A">
              <w:rPr>
                <w:rFonts w:ascii="Arial" w:eastAsia="Times New Roman" w:hAnsi="Arial" w:cs="Arial"/>
              </w:rPr>
              <w:t xml:space="preserve">Komunikacja oraz kompetencje personalne i społeczne </w:t>
            </w:r>
            <w:r w:rsidR="004E2C23">
              <w:rPr>
                <w:rFonts w:ascii="Arial" w:eastAsia="Times New Roman" w:hAnsi="Arial" w:cs="Arial"/>
              </w:rPr>
              <w:t>(</w:t>
            </w:r>
            <w:r>
              <w:rPr>
                <w:rFonts w:ascii="Arial" w:eastAsia="Times New Roman" w:hAnsi="Arial" w:cs="Arial"/>
              </w:rPr>
              <w:t>6</w:t>
            </w:r>
            <w:r w:rsidR="004E2C23">
              <w:rPr>
                <w:rFonts w:ascii="Arial" w:eastAsia="Times New Roman" w:hAnsi="Arial" w:cs="Arial"/>
              </w:rPr>
              <w:t xml:space="preserve"> PRK, 1</w:t>
            </w:r>
            <w:r w:rsidR="00FC48EF">
              <w:rPr>
                <w:rFonts w:ascii="Arial" w:eastAsia="Times New Roman" w:hAnsi="Arial" w:cs="Arial"/>
              </w:rPr>
              <w:t>50</w:t>
            </w:r>
            <w:r w:rsidR="004E2C23">
              <w:rPr>
                <w:rFonts w:ascii="Arial" w:eastAsia="Times New Roman" w:hAnsi="Arial" w:cs="Arial"/>
              </w:rPr>
              <w:t>h)</w:t>
            </w:r>
          </w:p>
          <w:p w14:paraId="4B625843" w14:textId="6E9BB723" w:rsidR="00FC48EF" w:rsidRPr="00F43386" w:rsidRDefault="00FC48EF" w:rsidP="00F43386">
            <w:pPr>
              <w:jc w:val="both"/>
              <w:rPr>
                <w:rFonts w:ascii="Arial" w:eastAsia="Times New Roman" w:hAnsi="Arial" w:cs="Arial"/>
              </w:rPr>
            </w:pPr>
            <w:r w:rsidRPr="00FC48EF">
              <w:rPr>
                <w:rFonts w:ascii="Arial" w:eastAsia="Times New Roman" w:hAnsi="Arial" w:cs="Arial"/>
              </w:rPr>
              <w:t xml:space="preserve">Charakterystyka rynku pracy </w:t>
            </w:r>
            <w:r>
              <w:rPr>
                <w:rFonts w:ascii="Arial" w:eastAsia="Times New Roman" w:hAnsi="Arial" w:cs="Arial"/>
              </w:rPr>
              <w:t>(5PRK, 10h)</w:t>
            </w:r>
          </w:p>
          <w:tbl>
            <w:tblPr>
              <w:tblW w:w="92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0"/>
              <w:gridCol w:w="7376"/>
            </w:tblGrid>
            <w:tr w:rsidR="004E1564" w:rsidRPr="00A42ED6" w14:paraId="05B250B7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3FA7A23" w14:textId="77777777" w:rsidR="004E1564" w:rsidRPr="00124940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sz w:val="22"/>
                      <w:szCs w:val="22"/>
                    </w:rPr>
                  </w:pPr>
                  <w:r w:rsidRPr="00124940">
                    <w:rPr>
                      <w:rFonts w:eastAsia="Calibri"/>
                      <w:b/>
                      <w:sz w:val="22"/>
                      <w:szCs w:val="22"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4B2C8334" w14:textId="07DC8B18" w:rsidR="004E1564" w:rsidRPr="007041C3" w:rsidRDefault="00C2657A" w:rsidP="00702DFC">
                  <w:pPr>
                    <w:pStyle w:val="Akapitzlist"/>
                    <w:numPr>
                      <w:ilvl w:val="0"/>
                      <w:numId w:val="8"/>
                    </w:numPr>
                    <w:ind w:left="457"/>
                    <w:jc w:val="both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C2657A">
                    <w:rPr>
                      <w:rFonts w:ascii="Arial" w:eastAsia="Times New Roman" w:hAnsi="Arial" w:cs="Arial"/>
                      <w:b/>
                      <w:bCs/>
                    </w:rPr>
                    <w:t>Wiedza o rozwoju leków oraz metodologia badań klinicznych</w:t>
                  </w:r>
                </w:p>
              </w:tc>
            </w:tr>
            <w:tr w:rsidR="004E1564" w:rsidRPr="00A42ED6" w14:paraId="4BEB3707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4CF2265" w14:textId="77777777" w:rsidR="004E1564" w:rsidRPr="00124940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sz w:val="22"/>
                      <w:szCs w:val="22"/>
                    </w:rPr>
                  </w:pPr>
                  <w:r w:rsidRPr="00124940">
                    <w:rPr>
                      <w:rFonts w:eastAsia="Calibr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9675316" w14:textId="77777777" w:rsidR="004E1564" w:rsidRPr="00124940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eastAsia="Calibri"/>
                      <w:sz w:val="22"/>
                      <w:szCs w:val="22"/>
                    </w:rPr>
                  </w:pPr>
                  <w:r w:rsidRPr="00124940">
                    <w:rPr>
                      <w:rFonts w:eastAsia="Calibri"/>
                      <w:b/>
                      <w:sz w:val="22"/>
                      <w:szCs w:val="22"/>
                    </w:rPr>
                    <w:t>Kryteria weryfikacji</w:t>
                  </w:r>
                </w:p>
              </w:tc>
            </w:tr>
            <w:tr w:rsidR="004E1564" w:rsidRPr="00A42ED6" w14:paraId="3638E91E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19AADEB0" w14:textId="447A5620" w:rsidR="004E1564" w:rsidRPr="00124940" w:rsidRDefault="000C0A23" w:rsidP="00124940">
                  <w:r>
                    <w:t xml:space="preserve">01.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Charakteryzuje proces rozwoju leku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</w:tcPr>
                <w:p w14:paraId="03CFA9CF" w14:textId="2AB78D57" w:rsidR="00FC48EF" w:rsidRPr="00FC48EF" w:rsidRDefault="00FC48EF" w:rsidP="00702DFC">
                  <w:pPr>
                    <w:pStyle w:val="Akapitzlist"/>
                    <w:numPr>
                      <w:ilvl w:val="0"/>
                      <w:numId w:val="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Opisuje etapy rozwoju przedklinicznego leków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0B2191B" w14:textId="0990E88F" w:rsidR="00FC48EF" w:rsidRPr="00FC48EF" w:rsidRDefault="00FC48EF" w:rsidP="00702DFC">
                  <w:pPr>
                    <w:pStyle w:val="Akapitzlist"/>
                    <w:numPr>
                      <w:ilvl w:val="0"/>
                      <w:numId w:val="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Charakteryzuje fazy rozwoju klinicznego leków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B79EF68" w14:textId="1E04A014" w:rsidR="00FC48EF" w:rsidRPr="00FC48EF" w:rsidRDefault="00FC48EF" w:rsidP="00702DFC">
                  <w:pPr>
                    <w:pStyle w:val="Akapitzlist"/>
                    <w:numPr>
                      <w:ilvl w:val="0"/>
                      <w:numId w:val="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Rozróżnia produkty lecznicze pod względem charakteru ich substancji czynnej, tj. w szczególności pochodzenia chemicznego, biologicznego/biotechnologicznego (w tym produkty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biopodobne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, produkty terapii komórkowej, genowej, inżynierii komórkowej, zawierające organizmy zmodyfikowane genetycznie) i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radiofarmaceutyki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oraz odmienności wymogów regulacyjnych i operacyjnych dla przeprowadzenia ich badań klinicznych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FE2575F" w14:textId="1C6ED82C" w:rsidR="00FC48EF" w:rsidRPr="00FC48EF" w:rsidRDefault="00FC48EF" w:rsidP="00702DFC">
                  <w:pPr>
                    <w:pStyle w:val="Akapitzlist"/>
                    <w:numPr>
                      <w:ilvl w:val="0"/>
                      <w:numId w:val="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Streszcza specyfikę badań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biorównoważności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i biodostępności w rozwoju leków odtwórczych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249C7AC" w14:textId="77777777" w:rsidR="004E1564" w:rsidRDefault="00FC48EF" w:rsidP="00702DFC">
                  <w:pPr>
                    <w:pStyle w:val="Akapitzlist"/>
                    <w:numPr>
                      <w:ilvl w:val="0"/>
                      <w:numId w:val="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Omawia definicje poddziedzin farmakologii klinicznej, w szczególności farmakokinetykę, farmakodynamikę,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farmakogenetykę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i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farmakogenomikę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>, dotyczące badań klinicznych.</w:t>
                  </w:r>
                </w:p>
                <w:p w14:paraId="693BCD1E" w14:textId="4A094FDE" w:rsidR="00651C07" w:rsidRPr="007041C3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E1564" w:rsidRPr="00A42ED6" w14:paraId="73ED74EA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4053E8FC" w14:textId="0D5B4151" w:rsidR="004E1564" w:rsidRPr="00124940" w:rsidRDefault="0060026D" w:rsidP="00124940">
                  <w:r w:rsidRPr="0060026D">
                    <w:t xml:space="preserve">02.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Objaśnia metodologię badań klinicznych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</w:tcPr>
                <w:p w14:paraId="68847114" w14:textId="6857A54D" w:rsidR="00FC48EF" w:rsidRPr="00FC48EF" w:rsidRDefault="00FC48EF" w:rsidP="00702DFC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83" w:lineRule="auto"/>
                    <w:ind w:left="465" w:hanging="357"/>
                    <w:contextualSpacing w:val="0"/>
                    <w:jc w:val="both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Charakteryzuje rodzaje badań klinicznych pod względem ich metodologii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BF2EBE0" w14:textId="5121814A" w:rsidR="00FC48EF" w:rsidRPr="00FC48EF" w:rsidRDefault="00FC48EF" w:rsidP="00702DFC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83" w:lineRule="auto"/>
                    <w:ind w:left="465" w:hanging="357"/>
                    <w:contextualSpacing w:val="0"/>
                    <w:jc w:val="both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Omawia techniki stosowane w badaniach klinicznych, w tym randomizację, zaślepienie próby i zastosowanie placebo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714FC185" w14:textId="7DE6C774" w:rsidR="00FC48EF" w:rsidRPr="00FC48EF" w:rsidRDefault="00FC48EF" w:rsidP="00702DFC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83" w:lineRule="auto"/>
                    <w:ind w:left="465" w:hanging="357"/>
                    <w:contextualSpacing w:val="0"/>
                    <w:jc w:val="both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Omawia pojęcie punktu końcowego badania klinicznego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0AE2157" w14:textId="77777777" w:rsidR="004E1564" w:rsidRDefault="00FC48EF" w:rsidP="00702DFC">
                  <w:pPr>
                    <w:pStyle w:val="Akapitzlist"/>
                    <w:numPr>
                      <w:ilvl w:val="0"/>
                      <w:numId w:val="2"/>
                    </w:numPr>
                    <w:spacing w:after="120" w:line="283" w:lineRule="auto"/>
                    <w:ind w:left="465" w:hanging="357"/>
                    <w:contextualSpacing w:val="0"/>
                    <w:jc w:val="both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Charakteryzuje rodzaje badań klinicznych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porejestracyjnych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>.</w:t>
                  </w:r>
                </w:p>
                <w:p w14:paraId="364443E5" w14:textId="437DEB06" w:rsidR="00651C07" w:rsidRPr="007041C3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jc w:val="bot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E1564" w:rsidRPr="00A42ED6" w14:paraId="72D71237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7AB3535" w14:textId="095DBD98" w:rsidR="004E1564" w:rsidRPr="002F4DEB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2F4DEB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7E252A5C" w14:textId="0623B942" w:rsidR="004E1564" w:rsidRPr="007041C3" w:rsidRDefault="00C2657A" w:rsidP="00702DFC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457"/>
                    <w:rPr>
                      <w:b/>
                    </w:rPr>
                  </w:pPr>
                  <w:r w:rsidRPr="00C2657A">
                    <w:rPr>
                      <w:b/>
                    </w:rPr>
                    <w:t>Standardy i zasady prowadzenia i monitorowania badań klinicznych</w:t>
                  </w:r>
                </w:p>
              </w:tc>
            </w:tr>
            <w:tr w:rsidR="004E1564" w:rsidRPr="00A42ED6" w14:paraId="3ADA5155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FE2BF7E" w14:textId="77777777" w:rsidR="004E1564" w:rsidRPr="002F4DEB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2F4DEB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8D913D2" w14:textId="77777777" w:rsidR="004E1564" w:rsidRPr="002F4DEB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2F4DEB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Kryteria weryfikacji</w:t>
                  </w:r>
                </w:p>
              </w:tc>
            </w:tr>
            <w:tr w:rsidR="004E1564" w:rsidRPr="00A42ED6" w14:paraId="09E8BA96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646EEF09" w14:textId="0D9249D2" w:rsidR="004E1564" w:rsidRPr="002F4DEB" w:rsidRDefault="0060026D" w:rsidP="002F4DEB">
                  <w:r w:rsidRPr="0060026D">
                    <w:t xml:space="preserve">01.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Objaśnia i stosuje standardy i przepisy dotyczące prowadzenia badań klinicznych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</w:tcPr>
                <w:p w14:paraId="63513071" w14:textId="21B769EB" w:rsidR="00FC48EF" w:rsidRPr="00FC48EF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Charakteryzuje zasady Dobrej Praktyki Klinicznej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CBC37EB" w14:textId="5327EEDD" w:rsidR="00FC48EF" w:rsidRPr="00FC48EF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postawy etyczne na podstawie polskich i międzynarodowych standardów bioetycznych dotyczących prowadzenia badań biomedycznych z udziałem ludzi, w szczególności badań klinicznych, ze szczególnym uwzględnieniem Deklaracji Helsińskiej Światowego Stowarzyszenia Lekarzy (WMA)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BB9F62F" w14:textId="23D59C9C" w:rsidR="00FC48EF" w:rsidRPr="00FC48EF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i stosuje polskie oraz unijne przepisy dotyczące prowadzenia badań klinicznych produktów leczniczych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48262B50" w14:textId="1130D3A1" w:rsidR="00FC48EF" w:rsidRPr="00FC48EF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Stosuje przepisy oraz kodeksy branżowe dotyczące ochrony danych osobowych w zakresie dotyczącym prowadzenia badań klinicznych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7B58656A" w14:textId="6865975D" w:rsidR="00FC48EF" w:rsidRPr="00FC48EF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zasady Dobrej Praktyki Wytwarzania w zakresie dotyczącym badań klinicznych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09378D0C" w14:textId="12CB7392" w:rsidR="00FC48EF" w:rsidRPr="00FC48EF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Wymienia prawa pacjenta w zakresie dotyczącym prowadzenia badań klinicznych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32AAA73" w14:textId="5CBC9812" w:rsidR="00FC48EF" w:rsidRPr="00FC48EF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Wymienia zasady  prowadzenia badań klinicznych w populacjach pediatrycznych i objaśnia ich specyfikę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3B36B69" w14:textId="77777777" w:rsidR="004E1564" w:rsidRDefault="00FC48EF" w:rsidP="00702DFC">
                  <w:pPr>
                    <w:pStyle w:val="Akapitzlist"/>
                    <w:numPr>
                      <w:ilvl w:val="0"/>
                      <w:numId w:val="3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mechanizmy ubezpieczeń/odszkodowań funkcjonujących w badaniach klinicznych w Polsce.</w:t>
                  </w:r>
                </w:p>
                <w:p w14:paraId="07246487" w14:textId="77777777" w:rsidR="00651C07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  <w:p w14:paraId="0FAD642D" w14:textId="0C1E72BD" w:rsidR="00651C07" w:rsidRPr="009E6622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E1564" w:rsidRPr="00A42ED6" w14:paraId="10C36565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404AD4B9" w14:textId="07710F5E" w:rsidR="004E1564" w:rsidRPr="002F4DEB" w:rsidRDefault="0060026D" w:rsidP="002F4DEB">
                  <w:r w:rsidRPr="0060026D">
                    <w:lastRenderedPageBreak/>
                    <w:t xml:space="preserve">02.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Objaśnia i stosuje zasady monitorowania badań klinicznych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</w:tcPr>
                <w:p w14:paraId="29591483" w14:textId="34333F22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zasady monitorowania bezpieczeństwa produktów leczniczych (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pharmacovigilance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>) w zakresie dotyczącym badań klinicznych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974B071" w14:textId="6C98123B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zasady prowadzenia dokumentacji badania klinicznego oraz dokumentacji medycznej w podmiotach leczniczych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CA1CA7F" w14:textId="236CE178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i stosuje zasady oceny wykonalności danego badania klinicznego w poszczególnych potencjalnych ośrodkach badawczych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5E2561C" w14:textId="16A30AE0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i stosuje zasady monitorowania ośrodka badawczego w fazie inicjacji badania, rekrutacji uczestników, okresu obserwacji klinicznej oraz zakończenia badania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270E4046" w14:textId="74FD1968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spotykane praktyki rozliczeń zwrotów poniesionych kosztów uczestnikom badań klinicznych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8C47792" w14:textId="0CEC593C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model i stosuje  reguły opartego na ryzyku podejścia do monitorowania badań klinicznych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42C1A71" w14:textId="35E70D32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model  i zasady monitorowania zdalnego/scentralizowanego badań klinicznych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AFF4B4D" w14:textId="0F3893E9" w:rsidR="00FC48EF" w:rsidRPr="00FC48EF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Charakteryzuje zasady monitoringu badań klinicznych z zastosowaniem ślepej próby - jako monitor mający dostęp (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unblinded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monitoring) i niemający dostępu (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blinded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monitoring) do informacji o szczegółach zaślepienia próby</w:t>
                  </w:r>
                  <w:r w:rsidR="00381C99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590B938" w14:textId="77777777" w:rsidR="004E1564" w:rsidRDefault="00FC48EF" w:rsidP="00702DFC">
                  <w:pPr>
                    <w:pStyle w:val="Akapitzlist"/>
                    <w:numPr>
                      <w:ilvl w:val="0"/>
                      <w:numId w:val="4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zasady korzystania z elektronicznych systemów do zarządzania badaniami klinicznymi (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Clinical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Trial Management Systems).</w:t>
                  </w:r>
                </w:p>
                <w:p w14:paraId="1D459074" w14:textId="252C74FC" w:rsidR="00651C07" w:rsidRPr="009E6622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E1564" w:rsidRPr="00A42ED6" w14:paraId="0872E7A0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14:paraId="03824B67" w14:textId="33679785" w:rsidR="004E1564" w:rsidRPr="00A33E48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3E48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8935D66" w14:textId="169F5C04" w:rsidR="004E1564" w:rsidRPr="00A33E48" w:rsidRDefault="00C2657A" w:rsidP="00702DFC">
                  <w:pPr>
                    <w:pStyle w:val="Akapitzlist"/>
                    <w:numPr>
                      <w:ilvl w:val="0"/>
                      <w:numId w:val="8"/>
                    </w:numPr>
                    <w:spacing w:after="0"/>
                    <w:ind w:left="458"/>
                    <w:contextualSpacing w:val="0"/>
                    <w:rPr>
                      <w:b/>
                    </w:rPr>
                  </w:pPr>
                  <w:r w:rsidRPr="00C2657A">
                    <w:rPr>
                      <w:b/>
                    </w:rPr>
                    <w:t>Dane i zarządzanie jakością w badaniu klinicznym</w:t>
                  </w:r>
                </w:p>
              </w:tc>
            </w:tr>
            <w:tr w:rsidR="004E1564" w:rsidRPr="00A42ED6" w14:paraId="3677E384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14:paraId="3B2CA93C" w14:textId="77777777" w:rsidR="004E1564" w:rsidRPr="00A33E48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3E48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Umiejętności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</w:tcPr>
                <w:p w14:paraId="3B6540E8" w14:textId="77777777" w:rsidR="004E1564" w:rsidRPr="00A33E48" w:rsidRDefault="004E1564" w:rsidP="004E1564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Theme="minorHAnsi" w:eastAsia="Calibri" w:hAnsiTheme="minorHAnsi" w:cstheme="minorHAnsi"/>
                      <w:sz w:val="22"/>
                      <w:szCs w:val="22"/>
                    </w:rPr>
                  </w:pPr>
                  <w:r w:rsidRPr="00A33E48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</w:rPr>
                    <w:t>Kryteria weryfikacji</w:t>
                  </w:r>
                </w:p>
              </w:tc>
            </w:tr>
            <w:tr w:rsidR="004E1564" w:rsidRPr="00A42ED6" w14:paraId="0DD6F359" w14:textId="77777777" w:rsidTr="001524C5">
              <w:tc>
                <w:tcPr>
                  <w:tcW w:w="1910" w:type="dxa"/>
                  <w:tcBorders>
                    <w:bottom w:val="single" w:sz="4" w:space="0" w:color="000000"/>
                  </w:tcBorders>
                </w:tcPr>
                <w:p w14:paraId="306013A0" w14:textId="364BD318" w:rsidR="004E1564" w:rsidRPr="00A33E48" w:rsidRDefault="0060026D" w:rsidP="00A33E48">
                  <w:r w:rsidRPr="0060026D">
                    <w:t xml:space="preserve">01.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Objaśnia zasady i stosuje metody zapewnienia i kontroli jakości w badaniach klinicznych</w:t>
                  </w:r>
                </w:p>
              </w:tc>
              <w:tc>
                <w:tcPr>
                  <w:tcW w:w="7376" w:type="dxa"/>
                  <w:tcBorders>
                    <w:bottom w:val="single" w:sz="4" w:space="0" w:color="000000"/>
                  </w:tcBorders>
                </w:tcPr>
                <w:p w14:paraId="6A3DC4C9" w14:textId="53215FE7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Identyfikuje znaczenie monitorowania badania klinicznego jako kluczowego elementu kontroli jakości danych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EB34D00" w14:textId="534E54C8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i stosuje zasady weryfikacji danych źródłowych w badaniu klinicznym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F9DEE1D" w14:textId="3EF085B4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elementy systemów zapewnienia jakości sponsorów oraz organizacji prowadzących badania kliniczne na zlecenie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08C4A4B5" w14:textId="19A3C036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Omawia definicję standardowych procedur operacyjnych oraz ich miejsce w systemie zapewnienia jakości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7AEF62E1" w14:textId="515383E3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Przytacza przykłady zakresu stosowania standardowych procedur operacyjnych: u sponsora badań klinicznych, w organizacjach prowadzących badania kliniczne na zlecenie oraz w ośrodkach badawczych, a także identyfikuje znaczenie spójności/niesprzeczności procedur w ww. kategorii podmiotów dla potrzeb danego badania klinicznego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4CB15B9B" w14:textId="2E6A8DDF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Wylicza cele i zasady prowadzenia audytu badania klinicznego, w szczególności audytów ośrodków badań klinicznych oraz audytów systemowych prowadzonych przez sponsorów oraz organizacji prowadzących badania kliniczne na zlecenie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4B142B8A" w14:textId="27E72518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rolę monitora badania klinicznego w procesie audytu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FD72BFE" w14:textId="730EE212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Wymienia cele i zasady prowadzenia inspekcji badania klinicznego, w szczególności w ośrodkach badawczych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CBF8776" w14:textId="364B2157" w:rsidR="00FC48EF" w:rsidRPr="00FC48EF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rolę monitora badania klinicznego w procesie inspekcji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CB5524D" w14:textId="77777777" w:rsidR="004E1564" w:rsidRDefault="00FC48EF" w:rsidP="00702DFC">
                  <w:pPr>
                    <w:pStyle w:val="Akapitzlist"/>
                    <w:numPr>
                      <w:ilvl w:val="0"/>
                      <w:numId w:val="5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Prowadzi, w zakresie dotyczącym obowiązków monitora badania klinicznego, czynności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poaudytowe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i poinspekcyjne, w tym działania </w:t>
                  </w:r>
                  <w:r w:rsidRPr="00FC48EF">
                    <w:rPr>
                      <w:rFonts w:ascii="Arial" w:eastAsia="Times New Roman" w:hAnsi="Arial" w:cs="Arial"/>
                    </w:rPr>
                    <w:lastRenderedPageBreak/>
                    <w:t>korygujące i zapobiegawcze oraz objaśnia analizę przyczyn źródłowych.</w:t>
                  </w:r>
                </w:p>
                <w:p w14:paraId="6F632904" w14:textId="77777777" w:rsidR="00651C07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  <w:p w14:paraId="7D1AF286" w14:textId="619D6CC8" w:rsidR="00651C07" w:rsidRPr="009E6622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4E1564" w:rsidRPr="00A42ED6" w14:paraId="4BE46DD0" w14:textId="77777777" w:rsidTr="001524C5">
              <w:tc>
                <w:tcPr>
                  <w:tcW w:w="1910" w:type="dxa"/>
                </w:tcPr>
                <w:p w14:paraId="0A4249C5" w14:textId="2503E3E0" w:rsidR="004E1564" w:rsidRPr="00A33E48" w:rsidRDefault="0060026D" w:rsidP="00A33E48">
                  <w:r w:rsidRPr="0060026D">
                    <w:lastRenderedPageBreak/>
                    <w:t xml:space="preserve">02.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Objaśnia zasady i stosuje metody zarządzania danymi w badaniach klinicznych</w:t>
                  </w:r>
                </w:p>
              </w:tc>
              <w:tc>
                <w:tcPr>
                  <w:tcW w:w="7376" w:type="dxa"/>
                </w:tcPr>
                <w:p w14:paraId="1DDA011D" w14:textId="009A3DB9" w:rsidR="00FC48EF" w:rsidRPr="00FC48EF" w:rsidRDefault="00FC48EF" w:rsidP="00702DFC">
                  <w:pPr>
                    <w:pStyle w:val="Akapitzlist"/>
                    <w:numPr>
                      <w:ilvl w:val="0"/>
                      <w:numId w:val="6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Charakteryzuje rodzaje systemów informatycznych wykorzystywanych w badaniach klinicznych (m.in. EDC [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Electronic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Data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Capture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];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IxRS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[Interactive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Response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System])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4F69773F" w14:textId="52CABA37" w:rsidR="00FC48EF" w:rsidRPr="00FC48EF" w:rsidRDefault="00FC48EF" w:rsidP="00702DFC">
                  <w:pPr>
                    <w:pStyle w:val="Akapitzlist"/>
                    <w:numPr>
                      <w:ilvl w:val="0"/>
                      <w:numId w:val="6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Wymienia zasady korzystania z systemów informatycznych wykorzystywanych w badaniach klinicznych i dostępu do nich poszczególnych kategorii osób zaangażowanych w prowadzenie badania klinicznego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C109131" w14:textId="0519D656" w:rsidR="00FC48EF" w:rsidRPr="00FC48EF" w:rsidRDefault="00FC48EF" w:rsidP="00702DFC">
                  <w:pPr>
                    <w:pStyle w:val="Akapitzlist"/>
                    <w:numPr>
                      <w:ilvl w:val="0"/>
                      <w:numId w:val="6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i stosuje zasady zarządzania danymi w badaniach klinicznych z uwzględnieniem zadań monitora badań klinicznych, w tym nadzoru nad tworzeniem i rozwiązywaniem zapytań („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queries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>”) dotyczących kompletności, poprawności i spójności danych wprowadzonych przez ośrodek badawczy do elektronicznej karty obserwacji klinicznej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78AF8A26" w14:textId="77777777" w:rsidR="004E1564" w:rsidRDefault="00FC48EF" w:rsidP="00702DFC">
                  <w:pPr>
                    <w:pStyle w:val="Akapitzlist"/>
                    <w:numPr>
                      <w:ilvl w:val="0"/>
                      <w:numId w:val="6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Objaśnia zasady i stosuje metody zbierania i przekazywania danych w badaniach klinicznych na poziomie ośrodka, w szczególności poprzez elektroniczne karty obserwacji klinicznej.</w:t>
                  </w:r>
                </w:p>
                <w:p w14:paraId="086394B2" w14:textId="77777777" w:rsidR="00651C07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  <w:p w14:paraId="356E1EE2" w14:textId="77777777" w:rsidR="00651C07" w:rsidRDefault="00651C07" w:rsidP="00651C07">
                  <w:pPr>
                    <w:spacing w:after="120" w:line="283" w:lineRule="auto"/>
                    <w:rPr>
                      <w:rFonts w:ascii="Arial" w:eastAsia="Times New Roman" w:hAnsi="Arial" w:cs="Arial"/>
                    </w:rPr>
                  </w:pPr>
                </w:p>
                <w:p w14:paraId="0CD20E02" w14:textId="77777777" w:rsidR="00651C07" w:rsidRDefault="00651C07" w:rsidP="00651C07">
                  <w:pPr>
                    <w:spacing w:after="120" w:line="283" w:lineRule="auto"/>
                    <w:rPr>
                      <w:rFonts w:ascii="Arial" w:eastAsia="Times New Roman" w:hAnsi="Arial" w:cs="Arial"/>
                    </w:rPr>
                  </w:pPr>
                </w:p>
                <w:p w14:paraId="763E3782" w14:textId="5CA3A3DC" w:rsidR="00651C07" w:rsidRPr="00651C07" w:rsidRDefault="00651C07" w:rsidP="00651C07">
                  <w:pPr>
                    <w:spacing w:after="120" w:line="283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1524C5" w:rsidRPr="00A42ED6" w14:paraId="6AFFC584" w14:textId="77777777" w:rsidTr="001524C5">
              <w:tc>
                <w:tcPr>
                  <w:tcW w:w="1910" w:type="dxa"/>
                  <w:shd w:val="clear" w:color="auto" w:fill="F2F2F2" w:themeFill="background1" w:themeFillShade="F2"/>
                </w:tcPr>
                <w:p w14:paraId="3284690E" w14:textId="2E2D263C" w:rsidR="001524C5" w:rsidRPr="0060026D" w:rsidRDefault="001524C5" w:rsidP="001524C5">
                  <w:r w:rsidRPr="00A33E48">
                    <w:rPr>
                      <w:rFonts w:eastAsia="Calibri" w:cstheme="minorHAnsi"/>
                      <w:b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7376" w:type="dxa"/>
                  <w:shd w:val="clear" w:color="auto" w:fill="F2F2F2" w:themeFill="background1" w:themeFillShade="F2"/>
                  <w:vAlign w:val="center"/>
                </w:tcPr>
                <w:p w14:paraId="1CBF1E72" w14:textId="4BB456C1" w:rsidR="001524C5" w:rsidRPr="001524C5" w:rsidRDefault="00C2657A" w:rsidP="00702DFC">
                  <w:pPr>
                    <w:pStyle w:val="Akapitzlist"/>
                    <w:numPr>
                      <w:ilvl w:val="0"/>
                      <w:numId w:val="8"/>
                    </w:numPr>
                    <w:spacing w:after="120"/>
                    <w:ind w:left="457"/>
                    <w:rPr>
                      <w:b/>
                    </w:rPr>
                  </w:pPr>
                  <w:r w:rsidRPr="00C2657A">
                    <w:rPr>
                      <w:b/>
                    </w:rPr>
                    <w:t>Komunikacja oraz kompetencje personalne i społeczne</w:t>
                  </w:r>
                </w:p>
              </w:tc>
            </w:tr>
            <w:tr w:rsidR="001524C5" w:rsidRPr="00A42ED6" w14:paraId="67C0635D" w14:textId="77777777" w:rsidTr="001524C5">
              <w:tc>
                <w:tcPr>
                  <w:tcW w:w="1910" w:type="dxa"/>
                  <w:shd w:val="clear" w:color="auto" w:fill="F2F2F2" w:themeFill="background1" w:themeFillShade="F2"/>
                </w:tcPr>
                <w:p w14:paraId="71494B71" w14:textId="207DBFF4" w:rsidR="001524C5" w:rsidRPr="0060026D" w:rsidRDefault="001524C5" w:rsidP="001524C5">
                  <w:r w:rsidRPr="00A33E48">
                    <w:rPr>
                      <w:rFonts w:eastAsia="Calibri" w:cstheme="minorHAnsi"/>
                      <w:b/>
                    </w:rPr>
                    <w:t>Umiejętności</w:t>
                  </w:r>
                </w:p>
              </w:tc>
              <w:tc>
                <w:tcPr>
                  <w:tcW w:w="7376" w:type="dxa"/>
                  <w:shd w:val="clear" w:color="auto" w:fill="F2F2F2" w:themeFill="background1" w:themeFillShade="F2"/>
                </w:tcPr>
                <w:p w14:paraId="23E01CDF" w14:textId="1339BBE9" w:rsidR="001524C5" w:rsidRPr="0060026D" w:rsidRDefault="001524C5" w:rsidP="001524C5">
                  <w:pPr>
                    <w:spacing w:after="120"/>
                  </w:pPr>
                  <w:r w:rsidRPr="00A33E48">
                    <w:rPr>
                      <w:rFonts w:eastAsia="Calibri" w:cstheme="minorHAnsi"/>
                      <w:b/>
                    </w:rPr>
                    <w:t>Kryteria weryfikacji</w:t>
                  </w:r>
                </w:p>
              </w:tc>
            </w:tr>
            <w:tr w:rsidR="009E6622" w:rsidRPr="00A42ED6" w14:paraId="1F1F5B5D" w14:textId="77777777" w:rsidTr="001524C5">
              <w:tc>
                <w:tcPr>
                  <w:tcW w:w="1910" w:type="dxa"/>
                </w:tcPr>
                <w:p w14:paraId="5AB0C425" w14:textId="6778026A" w:rsidR="009E6622" w:rsidRPr="001524C5" w:rsidRDefault="001524C5" w:rsidP="00FC48EF">
                  <w:pPr>
                    <w:rPr>
                      <w:rFonts w:ascii="Arial" w:eastAsia="Times New Roman" w:hAnsi="Arial" w:cs="Arial"/>
                    </w:rPr>
                  </w:pPr>
                  <w:r w:rsidRPr="00DC437C">
                    <w:rPr>
                      <w:rFonts w:ascii="Arial" w:eastAsia="Times New Roman" w:hAnsi="Arial" w:cs="Arial"/>
                    </w:rPr>
                    <w:t xml:space="preserve">01.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Rozwija i wdraża kompetencje personalne i społeczne niezbędne w pracy monitora badań klinicznych</w:t>
                  </w:r>
                </w:p>
              </w:tc>
              <w:tc>
                <w:tcPr>
                  <w:tcW w:w="7376" w:type="dxa"/>
                </w:tcPr>
                <w:p w14:paraId="6F6A1F78" w14:textId="3BC1BD9A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Przestrzega zasad kultury i przyjętych zwyczajów w kontaktach zawodowych tak w środowisku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biznesowym-korporacyjnym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>, jak i w kontaktach ze środowiskiem medycznym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546216C" w14:textId="42A4F359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Współpracuje w zespole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7E7D1C8C" w14:textId="3DCBEE3A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Parafrazuje i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klaryfikuje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wypowiedzi rozmówcy, a także podaje przykłady sytuacji, w których warto zastosować parafrazę i klaryfikację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20BD31C7" w14:textId="49F6C074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Monitoruje stopień zrozumienia przekazywanych komunikatów i odzwierciedla sposób komunikowania się rozmówcy, w tym podaje przykłady sygnałów świadczących o braku zrozumienia u rozmówcy oraz dopasowuje styl komunikatów, mowę ciała, ton głosu i tempo mówienia do zachowania rozmówcy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52B7025" w14:textId="466F4A01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Zadaje pytania otwarte, żeby uzyskać od rozmówcy jak najwięcej potrzebnych informacji, oraz zamknięte w celu doprecyzowania przekazywanych treści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E79EE8B" w14:textId="6943212F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Wykorzystuje mowę ciała do wzmacniania przekazów werbalnych, w tym zachowuje spójność wypowiedzi z gestykulacją i zachowaniem;</w:t>
                  </w:r>
                </w:p>
                <w:p w14:paraId="66C11FB0" w14:textId="07A5EF87" w:rsidR="00FC48EF" w:rsidRPr="00FC48EF" w:rsidRDefault="00702DFC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odaje przykłady gestów, mimiki i postawy ciała, obrazujące pozytywne lub negatywne nastawienie rozmówcy</w:t>
                  </w:r>
                  <w:r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9E990EF" w14:textId="3F988184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Opracowuje wypowiedzi pisemne, w tym dopasowuje styl pisania do odbiorcy, okoliczności, kanału komunikacji i standardów przyjętych w organizacji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069ED2D" w14:textId="0FB5A826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lastRenderedPageBreak/>
                    <w:t>Posługuje się wiedzą dotyczącą narzędzi teleinformatycznych usprawniających komunikację, w tym omawia zalety i wady wykorzystania poczty elektronicznej, komunikatorów internetowych i telefonu w komunikacji z ośrodkiem badawczym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ABCB4B5" w14:textId="794753FA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Stosuje zdolności komunikacyjne (dobiera argumenty, dokonuje analizy, dokonuje syntezy, dyskutuje, formułuje pytania, ilustruje problemy i twierdzenia, przywołuje i objaśnia zasady, parafrazuje, podsumowuje wypowiedź, sprzeciwia się łamaniu standardów i zasad) zarówno w komunikacji mówionej, jak i pisemnej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46D6A07" w14:textId="469F3195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Przekazuje wiedzę zawodową badaczom i personelowi ośrodka badawczego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4898C6C" w14:textId="3BAECCCA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Wykazuje umiejętność radzenia sobie w trudnych interakcjach zawodowych ze swoimi współpracownikami, w tym z badaczami i personelem ośrodka badawczego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BDCEB11" w14:textId="7AE0C625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Charakteryzuje zasady umiejętnego wywierania wpływu i w razie potrzeby wywiera wpływ na badaczy oraz personel ośrodka badawczego w celu prawidłowego i terminowego wykonania zadań zawodowych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2532D13B" w14:textId="597811E4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Aktualizacje wiedzę i doskonali umiejętności zawodowe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2991870C" w14:textId="08A25EED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Negocjuje warunki porozumień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4EF69D31" w14:textId="6D425B9B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Wylicza metody radzenia sobie ze stresem w miejscu pracy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5F945BA" w14:textId="00FA91B0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Wykonuje wiele zadań równolegle, ustalając priorytety działań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26F4E41D" w14:textId="3734054F" w:rsidR="00FC48EF" w:rsidRPr="00FC48EF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Identyfikuje sytuacje nagłe, awaryjne lub krytyczne i odpowiednio na nie reaguje, ustalając priorytety działań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4A61A5B8" w14:textId="0D3A47E8" w:rsidR="009E6622" w:rsidRPr="001524C5" w:rsidRDefault="00FC48EF" w:rsidP="00702DFC">
                  <w:pPr>
                    <w:pStyle w:val="Akapitzlist"/>
                    <w:numPr>
                      <w:ilvl w:val="0"/>
                      <w:numId w:val="9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Przestrzega tajemnicy zawodowej.</w:t>
                  </w:r>
                </w:p>
              </w:tc>
            </w:tr>
            <w:tr w:rsidR="001524C5" w:rsidRPr="00A42ED6" w14:paraId="3F9C7284" w14:textId="77777777" w:rsidTr="001524C5">
              <w:tc>
                <w:tcPr>
                  <w:tcW w:w="1910" w:type="dxa"/>
                </w:tcPr>
                <w:p w14:paraId="58C88B82" w14:textId="1CCFCC6C" w:rsidR="001524C5" w:rsidRPr="001524C5" w:rsidRDefault="001524C5" w:rsidP="001524C5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DC437C">
                    <w:rPr>
                      <w:rFonts w:ascii="Arial" w:eastAsia="Times New Roman" w:hAnsi="Arial" w:cs="Arial"/>
                    </w:rPr>
                    <w:lastRenderedPageBreak/>
                    <w:t xml:space="preserve">02. </w:t>
                  </w:r>
                  <w:r w:rsidR="00FC48EF" w:rsidRPr="00FC48EF">
                    <w:rPr>
                      <w:rFonts w:ascii="Arial" w:eastAsia="Times New Roman" w:hAnsi="Arial" w:cs="Arial"/>
                    </w:rPr>
                    <w:t>Posługuje się językiem angielskim ukierunkowanym zawodowo</w:t>
                  </w:r>
                </w:p>
              </w:tc>
              <w:tc>
                <w:tcPr>
                  <w:tcW w:w="7376" w:type="dxa"/>
                </w:tcPr>
                <w:p w14:paraId="0671FD52" w14:textId="1762111A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Posługuje się językiem angielskim w mowie i w piśmie z zasobem środków językowych (leksykalnych, gramatycznych, ortograficznych oraz fonetycznych), umożliwiających realizację zadań zawodowych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E0FDB53" w14:textId="5B2DDF8E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Przywołuje podstawową angielską terminologię medyczną dotyczącą anatomii i fizjologii oraz patologii człowieka, nazw chorób, ich diagnostyki i leczenia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215DE342" w14:textId="611B0CB6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Przywołuje podstawową angielską terminologię dotyczącą farmacji oraz farmakologii, w tym drogi podawania produktów leczniczych i jednostki dawkowania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29E4283B" w14:textId="1948E2BA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 xml:space="preserve">Przywołuje podstawową angielską terminologię medyczną i </w:t>
                  </w:r>
                  <w:proofErr w:type="spellStart"/>
                  <w:r w:rsidRPr="00FC48EF">
                    <w:rPr>
                      <w:rFonts w:ascii="Arial" w:eastAsia="Times New Roman" w:hAnsi="Arial" w:cs="Arial"/>
                    </w:rPr>
                    <w:t>biostatystyczną</w:t>
                  </w:r>
                  <w:proofErr w:type="spellEnd"/>
                  <w:r w:rsidRPr="00FC48EF">
                    <w:rPr>
                      <w:rFonts w:ascii="Arial" w:eastAsia="Times New Roman" w:hAnsi="Arial" w:cs="Arial"/>
                    </w:rPr>
                    <w:t xml:space="preserve"> dotyczącą metodologii badań klinicznych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0E81D53" w14:textId="490FD03C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Tłumaczy anglojęzyczne akty prawne i standardy bioetyczne w zakresie dotyczącym badań klinicznych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3B9D457" w14:textId="6899F9AA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Analizuje i interpretuje teksty dotyczące wykonywania czynności zawodowych monitora badania klinicznego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B13E99F" w14:textId="3DA5610C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Prawidłowo interpretuje wypowiedzi dotyczące wykonywania czynności zawodowych monitora badania klinicznego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5F62E55" w14:textId="798F780F" w:rsidR="00FC48EF" w:rsidRP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Formułuje zrozumiałe wypowiedzi ustne oraz pisemne umożliwiające komunikowanie się w środowisku pracy</w:t>
                  </w:r>
                  <w:r w:rsid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76F35953" w14:textId="77777777" w:rsidR="00FC48EF" w:rsidRDefault="00FC48EF" w:rsidP="00702DFC">
                  <w:pPr>
                    <w:pStyle w:val="Akapitzlist"/>
                    <w:numPr>
                      <w:ilvl w:val="0"/>
                      <w:numId w:val="10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ascii="Arial" w:eastAsia="Times New Roman" w:hAnsi="Arial" w:cs="Arial"/>
                    </w:rPr>
                    <w:t>Korzysta z anglojęzycznych źródeł informacji.</w:t>
                  </w:r>
                </w:p>
                <w:p w14:paraId="2B31AEAD" w14:textId="77777777" w:rsidR="00651C07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  <w:p w14:paraId="1E057811" w14:textId="77777777" w:rsidR="00651C07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  <w:p w14:paraId="209CEF7E" w14:textId="2C06DAD2" w:rsidR="00651C07" w:rsidRPr="00FC48EF" w:rsidRDefault="00651C07" w:rsidP="00651C07">
                  <w:pPr>
                    <w:pStyle w:val="Akapitzlist"/>
                    <w:spacing w:after="120" w:line="283" w:lineRule="auto"/>
                    <w:ind w:left="465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C48EF" w:rsidRPr="00A42ED6" w14:paraId="6631CC41" w14:textId="77777777" w:rsidTr="00FC48EF">
              <w:tc>
                <w:tcPr>
                  <w:tcW w:w="1910" w:type="dxa"/>
                  <w:shd w:val="clear" w:color="auto" w:fill="F2F2F2" w:themeFill="background1" w:themeFillShade="F2"/>
                </w:tcPr>
                <w:p w14:paraId="1466BE83" w14:textId="7869CCE4" w:rsidR="00FC48EF" w:rsidRPr="00FC48EF" w:rsidRDefault="00FC48EF" w:rsidP="00FC48EF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FC48EF">
                    <w:rPr>
                      <w:rFonts w:eastAsia="Calibri" w:cstheme="minorHAnsi"/>
                      <w:b/>
                    </w:rPr>
                    <w:lastRenderedPageBreak/>
                    <w:t>Zestaw efektów uczenia się:</w:t>
                  </w:r>
                </w:p>
              </w:tc>
              <w:tc>
                <w:tcPr>
                  <w:tcW w:w="7376" w:type="dxa"/>
                  <w:shd w:val="clear" w:color="auto" w:fill="F2F2F2" w:themeFill="background1" w:themeFillShade="F2"/>
                  <w:vAlign w:val="center"/>
                </w:tcPr>
                <w:p w14:paraId="44A76DF3" w14:textId="5058D17E" w:rsidR="00FC48EF" w:rsidRPr="00FC48EF" w:rsidRDefault="00FC48EF" w:rsidP="00702DFC">
                  <w:pPr>
                    <w:pStyle w:val="Akapitzlist"/>
                    <w:numPr>
                      <w:ilvl w:val="0"/>
                      <w:numId w:val="8"/>
                    </w:numPr>
                    <w:spacing w:after="0" w:line="240" w:lineRule="auto"/>
                    <w:ind w:left="465" w:hanging="425"/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FC48EF">
                    <w:rPr>
                      <w:b/>
                    </w:rPr>
                    <w:t>Charakterystyka rynku pracy</w:t>
                  </w:r>
                </w:p>
              </w:tc>
            </w:tr>
            <w:tr w:rsidR="00FC48EF" w:rsidRPr="00A42ED6" w14:paraId="0B8D7F91" w14:textId="77777777" w:rsidTr="00FC48EF">
              <w:tc>
                <w:tcPr>
                  <w:tcW w:w="1910" w:type="dxa"/>
                  <w:shd w:val="clear" w:color="auto" w:fill="F2F2F2" w:themeFill="background1" w:themeFillShade="F2"/>
                </w:tcPr>
                <w:p w14:paraId="1F75D6AC" w14:textId="5443069E" w:rsidR="00FC48EF" w:rsidRPr="00DC437C" w:rsidRDefault="00FC48EF" w:rsidP="00FC48EF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 w:rsidRPr="00A33E48">
                    <w:rPr>
                      <w:rFonts w:eastAsia="Calibri" w:cstheme="minorHAnsi"/>
                      <w:b/>
                    </w:rPr>
                    <w:t>Umiejętności</w:t>
                  </w:r>
                </w:p>
              </w:tc>
              <w:tc>
                <w:tcPr>
                  <w:tcW w:w="7376" w:type="dxa"/>
                  <w:shd w:val="clear" w:color="auto" w:fill="F2F2F2" w:themeFill="background1" w:themeFillShade="F2"/>
                </w:tcPr>
                <w:p w14:paraId="06B93E08" w14:textId="2A61C340" w:rsidR="00FC48EF" w:rsidRPr="00FC48EF" w:rsidRDefault="00FC48EF" w:rsidP="00FC48E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C48EF">
                    <w:rPr>
                      <w:rFonts w:eastAsia="Calibri" w:cstheme="minorHAnsi"/>
                      <w:b/>
                    </w:rPr>
                    <w:t>Kryteria weryfikacji</w:t>
                  </w:r>
                </w:p>
              </w:tc>
            </w:tr>
            <w:tr w:rsidR="00FC48EF" w:rsidRPr="00A42ED6" w14:paraId="45B31D6C" w14:textId="77777777" w:rsidTr="001524C5">
              <w:tc>
                <w:tcPr>
                  <w:tcW w:w="1910" w:type="dxa"/>
                </w:tcPr>
                <w:p w14:paraId="4E639C2A" w14:textId="70D4BE61" w:rsidR="00FC48EF" w:rsidRPr="00DC437C" w:rsidRDefault="00FC48EF" w:rsidP="00FC48EF">
                  <w:pPr>
                    <w:rPr>
                      <w:rFonts w:ascii="Arial" w:eastAsia="Times New Roman" w:hAnsi="Arial" w:cs="Arial"/>
                    </w:rPr>
                  </w:pPr>
                  <w:r w:rsidRPr="00DC437C">
                    <w:rPr>
                      <w:rFonts w:ascii="Arial" w:eastAsia="Times New Roman" w:hAnsi="Arial" w:cs="Arial"/>
                    </w:rPr>
                    <w:t xml:space="preserve">01. </w:t>
                  </w:r>
                  <w:r w:rsidRPr="00FC48EF">
                    <w:rPr>
                      <w:rFonts w:ascii="Arial" w:eastAsia="Times New Roman" w:hAnsi="Arial" w:cs="Arial"/>
                    </w:rPr>
                    <w:t>Charakteryzuje system ochrony zdrowia i rynek badań klinicznych w Polsce</w:t>
                  </w:r>
                </w:p>
              </w:tc>
              <w:tc>
                <w:tcPr>
                  <w:tcW w:w="7376" w:type="dxa"/>
                </w:tcPr>
                <w:p w14:paraId="432144EF" w14:textId="0E130F0C" w:rsidR="00FC48EF" w:rsidRPr="00702DFC" w:rsidRDefault="00FC48EF" w:rsidP="00702DFC">
                  <w:pPr>
                    <w:pStyle w:val="Akapitzlist"/>
                    <w:numPr>
                      <w:ilvl w:val="0"/>
                      <w:numId w:val="1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02DFC">
                    <w:rPr>
                      <w:rFonts w:ascii="Arial" w:eastAsia="Times New Roman" w:hAnsi="Arial" w:cs="Arial"/>
                    </w:rPr>
                    <w:t>Identyfikuje miejsce i rolę zawodu monitora badania klinicznego w ramach organizacji systemu ochrony zdrowia</w:t>
                  </w:r>
                  <w:r w:rsidR="00702DFC" w:rsidRP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6E5E5359" w14:textId="0B3FFE29" w:rsidR="00FC48EF" w:rsidRPr="00702DFC" w:rsidRDefault="00FC48EF" w:rsidP="00702DFC">
                  <w:pPr>
                    <w:pStyle w:val="Akapitzlist"/>
                    <w:numPr>
                      <w:ilvl w:val="0"/>
                      <w:numId w:val="1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02DFC">
                    <w:rPr>
                      <w:rFonts w:ascii="Arial" w:eastAsia="Times New Roman" w:hAnsi="Arial" w:cs="Arial"/>
                    </w:rPr>
                    <w:t>Objaśnia zasady funkcjonowania systemu ubezpieczeń zdrowotnych w Polsce</w:t>
                  </w:r>
                  <w:r w:rsidR="00702DFC" w:rsidRP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33B064F5" w14:textId="41FC0600" w:rsidR="00FC48EF" w:rsidRPr="00702DFC" w:rsidRDefault="00FC48EF" w:rsidP="00702DFC">
                  <w:pPr>
                    <w:pStyle w:val="Akapitzlist"/>
                    <w:numPr>
                      <w:ilvl w:val="0"/>
                      <w:numId w:val="1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02DFC">
                    <w:rPr>
                      <w:rFonts w:ascii="Arial" w:eastAsia="Times New Roman" w:hAnsi="Arial" w:cs="Arial"/>
                    </w:rPr>
                    <w:t>Charakteryzuje organizację ochrony zdrowia w Polsce</w:t>
                  </w:r>
                  <w:r w:rsidR="00702DFC" w:rsidRP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111DECF0" w14:textId="13AC91AE" w:rsidR="00FC48EF" w:rsidRPr="00702DFC" w:rsidRDefault="00FC48EF" w:rsidP="00702DFC">
                  <w:pPr>
                    <w:pStyle w:val="Akapitzlist"/>
                    <w:numPr>
                      <w:ilvl w:val="0"/>
                      <w:numId w:val="1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02DFC">
                    <w:rPr>
                      <w:rFonts w:ascii="Arial" w:eastAsia="Times New Roman" w:hAnsi="Arial" w:cs="Arial"/>
                    </w:rPr>
                    <w:t>Wylicza źródła i sposoby finansowania świadczeń zdrowotnych</w:t>
                  </w:r>
                  <w:r w:rsidR="00702DFC" w:rsidRPr="00702DFC">
                    <w:rPr>
                      <w:rFonts w:ascii="Arial" w:eastAsia="Times New Roman" w:hAnsi="Arial" w:cs="Arial"/>
                    </w:rPr>
                    <w:t>;</w:t>
                  </w:r>
                </w:p>
                <w:p w14:paraId="5E6AE3D4" w14:textId="4417762C" w:rsidR="00FC48EF" w:rsidRPr="00702DFC" w:rsidRDefault="00FC48EF" w:rsidP="00702DFC">
                  <w:pPr>
                    <w:pStyle w:val="Akapitzlist"/>
                    <w:numPr>
                      <w:ilvl w:val="0"/>
                      <w:numId w:val="11"/>
                    </w:numPr>
                    <w:spacing w:after="120" w:line="283" w:lineRule="auto"/>
                    <w:ind w:left="465" w:hanging="357"/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02DFC">
                    <w:rPr>
                      <w:rFonts w:ascii="Arial" w:eastAsia="Times New Roman" w:hAnsi="Arial" w:cs="Arial"/>
                    </w:rPr>
                    <w:t>5. Charakteryzuje rynek badań klinicznych w Polsce i na świecie oraz przywołuje dane statystyczne i trendy tego rynku.</w:t>
                  </w:r>
                </w:p>
              </w:tc>
            </w:tr>
          </w:tbl>
          <w:p w14:paraId="5D8FAEFE" w14:textId="0BB06B55" w:rsidR="00C21CEE" w:rsidRPr="00650152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vAlign w:val="center"/>
          </w:tcPr>
          <w:p w14:paraId="6C39291A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318E5C39" w14:textId="77777777" w:rsidTr="00411B61">
        <w:tc>
          <w:tcPr>
            <w:tcW w:w="201" w:type="pct"/>
            <w:vAlign w:val="center"/>
          </w:tcPr>
          <w:p w14:paraId="3308CFAD" w14:textId="2C84EFC6" w:rsidR="00C21CEE" w:rsidRPr="00650152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43" w:type="pct"/>
            <w:vAlign w:val="center"/>
          </w:tcPr>
          <w:p w14:paraId="7413DC3D" w14:textId="27A87A30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Okres ważności dokumentu potwierdzającego nadanie kwalifikacji i warunki przedłużenia jego ważności</w:t>
            </w:r>
          </w:p>
          <w:p w14:paraId="52700877" w14:textId="77777777" w:rsidR="00CC3994" w:rsidRDefault="00FC48EF" w:rsidP="002A2DA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8EF">
              <w:rPr>
                <w:rFonts w:ascii="Arial" w:hAnsi="Arial" w:cs="Arial"/>
                <w:sz w:val="22"/>
                <w:szCs w:val="22"/>
              </w:rPr>
              <w:t xml:space="preserve">Kwalifikacja ważna bezterminowo. </w:t>
            </w:r>
          </w:p>
          <w:p w14:paraId="38F4F96F" w14:textId="2E24BCE9" w:rsidR="00FC48EF" w:rsidRPr="002A2DAF" w:rsidRDefault="00FC48EF" w:rsidP="002A2DA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2911F91B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7BEF45B7" w14:textId="77777777" w:rsidTr="00411B61">
        <w:tc>
          <w:tcPr>
            <w:tcW w:w="201" w:type="pct"/>
            <w:vAlign w:val="center"/>
          </w:tcPr>
          <w:p w14:paraId="3D74C143" w14:textId="2E36C867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43" w:type="pct"/>
            <w:vAlign w:val="center"/>
          </w:tcPr>
          <w:p w14:paraId="4326F6EA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Nazwa dokumentu potwierdzającego nadanie kwalifikacji</w:t>
            </w:r>
          </w:p>
          <w:p w14:paraId="48DB451A" w14:textId="78E3726D" w:rsidR="00C21CEE" w:rsidRPr="00C21CEE" w:rsidRDefault="009A59E7" w:rsidP="00C21CEE">
            <w:pPr>
              <w:spacing w:before="120" w:after="120"/>
              <w:rPr>
                <w:rFonts w:eastAsia="Lato"/>
              </w:rPr>
            </w:pPr>
            <w:r>
              <w:rPr>
                <w:rFonts w:eastAsia="Lato"/>
              </w:rPr>
              <w:t>C</w:t>
            </w:r>
            <w:r w:rsidR="00C21CEE" w:rsidRPr="00C21CEE">
              <w:rPr>
                <w:rFonts w:eastAsia="Lato"/>
              </w:rPr>
              <w:t>ertyfikat</w:t>
            </w:r>
          </w:p>
        </w:tc>
        <w:tc>
          <w:tcPr>
            <w:tcW w:w="1456" w:type="pct"/>
            <w:vAlign w:val="center"/>
          </w:tcPr>
          <w:p w14:paraId="1EF6C4F9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0A70F876" w14:textId="77777777" w:rsidTr="00411B61">
        <w:tc>
          <w:tcPr>
            <w:tcW w:w="201" w:type="pct"/>
            <w:vAlign w:val="center"/>
          </w:tcPr>
          <w:p w14:paraId="255285B4" w14:textId="16D07CD5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43" w:type="pct"/>
            <w:vAlign w:val="center"/>
          </w:tcPr>
          <w:p w14:paraId="69E0068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Uprawnienia związane z posiadaniem kwalifikacji</w:t>
            </w:r>
          </w:p>
          <w:p w14:paraId="52687051" w14:textId="245AD703" w:rsidR="00C21CEE" w:rsidRPr="00A74500" w:rsidRDefault="00232B8C" w:rsidP="00A74500">
            <w:r w:rsidRPr="00A74500">
              <w:t>Nie dotyczy</w:t>
            </w:r>
          </w:p>
        </w:tc>
        <w:tc>
          <w:tcPr>
            <w:tcW w:w="1456" w:type="pct"/>
            <w:vAlign w:val="center"/>
          </w:tcPr>
          <w:p w14:paraId="0BA9C180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5BDBC138" w14:textId="77777777" w:rsidTr="00411B61">
        <w:tc>
          <w:tcPr>
            <w:tcW w:w="201" w:type="pct"/>
            <w:vAlign w:val="center"/>
          </w:tcPr>
          <w:p w14:paraId="2AF879BF" w14:textId="72E9472B" w:rsidR="00C21CEE" w:rsidRDefault="0019574B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43" w:type="pct"/>
            <w:vAlign w:val="center"/>
          </w:tcPr>
          <w:p w14:paraId="196354AE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dziedziny kształcenia</w:t>
            </w:r>
          </w:p>
          <w:p w14:paraId="12B444D8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lastRenderedPageBreak/>
              <w:t>Pole obowiązkowe (art. 15 ust. 1 pkt. 7). Kod dziedziny kształcenia, o którym mowa w przepisach wydanych na podstawie art. 40 ust. 2 ustawy z dnia 29 czerwca 1995 r. o statystyce publicznej (Dz. U. z 2012 r. poz. 591, z późn. zm.).</w:t>
            </w:r>
          </w:p>
          <w:p w14:paraId="00D3E317" w14:textId="77777777" w:rsidR="00CC3994" w:rsidRDefault="00FC48EF" w:rsidP="002A2DA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48EF">
              <w:rPr>
                <w:rFonts w:ascii="Arial" w:hAnsi="Arial" w:cs="Arial"/>
                <w:sz w:val="22"/>
                <w:szCs w:val="22"/>
              </w:rPr>
              <w:t xml:space="preserve">7 - Nauki medyczne </w:t>
            </w:r>
          </w:p>
          <w:p w14:paraId="28C1DDB3" w14:textId="12812E24" w:rsidR="00FC48EF" w:rsidRPr="002A2DAF" w:rsidRDefault="00FC48EF" w:rsidP="002A2DAF">
            <w:pPr>
              <w:pStyle w:val="NormalnyWeb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6" w:type="pct"/>
            <w:vAlign w:val="center"/>
          </w:tcPr>
          <w:p w14:paraId="3062DD97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EE" w:rsidRPr="00650152" w14:paraId="475D696C" w14:textId="77777777" w:rsidTr="00411B61">
        <w:tc>
          <w:tcPr>
            <w:tcW w:w="201" w:type="pct"/>
            <w:vAlign w:val="center"/>
          </w:tcPr>
          <w:p w14:paraId="1890799B" w14:textId="3D48F6FD" w:rsidR="00C21CEE" w:rsidRDefault="00C21CE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57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3" w:type="pct"/>
            <w:vAlign w:val="center"/>
          </w:tcPr>
          <w:p w14:paraId="7995F73D" w14:textId="77777777" w:rsidR="00C21CEE" w:rsidRPr="00CC2082" w:rsidRDefault="00C21CEE" w:rsidP="00C21CEE">
            <w:pPr>
              <w:spacing w:before="120" w:after="120"/>
              <w:rPr>
                <w:rFonts w:eastAsia="Lato"/>
              </w:rPr>
            </w:pPr>
            <w:r w:rsidRPr="00CC2082">
              <w:rPr>
                <w:rFonts w:eastAsia="Lato"/>
                <w:b/>
              </w:rPr>
              <w:t>Kod PKD</w:t>
            </w:r>
          </w:p>
          <w:p w14:paraId="093AC764" w14:textId="77777777" w:rsidR="00C21CEE" w:rsidRDefault="00C21CEE" w:rsidP="00C21CEE">
            <w:pPr>
              <w:spacing w:before="120" w:after="120"/>
              <w:rPr>
                <w:rFonts w:eastAsia="Lato"/>
                <w:i/>
              </w:rPr>
            </w:pPr>
            <w:r w:rsidRPr="00CC2082">
              <w:rPr>
                <w:rFonts w:eastAsia="Lato"/>
                <w:i/>
              </w:rPr>
              <w:t>Pole obowiązkowe (art. 15 ust. 1 pkt 7). Kod Polskiej Klasyfikacji Działalności (PKD).</w:t>
            </w:r>
          </w:p>
          <w:p w14:paraId="5E50B26E" w14:textId="77777777" w:rsidR="00FC48EF" w:rsidRPr="002748D8" w:rsidRDefault="00FC48EF" w:rsidP="002F0AA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2748D8">
              <w:rPr>
                <w:rFonts w:ascii="Arial" w:eastAsia="Times New Roman" w:hAnsi="Arial" w:cs="Arial"/>
              </w:rPr>
              <w:t>72.19 – Badania naukowe i prace rozwojowe w dziedzinie pozostałych nauk przyrodniczych i technicznych</w:t>
            </w:r>
          </w:p>
          <w:p w14:paraId="2EFFEDEB" w14:textId="7B7BFAC8" w:rsidR="00CC3994" w:rsidRPr="00CC3994" w:rsidRDefault="002F0AAA" w:rsidP="002F0AA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r w:rsidRPr="004332C1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  <w:tc>
          <w:tcPr>
            <w:tcW w:w="1456" w:type="pct"/>
            <w:vAlign w:val="center"/>
          </w:tcPr>
          <w:p w14:paraId="2B5718C1" w14:textId="77777777" w:rsidR="00C21CEE" w:rsidRPr="00650152" w:rsidRDefault="00C21CEE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14:paraId="19E83F6A" w14:textId="77777777" w:rsidTr="0019574B">
        <w:trPr>
          <w:trHeight w:val="737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5A22EBF" w14:textId="77777777"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163C7C" w:rsidRPr="00650152" w14:paraId="33F93A63" w14:textId="77777777" w:rsidTr="00411B61">
        <w:trPr>
          <w:trHeight w:val="1019"/>
        </w:trPr>
        <w:tc>
          <w:tcPr>
            <w:tcW w:w="201" w:type="pct"/>
            <w:vAlign w:val="center"/>
          </w:tcPr>
          <w:p w14:paraId="7DD579CE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pct"/>
            <w:vAlign w:val="center"/>
          </w:tcPr>
          <w:p w14:paraId="1C93173D" w14:textId="77777777" w:rsidR="00163C7C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EF3974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17BFD1E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AA49E7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BE2133C" w14:textId="77777777" w:rsidR="004C0A24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1AECBCD" w14:textId="77777777" w:rsidR="004C0A24" w:rsidRPr="00650152" w:rsidRDefault="004C0A24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pct"/>
            <w:vAlign w:val="center"/>
          </w:tcPr>
          <w:p w14:paraId="3DDBCAA0" w14:textId="77777777" w:rsidR="00163C7C" w:rsidRPr="00650152" w:rsidRDefault="00163C7C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99570" w14:textId="0FF07B3E" w:rsidR="00CC7BD8" w:rsidRDefault="00CC7BD8" w:rsidP="004C0A24">
      <w:pPr>
        <w:spacing w:after="0" w:line="360" w:lineRule="auto"/>
      </w:pPr>
    </w:p>
    <w:p w14:paraId="17B4AF2D" w14:textId="09B106ED" w:rsidR="00F0416F" w:rsidRDefault="00F0416F" w:rsidP="004C0A24">
      <w:pPr>
        <w:spacing w:after="0" w:line="360" w:lineRule="auto"/>
      </w:pPr>
    </w:p>
    <w:p w14:paraId="676360B3" w14:textId="77777777" w:rsidR="00F0416F" w:rsidRDefault="00F0416F" w:rsidP="004C0A24">
      <w:pPr>
        <w:spacing w:after="0" w:line="360" w:lineRule="auto"/>
      </w:pPr>
    </w:p>
    <w:p w14:paraId="483C52F9" w14:textId="77777777"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lastRenderedPageBreak/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D314CC" w14:paraId="69AF16F3" w14:textId="77777777" w:rsidTr="00416268">
        <w:tc>
          <w:tcPr>
            <w:tcW w:w="5000" w:type="pct"/>
          </w:tcPr>
          <w:p w14:paraId="31C891B2" w14:textId="77777777"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5C954EB" w14:textId="77777777" w:rsidR="004C0A24" w:rsidRDefault="004C0A24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47CBAA0A" w14:textId="77777777" w:rsidR="004C0A24" w:rsidRDefault="004C0A24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3996FC0" w14:textId="77777777" w:rsidR="004C0A24" w:rsidRDefault="004C0A24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768A2291" w14:textId="77777777" w:rsidR="007E55AE" w:rsidRDefault="007E55AE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14:paraId="25EBFF55" w14:textId="77777777" w:rsidR="007E55AE" w:rsidRPr="00416268" w:rsidRDefault="007E55AE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14:paraId="11D46C1F" w14:textId="77777777" w:rsidR="00FC48EF" w:rsidRDefault="00FC48EF" w:rsidP="000C2FB4">
      <w:pPr>
        <w:spacing w:before="240" w:after="240"/>
        <w:rPr>
          <w:b/>
          <w:sz w:val="28"/>
          <w:szCs w:val="28"/>
        </w:rPr>
      </w:pPr>
    </w:p>
    <w:p w14:paraId="76ADC912" w14:textId="497241CC"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powyższych uwag</w:t>
      </w:r>
      <w:r w:rsidR="009A36D0">
        <w:rPr>
          <w:b/>
          <w:sz w:val="28"/>
          <w:szCs w:val="28"/>
        </w:rPr>
        <w:t xml:space="preserve"> dla kwalifikacji „</w:t>
      </w:r>
      <w:r w:rsidR="00FC48EF">
        <w:rPr>
          <w:b/>
          <w:sz w:val="28"/>
          <w:szCs w:val="28"/>
        </w:rPr>
        <w:t>Monitorowanie badań klinicznych</w:t>
      </w:r>
      <w:r w:rsidR="009A36D0">
        <w:rPr>
          <w:b/>
          <w:sz w:val="28"/>
          <w:szCs w:val="28"/>
        </w:rPr>
        <w:t>”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4952"/>
        <w:gridCol w:w="9037"/>
      </w:tblGrid>
      <w:tr w:rsidR="00547C62" w14:paraId="3817FAA6" w14:textId="77777777" w:rsidTr="00416268">
        <w:tc>
          <w:tcPr>
            <w:tcW w:w="5000" w:type="pct"/>
            <w:gridSpan w:val="2"/>
          </w:tcPr>
          <w:p w14:paraId="0407BE30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14:paraId="55639DA3" w14:textId="77777777" w:rsidTr="00416268">
        <w:tc>
          <w:tcPr>
            <w:tcW w:w="5000" w:type="pct"/>
            <w:gridSpan w:val="2"/>
          </w:tcPr>
          <w:p w14:paraId="0AF78986" w14:textId="77777777"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14:paraId="54F329FD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69A36CC0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14:paraId="3D8FE93A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14:paraId="60D97321" w14:textId="77777777" w:rsidTr="00416268">
        <w:trPr>
          <w:trHeight w:val="1134"/>
        </w:trPr>
        <w:tc>
          <w:tcPr>
            <w:tcW w:w="1770" w:type="pct"/>
            <w:vAlign w:val="center"/>
          </w:tcPr>
          <w:p w14:paraId="0F9EB989" w14:textId="77777777" w:rsidR="00416268" w:rsidRPr="00163C7C" w:rsidRDefault="00416268" w:rsidP="00416268">
            <w:pPr>
              <w:spacing w:before="240" w:after="240"/>
              <w:rPr>
                <w:b/>
                <w:sz w:val="20"/>
                <w:szCs w:val="20"/>
              </w:rPr>
            </w:pPr>
            <w:r w:rsidRPr="00163C7C">
              <w:rPr>
                <w:b/>
                <w:sz w:val="20"/>
                <w:szCs w:val="20"/>
              </w:rPr>
              <w:t>Podpis</w:t>
            </w:r>
            <w:r w:rsidR="006C3170" w:rsidRPr="00163C7C">
              <w:rPr>
                <w:b/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14:paraId="57408274" w14:textId="77777777"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14:paraId="1122B4C6" w14:textId="77777777"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FC4C48">
      <w:footerReference w:type="default" r:id="rId8"/>
      <w:pgSz w:w="16838" w:h="11906" w:orient="landscape"/>
      <w:pgMar w:top="1418" w:right="1418" w:bottom="1418" w:left="1418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45F3" w14:textId="77777777" w:rsidR="00B95CBE" w:rsidRDefault="00B95CBE" w:rsidP="009F72A9">
      <w:pPr>
        <w:spacing w:after="0" w:line="240" w:lineRule="auto"/>
      </w:pPr>
      <w:r>
        <w:separator/>
      </w:r>
    </w:p>
  </w:endnote>
  <w:endnote w:type="continuationSeparator" w:id="0">
    <w:p w14:paraId="2BA89E60" w14:textId="77777777" w:rsidR="00B95CBE" w:rsidRDefault="00B95CBE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14:paraId="13E282F9" w14:textId="77777777" w:rsidR="008F094E" w:rsidRPr="00E544F1" w:rsidRDefault="00BD523D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C0A24">
          <w:rPr>
            <w:noProof/>
            <w:sz w:val="16"/>
          </w:rPr>
          <w:t>16</w:t>
        </w:r>
        <w:r w:rsidRPr="00E544F1">
          <w:rPr>
            <w:sz w:val="16"/>
          </w:rPr>
          <w:fldChar w:fldCharType="end"/>
        </w:r>
      </w:p>
    </w:sdtContent>
  </w:sdt>
  <w:p w14:paraId="73C74679" w14:textId="77777777"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0101" w14:textId="77777777" w:rsidR="00B95CBE" w:rsidRDefault="00B95CBE" w:rsidP="009F72A9">
      <w:pPr>
        <w:spacing w:after="0" w:line="240" w:lineRule="auto"/>
      </w:pPr>
      <w:r>
        <w:separator/>
      </w:r>
    </w:p>
  </w:footnote>
  <w:footnote w:type="continuationSeparator" w:id="0">
    <w:p w14:paraId="6D31FEE8" w14:textId="77777777" w:rsidR="00B95CBE" w:rsidRDefault="00B95CBE" w:rsidP="009F7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849B1"/>
    <w:multiLevelType w:val="hybridMultilevel"/>
    <w:tmpl w:val="7DE42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33C79"/>
    <w:multiLevelType w:val="hybridMultilevel"/>
    <w:tmpl w:val="3AD42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A44"/>
    <w:multiLevelType w:val="hybridMultilevel"/>
    <w:tmpl w:val="79DA1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1E29"/>
    <w:multiLevelType w:val="hybridMultilevel"/>
    <w:tmpl w:val="71740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5073"/>
    <w:multiLevelType w:val="hybridMultilevel"/>
    <w:tmpl w:val="124C496A"/>
    <w:lvl w:ilvl="0" w:tplc="B934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31B02"/>
    <w:multiLevelType w:val="hybridMultilevel"/>
    <w:tmpl w:val="822C6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95DA7"/>
    <w:multiLevelType w:val="hybridMultilevel"/>
    <w:tmpl w:val="0DD63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D4CD4"/>
    <w:multiLevelType w:val="hybridMultilevel"/>
    <w:tmpl w:val="41B2C1AA"/>
    <w:lvl w:ilvl="0" w:tplc="04150011">
      <w:start w:val="1"/>
      <w:numFmt w:val="decimal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69B347F4"/>
    <w:multiLevelType w:val="hybridMultilevel"/>
    <w:tmpl w:val="7F52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ABD"/>
    <w:multiLevelType w:val="hybridMultilevel"/>
    <w:tmpl w:val="2746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A7499"/>
    <w:multiLevelType w:val="hybridMultilevel"/>
    <w:tmpl w:val="DCA2D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A9"/>
    <w:rsid w:val="00007547"/>
    <w:rsid w:val="00013F71"/>
    <w:rsid w:val="00020DAA"/>
    <w:rsid w:val="0002636B"/>
    <w:rsid w:val="00027960"/>
    <w:rsid w:val="0004035B"/>
    <w:rsid w:val="00045F7D"/>
    <w:rsid w:val="00047D6D"/>
    <w:rsid w:val="00050B4C"/>
    <w:rsid w:val="00057F06"/>
    <w:rsid w:val="000A6A59"/>
    <w:rsid w:val="000B3648"/>
    <w:rsid w:val="000B3B7D"/>
    <w:rsid w:val="000C0A23"/>
    <w:rsid w:val="000C1ECF"/>
    <w:rsid w:val="000C2FB4"/>
    <w:rsid w:val="000C4E3F"/>
    <w:rsid w:val="000C6F29"/>
    <w:rsid w:val="000D0392"/>
    <w:rsid w:val="000D5856"/>
    <w:rsid w:val="000E12F5"/>
    <w:rsid w:val="000E2CD8"/>
    <w:rsid w:val="000E4702"/>
    <w:rsid w:val="000F0FCF"/>
    <w:rsid w:val="000F1A4B"/>
    <w:rsid w:val="000F321D"/>
    <w:rsid w:val="000F51BE"/>
    <w:rsid w:val="00100560"/>
    <w:rsid w:val="00101AA3"/>
    <w:rsid w:val="00105B85"/>
    <w:rsid w:val="00107082"/>
    <w:rsid w:val="00112039"/>
    <w:rsid w:val="00115417"/>
    <w:rsid w:val="00115E5A"/>
    <w:rsid w:val="0011648A"/>
    <w:rsid w:val="00124940"/>
    <w:rsid w:val="00141ECB"/>
    <w:rsid w:val="00147113"/>
    <w:rsid w:val="00147C1F"/>
    <w:rsid w:val="001524C5"/>
    <w:rsid w:val="00163C7C"/>
    <w:rsid w:val="00167AE1"/>
    <w:rsid w:val="0017672D"/>
    <w:rsid w:val="00190841"/>
    <w:rsid w:val="0019574B"/>
    <w:rsid w:val="00196CA6"/>
    <w:rsid w:val="001B0750"/>
    <w:rsid w:val="001B6E4B"/>
    <w:rsid w:val="001B7ED2"/>
    <w:rsid w:val="001E6392"/>
    <w:rsid w:val="00211274"/>
    <w:rsid w:val="00232B8C"/>
    <w:rsid w:val="002375F9"/>
    <w:rsid w:val="00247F4B"/>
    <w:rsid w:val="002748D8"/>
    <w:rsid w:val="002812FE"/>
    <w:rsid w:val="002817E9"/>
    <w:rsid w:val="002861B8"/>
    <w:rsid w:val="00294DCA"/>
    <w:rsid w:val="00296A89"/>
    <w:rsid w:val="002A17F3"/>
    <w:rsid w:val="002A1E32"/>
    <w:rsid w:val="002A25A6"/>
    <w:rsid w:val="002A2DAF"/>
    <w:rsid w:val="002A45C8"/>
    <w:rsid w:val="002A553F"/>
    <w:rsid w:val="002D1B19"/>
    <w:rsid w:val="002E10FB"/>
    <w:rsid w:val="002E67C7"/>
    <w:rsid w:val="002F0AAA"/>
    <w:rsid w:val="002F4DEB"/>
    <w:rsid w:val="002F6C87"/>
    <w:rsid w:val="00302802"/>
    <w:rsid w:val="00335556"/>
    <w:rsid w:val="003439D7"/>
    <w:rsid w:val="00350105"/>
    <w:rsid w:val="003560DA"/>
    <w:rsid w:val="003578CF"/>
    <w:rsid w:val="00374767"/>
    <w:rsid w:val="00381C99"/>
    <w:rsid w:val="003A284E"/>
    <w:rsid w:val="003B712C"/>
    <w:rsid w:val="003D0F4A"/>
    <w:rsid w:val="003D23C4"/>
    <w:rsid w:val="003D2D3A"/>
    <w:rsid w:val="003E3D0B"/>
    <w:rsid w:val="00407AC6"/>
    <w:rsid w:val="00411B61"/>
    <w:rsid w:val="004147D8"/>
    <w:rsid w:val="00416268"/>
    <w:rsid w:val="00421F3B"/>
    <w:rsid w:val="004246E4"/>
    <w:rsid w:val="00424F7D"/>
    <w:rsid w:val="004272D2"/>
    <w:rsid w:val="00437A09"/>
    <w:rsid w:val="00440E4B"/>
    <w:rsid w:val="00443856"/>
    <w:rsid w:val="0044522A"/>
    <w:rsid w:val="0048205A"/>
    <w:rsid w:val="00482A76"/>
    <w:rsid w:val="0049112C"/>
    <w:rsid w:val="0049435E"/>
    <w:rsid w:val="004A4CB6"/>
    <w:rsid w:val="004B06CA"/>
    <w:rsid w:val="004B3FEC"/>
    <w:rsid w:val="004C0A24"/>
    <w:rsid w:val="004D0CB3"/>
    <w:rsid w:val="004E1564"/>
    <w:rsid w:val="004E2C23"/>
    <w:rsid w:val="004F254D"/>
    <w:rsid w:val="00504457"/>
    <w:rsid w:val="005105F8"/>
    <w:rsid w:val="005333E2"/>
    <w:rsid w:val="00547C62"/>
    <w:rsid w:val="00583380"/>
    <w:rsid w:val="005A044D"/>
    <w:rsid w:val="005E19AD"/>
    <w:rsid w:val="005F2E27"/>
    <w:rsid w:val="005F3C04"/>
    <w:rsid w:val="0060026D"/>
    <w:rsid w:val="006156FD"/>
    <w:rsid w:val="00634E0C"/>
    <w:rsid w:val="00643BEE"/>
    <w:rsid w:val="00651C07"/>
    <w:rsid w:val="00674A8F"/>
    <w:rsid w:val="006838D7"/>
    <w:rsid w:val="006914ED"/>
    <w:rsid w:val="006943F6"/>
    <w:rsid w:val="00694831"/>
    <w:rsid w:val="006A4371"/>
    <w:rsid w:val="006A5C57"/>
    <w:rsid w:val="006B2C30"/>
    <w:rsid w:val="006B60E4"/>
    <w:rsid w:val="006C2C90"/>
    <w:rsid w:val="006C3170"/>
    <w:rsid w:val="007001C9"/>
    <w:rsid w:val="007007EC"/>
    <w:rsid w:val="00702DFC"/>
    <w:rsid w:val="007037AF"/>
    <w:rsid w:val="007041C3"/>
    <w:rsid w:val="00706E10"/>
    <w:rsid w:val="00713450"/>
    <w:rsid w:val="00723562"/>
    <w:rsid w:val="0073226C"/>
    <w:rsid w:val="00741336"/>
    <w:rsid w:val="007426EC"/>
    <w:rsid w:val="00747343"/>
    <w:rsid w:val="0076294D"/>
    <w:rsid w:val="0076587A"/>
    <w:rsid w:val="00771A2E"/>
    <w:rsid w:val="00775671"/>
    <w:rsid w:val="00782A08"/>
    <w:rsid w:val="007904C9"/>
    <w:rsid w:val="0079055B"/>
    <w:rsid w:val="007A2F12"/>
    <w:rsid w:val="007B059F"/>
    <w:rsid w:val="007C49F7"/>
    <w:rsid w:val="007D2495"/>
    <w:rsid w:val="007D7E55"/>
    <w:rsid w:val="007E27A3"/>
    <w:rsid w:val="007E55AE"/>
    <w:rsid w:val="007E6EEC"/>
    <w:rsid w:val="007E79E3"/>
    <w:rsid w:val="007F5084"/>
    <w:rsid w:val="008006BF"/>
    <w:rsid w:val="0081581E"/>
    <w:rsid w:val="00817146"/>
    <w:rsid w:val="00824F48"/>
    <w:rsid w:val="00826614"/>
    <w:rsid w:val="008328AE"/>
    <w:rsid w:val="00836E6F"/>
    <w:rsid w:val="00847971"/>
    <w:rsid w:val="00851C71"/>
    <w:rsid w:val="00856DBE"/>
    <w:rsid w:val="0087078D"/>
    <w:rsid w:val="00873894"/>
    <w:rsid w:val="0089732D"/>
    <w:rsid w:val="008A796F"/>
    <w:rsid w:val="008B7371"/>
    <w:rsid w:val="008D1735"/>
    <w:rsid w:val="008D49CC"/>
    <w:rsid w:val="008D7C81"/>
    <w:rsid w:val="008E0000"/>
    <w:rsid w:val="008E5969"/>
    <w:rsid w:val="008F0025"/>
    <w:rsid w:val="008F094E"/>
    <w:rsid w:val="008F0B8E"/>
    <w:rsid w:val="009319CE"/>
    <w:rsid w:val="00937ED0"/>
    <w:rsid w:val="00947306"/>
    <w:rsid w:val="00953CEE"/>
    <w:rsid w:val="0096080C"/>
    <w:rsid w:val="00966617"/>
    <w:rsid w:val="009A314E"/>
    <w:rsid w:val="009A36D0"/>
    <w:rsid w:val="009A4D7B"/>
    <w:rsid w:val="009A59E7"/>
    <w:rsid w:val="009B1183"/>
    <w:rsid w:val="009B43F8"/>
    <w:rsid w:val="009B4DA9"/>
    <w:rsid w:val="009E6622"/>
    <w:rsid w:val="009F0D2E"/>
    <w:rsid w:val="009F1018"/>
    <w:rsid w:val="009F72A9"/>
    <w:rsid w:val="00A0429B"/>
    <w:rsid w:val="00A134CA"/>
    <w:rsid w:val="00A154A9"/>
    <w:rsid w:val="00A154B7"/>
    <w:rsid w:val="00A20669"/>
    <w:rsid w:val="00A33E48"/>
    <w:rsid w:val="00A375DF"/>
    <w:rsid w:val="00A57563"/>
    <w:rsid w:val="00A74500"/>
    <w:rsid w:val="00A81482"/>
    <w:rsid w:val="00A931FD"/>
    <w:rsid w:val="00AB7337"/>
    <w:rsid w:val="00AB7BCC"/>
    <w:rsid w:val="00AC0C72"/>
    <w:rsid w:val="00AC4170"/>
    <w:rsid w:val="00AD571A"/>
    <w:rsid w:val="00AE4E3F"/>
    <w:rsid w:val="00AF5A7A"/>
    <w:rsid w:val="00B07E97"/>
    <w:rsid w:val="00B11382"/>
    <w:rsid w:val="00B16E48"/>
    <w:rsid w:val="00B30663"/>
    <w:rsid w:val="00B44CE2"/>
    <w:rsid w:val="00B550F4"/>
    <w:rsid w:val="00B9085A"/>
    <w:rsid w:val="00B90C43"/>
    <w:rsid w:val="00B95CBE"/>
    <w:rsid w:val="00BA783A"/>
    <w:rsid w:val="00BB5106"/>
    <w:rsid w:val="00BD4475"/>
    <w:rsid w:val="00BD523D"/>
    <w:rsid w:val="00BF3A48"/>
    <w:rsid w:val="00C01770"/>
    <w:rsid w:val="00C053BD"/>
    <w:rsid w:val="00C20DA5"/>
    <w:rsid w:val="00C219FB"/>
    <w:rsid w:val="00C21CEE"/>
    <w:rsid w:val="00C2657A"/>
    <w:rsid w:val="00C40413"/>
    <w:rsid w:val="00C81EE3"/>
    <w:rsid w:val="00C85B01"/>
    <w:rsid w:val="00C92219"/>
    <w:rsid w:val="00CB3B9C"/>
    <w:rsid w:val="00CC3994"/>
    <w:rsid w:val="00CC7A11"/>
    <w:rsid w:val="00CC7BD8"/>
    <w:rsid w:val="00CD4C80"/>
    <w:rsid w:val="00CD6D8E"/>
    <w:rsid w:val="00CE0473"/>
    <w:rsid w:val="00CE175D"/>
    <w:rsid w:val="00CF54BE"/>
    <w:rsid w:val="00CF5B72"/>
    <w:rsid w:val="00D01FD3"/>
    <w:rsid w:val="00D12165"/>
    <w:rsid w:val="00D12E26"/>
    <w:rsid w:val="00D1396F"/>
    <w:rsid w:val="00D14104"/>
    <w:rsid w:val="00D16D5A"/>
    <w:rsid w:val="00D314CC"/>
    <w:rsid w:val="00D34408"/>
    <w:rsid w:val="00D37DDF"/>
    <w:rsid w:val="00D83281"/>
    <w:rsid w:val="00D8570B"/>
    <w:rsid w:val="00DD455B"/>
    <w:rsid w:val="00DE4E74"/>
    <w:rsid w:val="00DE70B8"/>
    <w:rsid w:val="00DF2E99"/>
    <w:rsid w:val="00DF48FB"/>
    <w:rsid w:val="00DF64B6"/>
    <w:rsid w:val="00DF78D8"/>
    <w:rsid w:val="00E040C4"/>
    <w:rsid w:val="00E24E15"/>
    <w:rsid w:val="00E257F4"/>
    <w:rsid w:val="00E36E74"/>
    <w:rsid w:val="00E544F1"/>
    <w:rsid w:val="00E643BA"/>
    <w:rsid w:val="00E66CC7"/>
    <w:rsid w:val="00E729A4"/>
    <w:rsid w:val="00E7379D"/>
    <w:rsid w:val="00E90533"/>
    <w:rsid w:val="00E917BB"/>
    <w:rsid w:val="00E92D98"/>
    <w:rsid w:val="00E9321E"/>
    <w:rsid w:val="00EA3452"/>
    <w:rsid w:val="00EB63CB"/>
    <w:rsid w:val="00EC5E78"/>
    <w:rsid w:val="00EC79CA"/>
    <w:rsid w:val="00EE6CFA"/>
    <w:rsid w:val="00EF075D"/>
    <w:rsid w:val="00EF75AC"/>
    <w:rsid w:val="00F02260"/>
    <w:rsid w:val="00F03FE0"/>
    <w:rsid w:val="00F0416F"/>
    <w:rsid w:val="00F17FA5"/>
    <w:rsid w:val="00F302C0"/>
    <w:rsid w:val="00F408AB"/>
    <w:rsid w:val="00F43386"/>
    <w:rsid w:val="00F4792F"/>
    <w:rsid w:val="00F56B68"/>
    <w:rsid w:val="00F5762E"/>
    <w:rsid w:val="00F70B26"/>
    <w:rsid w:val="00F70CE9"/>
    <w:rsid w:val="00F9138C"/>
    <w:rsid w:val="00F9449A"/>
    <w:rsid w:val="00FC48EF"/>
    <w:rsid w:val="00F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E8EFE2"/>
  <w15:docId w15:val="{25FB1360-2AB4-4EA3-8531-AFFD65C8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paragraph" w:customStyle="1" w:styleId="Default">
    <w:name w:val="Default"/>
    <w:rsid w:val="009A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11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1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183"/>
    <w:rPr>
      <w:rFonts w:asciiTheme="minorHAnsi" w:hAnsiTheme="minorHAnsi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1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183"/>
    <w:rPr>
      <w:rFonts w:asciiTheme="minorHAnsi" w:hAnsiTheme="minorHAnsi"/>
      <w:b/>
      <w:bCs/>
      <w:szCs w:val="20"/>
      <w:lang w:val="pl-PL"/>
    </w:rPr>
  </w:style>
  <w:style w:type="paragraph" w:customStyle="1" w:styleId="Normalny1">
    <w:name w:val="Normalny1"/>
    <w:rsid w:val="008D49CC"/>
    <w:pPr>
      <w:spacing w:after="0" w:line="240" w:lineRule="auto"/>
    </w:pPr>
    <w:rPr>
      <w:rFonts w:ascii="Arial" w:eastAsia="Arial" w:hAnsi="Arial" w:cs="Arial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0026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F0F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445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518692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877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  <w:div w:id="131467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583">
                  <w:marLeft w:val="0"/>
                  <w:marRight w:val="0"/>
                  <w:marTop w:val="0"/>
                  <w:marBottom w:val="150"/>
                  <w:divBdr>
                    <w:top w:val="single" w:sz="6" w:space="2" w:color="777777"/>
                    <w:left w:val="single" w:sz="6" w:space="4" w:color="777777"/>
                    <w:bottom w:val="single" w:sz="6" w:space="2" w:color="777777"/>
                    <w:right w:val="single" w:sz="6" w:space="4" w:color="77777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06A4-8285-4D9D-9143-399A6548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18</Pages>
  <Words>2944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Drenkowska Marta</cp:lastModifiedBy>
  <cp:revision>12</cp:revision>
  <cp:lastPrinted>2018-07-27T06:01:00Z</cp:lastPrinted>
  <dcterms:created xsi:type="dcterms:W3CDTF">2020-03-13T06:54:00Z</dcterms:created>
  <dcterms:modified xsi:type="dcterms:W3CDTF">2020-09-17T10:15:00Z</dcterms:modified>
</cp:coreProperties>
</file>