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64238" w14:textId="0EA4F96E" w:rsidR="00416268" w:rsidRPr="00374767" w:rsidRDefault="00374767" w:rsidP="00374767">
      <w:pPr>
        <w:spacing w:before="120" w:after="120"/>
        <w:rPr>
          <w:rFonts w:ascii="Arial" w:hAnsi="Arial" w:cs="Arial"/>
          <w:sz w:val="28"/>
          <w:szCs w:val="28"/>
        </w:rPr>
      </w:pPr>
      <w:r>
        <w:rPr>
          <w:rFonts w:ascii="Arial" w:hAnsi="Arial" w:cs="Arial"/>
          <w:sz w:val="24"/>
          <w:szCs w:val="20"/>
        </w:rPr>
        <w:t xml:space="preserve">                 </w:t>
      </w:r>
      <w:r w:rsidRPr="00374767">
        <w:rPr>
          <w:rFonts w:ascii="Arial" w:hAnsi="Arial" w:cs="Arial"/>
          <w:b/>
          <w:sz w:val="28"/>
          <w:szCs w:val="28"/>
        </w:rPr>
        <w:t>Ministerstwo Zdrowia</w:t>
      </w:r>
      <w:r w:rsidR="00C05F8A">
        <w:rPr>
          <w:rFonts w:ascii="Arial" w:hAnsi="Arial" w:cs="Arial"/>
          <w:b/>
          <w:sz w:val="28"/>
          <w:szCs w:val="28"/>
        </w:rPr>
        <w:t xml:space="preserve">  </w:t>
      </w:r>
    </w:p>
    <w:p w14:paraId="5847587A" w14:textId="77777777" w:rsidR="00416268" w:rsidRPr="00FF0B64" w:rsidRDefault="00416268" w:rsidP="00416268">
      <w:pPr>
        <w:spacing w:before="120" w:after="120"/>
        <w:rPr>
          <w:rFonts w:ascii="Arial" w:hAnsi="Arial" w:cs="Arial"/>
          <w:i/>
          <w:sz w:val="20"/>
          <w:szCs w:val="20"/>
        </w:rPr>
      </w:pPr>
      <w:r w:rsidRPr="00FF0B64">
        <w:rPr>
          <w:rFonts w:ascii="Arial" w:hAnsi="Arial" w:cs="Arial"/>
          <w:i/>
          <w:sz w:val="20"/>
          <w:szCs w:val="20"/>
        </w:rPr>
        <w:t xml:space="preserve">(nazwa ministerstwa przeprowadzającego konsultacje) </w:t>
      </w:r>
    </w:p>
    <w:p w14:paraId="38DD6365" w14:textId="77777777" w:rsidR="00416268" w:rsidRDefault="00416268" w:rsidP="00706E10">
      <w:pPr>
        <w:spacing w:after="0" w:line="360" w:lineRule="auto"/>
        <w:outlineLvl w:val="0"/>
        <w:rPr>
          <w:rFonts w:ascii="Arial" w:hAnsi="Arial" w:cs="Arial"/>
          <w:b/>
          <w:sz w:val="28"/>
          <w:szCs w:val="24"/>
        </w:rPr>
      </w:pPr>
    </w:p>
    <w:p w14:paraId="3459E6E0" w14:textId="77777777" w:rsidR="00706E10" w:rsidRDefault="00706E10" w:rsidP="00706E10">
      <w:pPr>
        <w:spacing w:after="0" w:line="360" w:lineRule="auto"/>
        <w:outlineLvl w:val="0"/>
        <w:rPr>
          <w:rFonts w:ascii="Arial" w:hAnsi="Arial" w:cs="Arial"/>
          <w:b/>
          <w:sz w:val="28"/>
          <w:szCs w:val="24"/>
        </w:rPr>
      </w:pPr>
    </w:p>
    <w:p w14:paraId="203AE7B2" w14:textId="77777777" w:rsidR="00DF2E99" w:rsidRPr="00416268" w:rsidRDefault="00DF2E99" w:rsidP="00416268">
      <w:pPr>
        <w:spacing w:after="0" w:line="360" w:lineRule="auto"/>
        <w:jc w:val="center"/>
        <w:outlineLvl w:val="0"/>
        <w:rPr>
          <w:rFonts w:ascii="Arial" w:hAnsi="Arial" w:cs="Arial"/>
          <w:b/>
          <w:sz w:val="28"/>
          <w:szCs w:val="24"/>
        </w:rPr>
      </w:pPr>
      <w:r>
        <w:rPr>
          <w:rFonts w:ascii="Arial" w:hAnsi="Arial" w:cs="Arial"/>
          <w:b/>
          <w:sz w:val="28"/>
          <w:szCs w:val="24"/>
        </w:rPr>
        <w:t>F</w:t>
      </w:r>
      <w:r w:rsidRPr="0049435E">
        <w:rPr>
          <w:rFonts w:ascii="Arial" w:hAnsi="Arial" w:cs="Arial"/>
          <w:b/>
          <w:sz w:val="28"/>
          <w:szCs w:val="24"/>
        </w:rPr>
        <w:t xml:space="preserve">ormularz </w:t>
      </w:r>
      <w:r w:rsidR="00F17FA5">
        <w:rPr>
          <w:rFonts w:ascii="Arial" w:hAnsi="Arial" w:cs="Arial"/>
          <w:b/>
          <w:sz w:val="28"/>
          <w:szCs w:val="24"/>
        </w:rPr>
        <w:t>konsultacji z zainteresowanymi środowiskami</w:t>
      </w:r>
      <w:r>
        <w:rPr>
          <w:rFonts w:ascii="Arial" w:hAnsi="Arial" w:cs="Arial"/>
          <w:sz w:val="28"/>
          <w:szCs w:val="24"/>
        </w:rPr>
        <w:br/>
      </w:r>
      <w:r w:rsidR="000E2CD8">
        <w:rPr>
          <w:rFonts w:ascii="Arial" w:hAnsi="Arial" w:cs="Arial"/>
          <w:sz w:val="24"/>
          <w:szCs w:val="24"/>
        </w:rPr>
        <w:t xml:space="preserve">przeprowadzonej </w:t>
      </w:r>
      <w:r w:rsidR="00F17FA5">
        <w:rPr>
          <w:rFonts w:ascii="Arial" w:hAnsi="Arial" w:cs="Arial"/>
          <w:sz w:val="24"/>
          <w:szCs w:val="24"/>
        </w:rPr>
        <w:t>na podstawie art. 19 ust. 1</w:t>
      </w:r>
      <w:r w:rsidR="00424F7D">
        <w:rPr>
          <w:rFonts w:ascii="Arial" w:hAnsi="Arial" w:cs="Arial"/>
          <w:sz w:val="24"/>
          <w:szCs w:val="24"/>
        </w:rPr>
        <w:t xml:space="preserve"> ustawy o ZSK</w:t>
      </w:r>
      <w:r>
        <w:rPr>
          <w:rFonts w:ascii="Arial" w:hAnsi="Arial" w:cs="Arial"/>
          <w:sz w:val="24"/>
          <w:szCs w:val="24"/>
        </w:rPr>
        <w:t xml:space="preserve"> </w:t>
      </w:r>
    </w:p>
    <w:p w14:paraId="0ED74E84" w14:textId="77777777" w:rsidR="00E9321E" w:rsidRDefault="00E9321E" w:rsidP="00DF2E99">
      <w:pPr>
        <w:jc w:val="center"/>
        <w:rPr>
          <w:rFonts w:ascii="Arial" w:hAnsi="Arial" w:cs="Arial"/>
          <w:sz w:val="20"/>
          <w:szCs w:val="20"/>
        </w:rPr>
      </w:pPr>
    </w:p>
    <w:tbl>
      <w:tblPr>
        <w:tblStyle w:val="Tabela-Siatka"/>
        <w:tblW w:w="5000" w:type="pct"/>
        <w:tblLook w:val="04A0" w:firstRow="1" w:lastRow="0" w:firstColumn="1" w:lastColumn="0" w:noHBand="0" w:noVBand="1"/>
      </w:tblPr>
      <w:tblGrid>
        <w:gridCol w:w="4648"/>
        <w:gridCol w:w="9344"/>
      </w:tblGrid>
      <w:tr w:rsidR="00EF075D" w:rsidRPr="00C66BAE" w14:paraId="062BEC95" w14:textId="77777777" w:rsidTr="0011648A">
        <w:trPr>
          <w:trHeight w:val="1134"/>
        </w:trPr>
        <w:tc>
          <w:tcPr>
            <w:tcW w:w="1661" w:type="pct"/>
            <w:shd w:val="clear" w:color="auto" w:fill="F2F2F2" w:themeFill="background1" w:themeFillShade="F2"/>
            <w:vAlign w:val="center"/>
          </w:tcPr>
          <w:p w14:paraId="74EBCFED" w14:textId="77777777" w:rsidR="00E643BA" w:rsidRPr="006C3170" w:rsidRDefault="00E643BA" w:rsidP="00E643BA">
            <w:pPr>
              <w:spacing w:after="0"/>
              <w:rPr>
                <w:b/>
                <w:sz w:val="20"/>
                <w:szCs w:val="20"/>
              </w:rPr>
            </w:pPr>
            <w:r w:rsidRPr="006C3170">
              <w:rPr>
                <w:b/>
                <w:sz w:val="20"/>
                <w:szCs w:val="20"/>
              </w:rPr>
              <w:t>Nazwa kwalifikacji</w:t>
            </w:r>
          </w:p>
        </w:tc>
        <w:tc>
          <w:tcPr>
            <w:tcW w:w="3339" w:type="pct"/>
            <w:shd w:val="clear" w:color="auto" w:fill="auto"/>
            <w:vAlign w:val="center"/>
          </w:tcPr>
          <w:p w14:paraId="1594BD39" w14:textId="12927903" w:rsidR="00E643BA" w:rsidRPr="008F2040" w:rsidRDefault="008F2040" w:rsidP="008F2040">
            <w:pPr>
              <w:pStyle w:val="NormalnyWeb"/>
              <w:rPr>
                <w:rFonts w:ascii="Arial" w:hAnsi="Arial" w:cs="Arial"/>
                <w:sz w:val="20"/>
                <w:szCs w:val="20"/>
              </w:rPr>
            </w:pPr>
            <w:r w:rsidRPr="008F2040">
              <w:rPr>
                <w:rFonts w:asciiTheme="minorHAnsi" w:eastAsia="Calibri" w:hAnsiTheme="minorHAnsi" w:cstheme="minorHAnsi"/>
                <w:sz w:val="22"/>
                <w:szCs w:val="22"/>
                <w:lang w:eastAsia="en-US"/>
              </w:rPr>
              <w:t xml:space="preserve">Zarządzanie procesami i zespołami sektora ochrony zdrowia z wykorzystaniem metodyki LEAN MANAGEMENT - </w:t>
            </w:r>
            <w:r w:rsidRPr="00520508">
              <w:rPr>
                <w:rFonts w:asciiTheme="minorHAnsi" w:eastAsia="Calibri" w:hAnsiTheme="minorHAnsi" w:cstheme="minorHAnsi"/>
                <w:b/>
                <w:bCs/>
                <w:sz w:val="22"/>
                <w:szCs w:val="22"/>
                <w:lang w:eastAsia="en-US"/>
              </w:rPr>
              <w:t>Poziom LEAN LIDER</w:t>
            </w:r>
          </w:p>
        </w:tc>
      </w:tr>
      <w:tr w:rsidR="001E6392" w:rsidRPr="00C66BAE" w14:paraId="3904129D" w14:textId="77777777" w:rsidTr="006C3170">
        <w:trPr>
          <w:trHeight w:val="1134"/>
        </w:trPr>
        <w:tc>
          <w:tcPr>
            <w:tcW w:w="1661" w:type="pct"/>
            <w:shd w:val="clear" w:color="auto" w:fill="F2F2F2" w:themeFill="background1" w:themeFillShade="F2"/>
            <w:vAlign w:val="center"/>
          </w:tcPr>
          <w:p w14:paraId="5CAAF0C2" w14:textId="6C4AE939" w:rsidR="001E6392" w:rsidRPr="006C3170" w:rsidRDefault="001E6392" w:rsidP="00E643BA">
            <w:pPr>
              <w:spacing w:after="0"/>
              <w:rPr>
                <w:b/>
                <w:sz w:val="20"/>
                <w:szCs w:val="20"/>
              </w:rPr>
            </w:pPr>
            <w:r>
              <w:rPr>
                <w:b/>
                <w:sz w:val="20"/>
                <w:szCs w:val="20"/>
              </w:rPr>
              <w:t>Wnioskodawca</w:t>
            </w:r>
          </w:p>
        </w:tc>
        <w:tc>
          <w:tcPr>
            <w:tcW w:w="3339" w:type="pct"/>
            <w:shd w:val="clear" w:color="auto" w:fill="auto"/>
            <w:vAlign w:val="center"/>
          </w:tcPr>
          <w:p w14:paraId="24E324B6" w14:textId="0FE8C2A1" w:rsidR="001E6392" w:rsidRPr="002F6C87" w:rsidRDefault="00AD350D" w:rsidP="0060026D">
            <w:pPr>
              <w:spacing w:after="0"/>
              <w:rPr>
                <w:rFonts w:cstheme="minorHAnsi"/>
                <w:b/>
                <w:i/>
                <w:sz w:val="24"/>
                <w:szCs w:val="24"/>
              </w:rPr>
            </w:pPr>
            <w:r w:rsidRPr="00AD350D">
              <w:rPr>
                <w:rFonts w:eastAsia="Calibri" w:cstheme="minorHAnsi"/>
              </w:rPr>
              <w:t>Lean w medycynie sp. z o.o.</w:t>
            </w:r>
          </w:p>
        </w:tc>
      </w:tr>
      <w:tr w:rsidR="00163C7C" w:rsidRPr="00C66BAE" w14:paraId="6ED9061D" w14:textId="77777777" w:rsidTr="0062029E">
        <w:trPr>
          <w:trHeight w:val="3422"/>
        </w:trPr>
        <w:tc>
          <w:tcPr>
            <w:tcW w:w="1661" w:type="pct"/>
            <w:shd w:val="clear" w:color="auto" w:fill="F2F2F2" w:themeFill="background1" w:themeFillShade="F2"/>
            <w:vAlign w:val="center"/>
          </w:tcPr>
          <w:p w14:paraId="114F51DA" w14:textId="77777777" w:rsidR="00163C7C" w:rsidRPr="006C3170" w:rsidRDefault="00163C7C" w:rsidP="007037AF">
            <w:pPr>
              <w:spacing w:after="0"/>
              <w:rPr>
                <w:b/>
                <w:sz w:val="20"/>
                <w:szCs w:val="20"/>
              </w:rPr>
            </w:pPr>
            <w:r w:rsidRPr="006C3170">
              <w:rPr>
                <w:b/>
                <w:sz w:val="20"/>
                <w:szCs w:val="20"/>
              </w:rPr>
              <w:t>Podmiot zgłaszający uwagi</w:t>
            </w:r>
          </w:p>
          <w:p w14:paraId="2B03E260" w14:textId="77777777" w:rsidR="00163C7C" w:rsidRPr="006C3170" w:rsidRDefault="00163C7C" w:rsidP="00A154B7">
            <w:pPr>
              <w:spacing w:after="0"/>
              <w:rPr>
                <w:b/>
                <w:sz w:val="20"/>
                <w:szCs w:val="20"/>
              </w:rPr>
            </w:pPr>
            <w:r w:rsidRPr="006C3170">
              <w:rPr>
                <w:b/>
                <w:sz w:val="20"/>
                <w:szCs w:val="20"/>
              </w:rPr>
              <w:t>E-mail</w:t>
            </w:r>
            <w:r>
              <w:rPr>
                <w:b/>
                <w:sz w:val="20"/>
                <w:szCs w:val="20"/>
              </w:rPr>
              <w:t xml:space="preserve"> do kontaktów</w:t>
            </w:r>
          </w:p>
          <w:p w14:paraId="5E1FBE6F" w14:textId="4F104FF8" w:rsidR="00163C7C" w:rsidRPr="006C3170" w:rsidRDefault="00163C7C" w:rsidP="00E643BA">
            <w:pPr>
              <w:spacing w:after="0"/>
              <w:rPr>
                <w:b/>
                <w:sz w:val="20"/>
                <w:szCs w:val="20"/>
              </w:rPr>
            </w:pPr>
            <w:r w:rsidRPr="006C3170">
              <w:rPr>
                <w:b/>
                <w:sz w:val="20"/>
                <w:szCs w:val="20"/>
              </w:rPr>
              <w:t>Telefon</w:t>
            </w:r>
            <w:r>
              <w:rPr>
                <w:b/>
                <w:sz w:val="20"/>
                <w:szCs w:val="20"/>
              </w:rPr>
              <w:t xml:space="preserve"> kontaktowy </w:t>
            </w:r>
          </w:p>
        </w:tc>
        <w:tc>
          <w:tcPr>
            <w:tcW w:w="3339" w:type="pct"/>
            <w:shd w:val="clear" w:color="auto" w:fill="auto"/>
            <w:vAlign w:val="center"/>
          </w:tcPr>
          <w:p w14:paraId="02D98BE8" w14:textId="77777777" w:rsidR="00B11382" w:rsidRPr="006C3170" w:rsidRDefault="00B11382" w:rsidP="00B11382">
            <w:pPr>
              <w:spacing w:after="0"/>
              <w:rPr>
                <w:sz w:val="20"/>
                <w:szCs w:val="20"/>
              </w:rPr>
            </w:pPr>
          </w:p>
        </w:tc>
      </w:tr>
    </w:tbl>
    <w:p w14:paraId="39371E41" w14:textId="77777777" w:rsidR="00D314CC" w:rsidRDefault="00547C62" w:rsidP="00B44CE2">
      <w:pPr>
        <w:spacing w:before="240" w:after="240"/>
        <w:jc w:val="center"/>
        <w:rPr>
          <w:b/>
          <w:sz w:val="28"/>
          <w:szCs w:val="28"/>
        </w:rPr>
      </w:pPr>
      <w:r w:rsidRPr="00007547">
        <w:rPr>
          <w:b/>
          <w:sz w:val="28"/>
          <w:szCs w:val="28"/>
        </w:rPr>
        <w:lastRenderedPageBreak/>
        <w:t>Uwagi do wybranych pól wniosku</w:t>
      </w:r>
    </w:p>
    <w:tbl>
      <w:tblPr>
        <w:tblStyle w:val="Tabela-Siatka"/>
        <w:tblW w:w="5000" w:type="pct"/>
        <w:tblLayout w:type="fixed"/>
        <w:tblLook w:val="04A0" w:firstRow="1" w:lastRow="0" w:firstColumn="1" w:lastColumn="0" w:noHBand="0" w:noVBand="1"/>
      </w:tblPr>
      <w:tblGrid>
        <w:gridCol w:w="563"/>
        <w:gridCol w:w="9355"/>
        <w:gridCol w:w="4074"/>
      </w:tblGrid>
      <w:tr w:rsidR="00C21CEE" w:rsidRPr="00650152" w14:paraId="76237761" w14:textId="77777777" w:rsidTr="00AD350D">
        <w:trPr>
          <w:trHeight w:val="737"/>
        </w:trPr>
        <w:tc>
          <w:tcPr>
            <w:tcW w:w="201" w:type="pct"/>
            <w:shd w:val="clear" w:color="auto" w:fill="F2F2F2" w:themeFill="background1" w:themeFillShade="F2"/>
            <w:vAlign w:val="center"/>
          </w:tcPr>
          <w:p w14:paraId="1290809A" w14:textId="77777777" w:rsidR="00C21CEE" w:rsidRPr="00650152" w:rsidRDefault="00C21CEE" w:rsidP="00416268">
            <w:pPr>
              <w:spacing w:before="120" w:after="120"/>
              <w:rPr>
                <w:rFonts w:ascii="Arial" w:hAnsi="Arial" w:cs="Arial"/>
                <w:sz w:val="20"/>
                <w:szCs w:val="20"/>
              </w:rPr>
            </w:pPr>
            <w:r w:rsidRPr="00650152">
              <w:rPr>
                <w:rFonts w:ascii="Arial" w:hAnsi="Arial" w:cs="Arial"/>
                <w:b/>
                <w:sz w:val="20"/>
                <w:szCs w:val="20"/>
              </w:rPr>
              <w:t>Lp.</w:t>
            </w:r>
          </w:p>
        </w:tc>
        <w:tc>
          <w:tcPr>
            <w:tcW w:w="3343" w:type="pct"/>
            <w:shd w:val="clear" w:color="auto" w:fill="F2F2F2" w:themeFill="background1" w:themeFillShade="F2"/>
            <w:vAlign w:val="center"/>
          </w:tcPr>
          <w:p w14:paraId="4CA25761" w14:textId="77777777" w:rsidR="00C21CEE" w:rsidRPr="00650152" w:rsidRDefault="00C21CEE" w:rsidP="00416268">
            <w:pPr>
              <w:spacing w:before="120" w:after="120"/>
              <w:rPr>
                <w:rFonts w:ascii="Arial" w:hAnsi="Arial" w:cs="Arial"/>
                <w:b/>
                <w:sz w:val="20"/>
                <w:szCs w:val="20"/>
              </w:rPr>
            </w:pPr>
            <w:r w:rsidRPr="00650152">
              <w:rPr>
                <w:rFonts w:ascii="Arial" w:hAnsi="Arial" w:cs="Arial"/>
                <w:b/>
                <w:sz w:val="20"/>
                <w:szCs w:val="20"/>
              </w:rPr>
              <w:t>Wybrane pole wniosku</w:t>
            </w:r>
          </w:p>
        </w:tc>
        <w:tc>
          <w:tcPr>
            <w:tcW w:w="1456" w:type="pct"/>
            <w:shd w:val="clear" w:color="auto" w:fill="F2F2F2" w:themeFill="background1" w:themeFillShade="F2"/>
            <w:vAlign w:val="center"/>
          </w:tcPr>
          <w:p w14:paraId="0AFF105D" w14:textId="77777777" w:rsidR="00C21CEE" w:rsidRPr="00650152" w:rsidRDefault="00C21CEE" w:rsidP="00C21CEE">
            <w:pPr>
              <w:spacing w:before="120" w:after="120"/>
              <w:rPr>
                <w:rFonts w:ascii="Arial" w:hAnsi="Arial" w:cs="Arial"/>
                <w:b/>
                <w:sz w:val="20"/>
                <w:szCs w:val="20"/>
              </w:rPr>
            </w:pPr>
            <w:r>
              <w:rPr>
                <w:rFonts w:ascii="Arial" w:hAnsi="Arial" w:cs="Arial"/>
                <w:b/>
                <w:sz w:val="20"/>
                <w:szCs w:val="20"/>
              </w:rPr>
              <w:t>Uwaga - uzasadnienie</w:t>
            </w:r>
          </w:p>
        </w:tc>
      </w:tr>
      <w:tr w:rsidR="00C21CEE" w:rsidRPr="00650152" w14:paraId="30A18E17" w14:textId="77777777" w:rsidTr="00AD350D">
        <w:trPr>
          <w:trHeight w:val="1084"/>
        </w:trPr>
        <w:tc>
          <w:tcPr>
            <w:tcW w:w="201" w:type="pct"/>
            <w:vAlign w:val="center"/>
          </w:tcPr>
          <w:p w14:paraId="49A7BBE6" w14:textId="77777777" w:rsidR="00C21CEE" w:rsidRPr="00650152" w:rsidRDefault="00C21CEE" w:rsidP="00416268">
            <w:pPr>
              <w:spacing w:before="120" w:after="120"/>
              <w:rPr>
                <w:rFonts w:ascii="Arial" w:hAnsi="Arial" w:cs="Arial"/>
                <w:sz w:val="20"/>
                <w:szCs w:val="20"/>
              </w:rPr>
            </w:pPr>
            <w:r w:rsidRPr="00650152">
              <w:rPr>
                <w:rFonts w:ascii="Arial" w:hAnsi="Arial" w:cs="Arial"/>
                <w:sz w:val="20"/>
                <w:szCs w:val="20"/>
              </w:rPr>
              <w:t>1.</w:t>
            </w:r>
          </w:p>
        </w:tc>
        <w:tc>
          <w:tcPr>
            <w:tcW w:w="3343" w:type="pct"/>
            <w:vAlign w:val="center"/>
          </w:tcPr>
          <w:p w14:paraId="42E0438A" w14:textId="77777777" w:rsidR="00C21CEE" w:rsidRPr="002812FE" w:rsidRDefault="00C21CEE" w:rsidP="00416268">
            <w:pPr>
              <w:spacing w:before="120" w:after="120"/>
              <w:rPr>
                <w:rFonts w:eastAsia="Lato"/>
                <w:b/>
              </w:rPr>
            </w:pPr>
            <w:r w:rsidRPr="002812FE">
              <w:rPr>
                <w:rFonts w:eastAsia="Lato"/>
                <w:b/>
              </w:rPr>
              <w:t xml:space="preserve">Nazwa kwalifikacji </w:t>
            </w:r>
          </w:p>
          <w:p w14:paraId="3ADA6611" w14:textId="77777777" w:rsidR="008F2040" w:rsidRPr="008F2040" w:rsidRDefault="008F2040" w:rsidP="008F2040">
            <w:pPr>
              <w:pStyle w:val="NormalnyWeb"/>
              <w:rPr>
                <w:rFonts w:asciiTheme="minorHAnsi" w:eastAsiaTheme="minorHAnsi" w:hAnsiTheme="minorHAnsi" w:cstheme="minorBidi"/>
                <w:sz w:val="22"/>
                <w:szCs w:val="22"/>
                <w:lang w:eastAsia="en-US"/>
              </w:rPr>
            </w:pPr>
            <w:r w:rsidRPr="008F2040">
              <w:rPr>
                <w:rFonts w:asciiTheme="minorHAnsi" w:eastAsiaTheme="minorHAnsi" w:hAnsiTheme="minorHAnsi" w:cstheme="minorBidi"/>
                <w:sz w:val="22"/>
                <w:szCs w:val="22"/>
                <w:lang w:eastAsia="en-US"/>
              </w:rPr>
              <w:t>Zarządzanie procesami i zespołami sektora ochrony zdrowia z wykorzystaniem metodyki LEAN MANAGEMENT - Poziom LEAN LIDER</w:t>
            </w:r>
          </w:p>
          <w:p w14:paraId="308BEEEF" w14:textId="46E80C4A" w:rsidR="00AD350D" w:rsidRPr="002F6C87" w:rsidRDefault="00AD350D" w:rsidP="002F6C87">
            <w:r>
              <w:t xml:space="preserve">Skrót nazwy: </w:t>
            </w:r>
            <w:r w:rsidRPr="00AD350D">
              <w:t xml:space="preserve">LEAN </w:t>
            </w:r>
            <w:r w:rsidR="00F34A2F">
              <w:t>LIDER</w:t>
            </w:r>
          </w:p>
        </w:tc>
        <w:tc>
          <w:tcPr>
            <w:tcW w:w="1456" w:type="pct"/>
            <w:vAlign w:val="center"/>
          </w:tcPr>
          <w:p w14:paraId="035A0C96" w14:textId="77777777" w:rsidR="00C21CEE" w:rsidRPr="00650152" w:rsidRDefault="00C21CEE" w:rsidP="00416268">
            <w:pPr>
              <w:pStyle w:val="Akapitzlist"/>
              <w:spacing w:before="120" w:after="120"/>
              <w:ind w:left="434"/>
              <w:contextualSpacing w:val="0"/>
              <w:rPr>
                <w:rFonts w:ascii="Arial" w:hAnsi="Arial" w:cs="Arial"/>
                <w:sz w:val="20"/>
                <w:szCs w:val="20"/>
              </w:rPr>
            </w:pPr>
          </w:p>
        </w:tc>
      </w:tr>
      <w:tr w:rsidR="00C21CEE" w:rsidRPr="00650152" w14:paraId="2ACDC0CA" w14:textId="77777777" w:rsidTr="00AD350D">
        <w:trPr>
          <w:trHeight w:val="1084"/>
        </w:trPr>
        <w:tc>
          <w:tcPr>
            <w:tcW w:w="201" w:type="pct"/>
            <w:vAlign w:val="center"/>
          </w:tcPr>
          <w:p w14:paraId="40D4D9A7" w14:textId="13C772D3" w:rsidR="00C21CEE" w:rsidRPr="00650152" w:rsidRDefault="0019574B" w:rsidP="00416268">
            <w:pPr>
              <w:spacing w:before="120" w:after="120"/>
              <w:rPr>
                <w:rFonts w:ascii="Arial" w:hAnsi="Arial" w:cs="Arial"/>
                <w:sz w:val="20"/>
                <w:szCs w:val="20"/>
              </w:rPr>
            </w:pPr>
            <w:r>
              <w:rPr>
                <w:rFonts w:ascii="Arial" w:hAnsi="Arial" w:cs="Arial"/>
                <w:sz w:val="20"/>
                <w:szCs w:val="20"/>
              </w:rPr>
              <w:t>2</w:t>
            </w:r>
          </w:p>
        </w:tc>
        <w:tc>
          <w:tcPr>
            <w:tcW w:w="3343" w:type="pct"/>
            <w:vAlign w:val="center"/>
          </w:tcPr>
          <w:p w14:paraId="40AEB894" w14:textId="117F944E" w:rsidR="00C21CEE" w:rsidRDefault="00C21CEE" w:rsidP="002812FE">
            <w:pPr>
              <w:spacing w:before="120" w:after="120"/>
              <w:jc w:val="both"/>
              <w:rPr>
                <w:rFonts w:eastAsia="Lato"/>
                <w:b/>
              </w:rPr>
            </w:pPr>
            <w:r w:rsidRPr="00893F30">
              <w:rPr>
                <w:rFonts w:eastAsia="Lato"/>
                <w:b/>
              </w:rPr>
              <w:t>Krótka charakterystyka kwaliﬁkacji oraz orientacyjny koszt uzyskania dokumentu potwierdzającego otrzymanie danej kwaliﬁkacji</w:t>
            </w:r>
          </w:p>
          <w:p w14:paraId="3F064C21" w14:textId="77777777" w:rsidR="008F2040" w:rsidRPr="008F2040" w:rsidRDefault="008F2040" w:rsidP="008F2040">
            <w:pPr>
              <w:pStyle w:val="NormalnyWeb"/>
              <w:spacing w:before="0" w:beforeAutospacing="0" w:after="0" w:afterAutospacing="0"/>
              <w:jc w:val="both"/>
              <w:rPr>
                <w:rFonts w:asciiTheme="minorHAnsi" w:eastAsiaTheme="minorHAnsi" w:hAnsiTheme="minorHAnsi" w:cstheme="minorBidi"/>
                <w:sz w:val="22"/>
                <w:szCs w:val="22"/>
                <w:lang w:eastAsia="en-US"/>
              </w:rPr>
            </w:pPr>
            <w:r w:rsidRPr="008F2040">
              <w:rPr>
                <w:rFonts w:asciiTheme="minorHAnsi" w:eastAsiaTheme="minorHAnsi" w:hAnsiTheme="minorHAnsi" w:cstheme="minorBidi"/>
                <w:sz w:val="22"/>
                <w:szCs w:val="22"/>
                <w:lang w:eastAsia="en-US"/>
              </w:rPr>
              <w:t xml:space="preserve">Kwalifikacja “Zarządzanie procesami i zespołami sektora ochrony zdrowia z wykorzystaniem metodyki LEAN MANAGEMENT - Poziom LEAN LIDER” jest skierowana do pracowników </w:t>
            </w:r>
            <w:r w:rsidRPr="008F2040">
              <w:rPr>
                <w:rFonts w:asciiTheme="minorHAnsi" w:eastAsiaTheme="minorHAnsi" w:hAnsiTheme="minorHAnsi" w:cstheme="minorBidi"/>
                <w:sz w:val="22"/>
                <w:szCs w:val="22"/>
                <w:lang w:eastAsia="en-US"/>
              </w:rPr>
              <w:br/>
              <w:t xml:space="preserve">i kadry zarządzającej szeroko rozumianego sektora ochrony zdrowia oraz jest elementem trzech wskazanych niżej, wzajemnie uzupełniających się stopni zaawansowania. </w:t>
            </w:r>
          </w:p>
          <w:p w14:paraId="6FA365BA" w14:textId="02DEEC3C" w:rsidR="008F2040" w:rsidRPr="008F2040" w:rsidRDefault="008F2040" w:rsidP="008F2040">
            <w:pPr>
              <w:pStyle w:val="NormalnyWeb"/>
              <w:spacing w:before="0" w:beforeAutospacing="0" w:after="0" w:afterAutospacing="0"/>
              <w:jc w:val="both"/>
              <w:rPr>
                <w:rFonts w:asciiTheme="minorHAnsi" w:eastAsiaTheme="minorHAnsi" w:hAnsiTheme="minorHAnsi" w:cstheme="minorBidi"/>
                <w:sz w:val="22"/>
                <w:szCs w:val="22"/>
                <w:lang w:eastAsia="en-US"/>
              </w:rPr>
            </w:pPr>
            <w:r w:rsidRPr="008F2040">
              <w:rPr>
                <w:rFonts w:asciiTheme="minorHAnsi" w:eastAsiaTheme="minorHAnsi" w:hAnsiTheme="minorHAnsi" w:cstheme="minorBidi"/>
                <w:sz w:val="22"/>
                <w:szCs w:val="22"/>
                <w:lang w:eastAsia="en-US"/>
              </w:rPr>
              <w:t xml:space="preserve">LEAN INSPIRATOR weryfikuje podstawową wiedzę i umiejętności niezbędne do pozyskania dwóch równorzędnych kwalifikacji wyższego stopnia. LEAN EKSPERT – pozwala ukierunkować na techniczne aspekty analizy procesów i stosowanie wybranych narzędzi Lean Management. LEAN LIDER natomiast kładzie nacisk na umiejętności miękkie, dotyczące sfery zarządzania zespołami. Kwalifikacje LEAN EKSPERT i LEAN LIDER mogą być pozyskane niezależnie od siebie. </w:t>
            </w:r>
          </w:p>
          <w:p w14:paraId="6A82854E" w14:textId="77777777" w:rsidR="008F2040" w:rsidRPr="008F2040" w:rsidRDefault="008F2040" w:rsidP="008F2040">
            <w:pPr>
              <w:pStyle w:val="NormalnyWeb"/>
              <w:spacing w:before="0" w:beforeAutospacing="0" w:after="0" w:afterAutospacing="0"/>
              <w:jc w:val="both"/>
              <w:rPr>
                <w:rFonts w:asciiTheme="minorHAnsi" w:eastAsiaTheme="minorHAnsi" w:hAnsiTheme="minorHAnsi" w:cstheme="minorBidi"/>
                <w:sz w:val="22"/>
                <w:szCs w:val="22"/>
                <w:lang w:eastAsia="en-US"/>
              </w:rPr>
            </w:pPr>
            <w:r w:rsidRPr="008F2040">
              <w:rPr>
                <w:rFonts w:asciiTheme="minorHAnsi" w:eastAsiaTheme="minorHAnsi" w:hAnsiTheme="minorHAnsi" w:cstheme="minorBidi"/>
                <w:sz w:val="22"/>
                <w:szCs w:val="22"/>
                <w:lang w:eastAsia="en-US"/>
              </w:rPr>
              <w:t xml:space="preserve">Lean Inspirator – poziom przeznaczony dla wszystkich pracowników i każdego z poziomów zarządzania w sektorze, ochrony zdrowia bez względu na miejsce zatrudnienia i zakres obowiązków. Stanowi on podstawę dalszej edukacji/nabywania efektów uczenia się. </w:t>
            </w:r>
          </w:p>
          <w:p w14:paraId="2C41018A" w14:textId="77777777" w:rsidR="008F2040" w:rsidRPr="008F2040" w:rsidRDefault="008F2040" w:rsidP="008F2040">
            <w:pPr>
              <w:pStyle w:val="NormalnyWeb"/>
              <w:spacing w:before="0" w:beforeAutospacing="0" w:after="0" w:afterAutospacing="0"/>
              <w:jc w:val="both"/>
              <w:rPr>
                <w:rFonts w:asciiTheme="minorHAnsi" w:eastAsiaTheme="minorHAnsi" w:hAnsiTheme="minorHAnsi" w:cstheme="minorBidi"/>
                <w:sz w:val="22"/>
                <w:szCs w:val="22"/>
                <w:lang w:eastAsia="en-US"/>
              </w:rPr>
            </w:pPr>
            <w:r w:rsidRPr="008F2040">
              <w:rPr>
                <w:rFonts w:asciiTheme="minorHAnsi" w:eastAsiaTheme="minorHAnsi" w:hAnsiTheme="minorHAnsi" w:cstheme="minorBidi"/>
                <w:sz w:val="22"/>
                <w:szCs w:val="22"/>
                <w:lang w:eastAsia="en-US"/>
              </w:rPr>
              <w:t>Lean Ekspert – poziom przeznaczony głównie dla osób odpowiedzialnych za zarządzanie procesami i jakością procesów w organizacji (specjaliści, kadra zarządzająca średniego szczebla).</w:t>
            </w:r>
          </w:p>
          <w:p w14:paraId="54E4DCCE" w14:textId="77777777" w:rsidR="008F2040" w:rsidRPr="008F2040" w:rsidRDefault="008F2040" w:rsidP="008F2040">
            <w:pPr>
              <w:pStyle w:val="NormalnyWeb"/>
              <w:spacing w:before="0" w:beforeAutospacing="0" w:after="0" w:afterAutospacing="0"/>
              <w:jc w:val="both"/>
              <w:rPr>
                <w:rFonts w:asciiTheme="minorHAnsi" w:eastAsiaTheme="minorHAnsi" w:hAnsiTheme="minorHAnsi" w:cstheme="minorBidi"/>
                <w:sz w:val="22"/>
                <w:szCs w:val="22"/>
                <w:lang w:eastAsia="en-US"/>
              </w:rPr>
            </w:pPr>
            <w:r w:rsidRPr="008F2040">
              <w:rPr>
                <w:rFonts w:asciiTheme="minorHAnsi" w:eastAsiaTheme="minorHAnsi" w:hAnsiTheme="minorHAnsi" w:cstheme="minorBidi"/>
                <w:sz w:val="22"/>
                <w:szCs w:val="22"/>
                <w:lang w:eastAsia="en-US"/>
              </w:rPr>
              <w:t>Lean Lider – poziom przeznaczony dla kadry zarządzającej od średniego do najwyższego szczebla.</w:t>
            </w:r>
          </w:p>
          <w:p w14:paraId="6AF7A439" w14:textId="77777777" w:rsidR="008F2040" w:rsidRPr="008F2040" w:rsidRDefault="008F2040" w:rsidP="008F2040">
            <w:pPr>
              <w:pStyle w:val="NormalnyWeb"/>
              <w:spacing w:before="0" w:beforeAutospacing="0" w:after="120" w:afterAutospacing="0"/>
              <w:jc w:val="both"/>
              <w:rPr>
                <w:rFonts w:asciiTheme="minorHAnsi" w:eastAsiaTheme="minorHAnsi" w:hAnsiTheme="minorHAnsi" w:cstheme="minorBidi"/>
                <w:sz w:val="22"/>
                <w:szCs w:val="22"/>
                <w:lang w:eastAsia="en-US"/>
              </w:rPr>
            </w:pPr>
            <w:r w:rsidRPr="008F2040">
              <w:rPr>
                <w:rFonts w:asciiTheme="minorHAnsi" w:eastAsiaTheme="minorHAnsi" w:hAnsiTheme="minorHAnsi" w:cstheme="minorBidi"/>
                <w:sz w:val="22"/>
                <w:szCs w:val="22"/>
                <w:lang w:eastAsia="en-US"/>
              </w:rPr>
              <w:lastRenderedPageBreak/>
              <w:t xml:space="preserve">Kwalifikacje te mogą i powinny być wykorzystywane adekwatnie do roli danej osoby </w:t>
            </w:r>
            <w:r w:rsidRPr="008F2040">
              <w:rPr>
                <w:rFonts w:asciiTheme="minorHAnsi" w:eastAsiaTheme="minorHAnsi" w:hAnsiTheme="minorHAnsi" w:cstheme="minorBidi"/>
                <w:sz w:val="22"/>
                <w:szCs w:val="22"/>
                <w:lang w:eastAsia="en-US"/>
              </w:rPr>
              <w:br/>
              <w:t xml:space="preserve">w organizacji, odpowiednio przez pracowników operacyjnych, osoby zarządzające procesami lub zespołami oraz osoby odpowiedzialne za efektywność i jakość procesów. Kwalifikacje skierowane są do pracowników sektora ochrony zdrowia (np. zakładów opiekuńczo-leczniczych), tym niemniej ze względu na swój uniwersalny charakter w wielu aspektach, szczególnie związanych z kulturą zarządzania zawartą w metodyce Lean Management mogą być stosowane również w innych sektorach gospodarki lub innych obszarach działalności danej organizacji (np. procesy wspomagające ochronę zdrowia), tym samym zwiększając mobilność pracowników i kadry zarządzającej oraz motywując do zdobywania wiedzy w innych zawodach. Osoba posiadająca kwalifikację „Zarządzanie procesami i zespołami sektora ochrony zdrowia z wykorzystaniem metodyki LEAN MANAGEMENT – Poziom LEAN LIDER”: </w:t>
            </w:r>
          </w:p>
          <w:p w14:paraId="3964134C" w14:textId="77777777" w:rsidR="008F2040" w:rsidRPr="008F2040" w:rsidRDefault="008F2040" w:rsidP="008F2040">
            <w:pPr>
              <w:pStyle w:val="NormalnyWeb"/>
              <w:spacing w:before="0" w:beforeAutospacing="0" w:after="0" w:afterAutospacing="0"/>
              <w:jc w:val="both"/>
              <w:rPr>
                <w:rFonts w:asciiTheme="minorHAnsi" w:eastAsiaTheme="minorHAnsi" w:hAnsiTheme="minorHAnsi" w:cstheme="minorBidi"/>
                <w:sz w:val="22"/>
                <w:szCs w:val="22"/>
                <w:lang w:eastAsia="en-US"/>
              </w:rPr>
            </w:pPr>
            <w:r w:rsidRPr="008F2040">
              <w:rPr>
                <w:rFonts w:asciiTheme="minorHAnsi" w:eastAsiaTheme="minorHAnsi" w:hAnsiTheme="minorHAnsi" w:cstheme="minorBidi"/>
                <w:sz w:val="22"/>
                <w:szCs w:val="22"/>
                <w:lang w:eastAsia="en-US"/>
              </w:rPr>
              <w:t xml:space="preserve">● Posługuje się wiedzą z zarządzania zmianą w zarządzaniu zespołami sektora ochrony zdrowia. </w:t>
            </w:r>
          </w:p>
          <w:p w14:paraId="4F45165C" w14:textId="77777777" w:rsidR="008F2040" w:rsidRPr="008F2040" w:rsidRDefault="008F2040" w:rsidP="008F2040">
            <w:pPr>
              <w:pStyle w:val="NormalnyWeb"/>
              <w:spacing w:before="0" w:beforeAutospacing="0" w:after="0" w:afterAutospacing="0"/>
              <w:jc w:val="both"/>
              <w:rPr>
                <w:rFonts w:asciiTheme="minorHAnsi" w:eastAsiaTheme="minorHAnsi" w:hAnsiTheme="minorHAnsi" w:cstheme="minorBidi"/>
                <w:sz w:val="22"/>
                <w:szCs w:val="22"/>
                <w:lang w:eastAsia="en-US"/>
              </w:rPr>
            </w:pPr>
            <w:r w:rsidRPr="008F2040">
              <w:rPr>
                <w:rFonts w:asciiTheme="minorHAnsi" w:eastAsiaTheme="minorHAnsi" w:hAnsiTheme="minorHAnsi" w:cstheme="minorBidi"/>
                <w:sz w:val="22"/>
                <w:szCs w:val="22"/>
                <w:lang w:eastAsia="en-US"/>
              </w:rPr>
              <w:t xml:space="preserve">● Stosuje techniki zarządzania procesem i zespołami oparte na bezpośredniej obserwacji procesów oraz ustrukturyzowanych rozmów z członkami zespołu. </w:t>
            </w:r>
          </w:p>
          <w:p w14:paraId="2877B9C4" w14:textId="77777777" w:rsidR="008F2040" w:rsidRPr="008F2040" w:rsidRDefault="008F2040" w:rsidP="008F2040">
            <w:pPr>
              <w:pStyle w:val="NormalnyWeb"/>
              <w:spacing w:before="0" w:beforeAutospacing="0" w:after="0" w:afterAutospacing="0"/>
              <w:jc w:val="both"/>
              <w:rPr>
                <w:rFonts w:asciiTheme="minorHAnsi" w:eastAsiaTheme="minorHAnsi" w:hAnsiTheme="minorHAnsi" w:cstheme="minorBidi"/>
                <w:sz w:val="22"/>
                <w:szCs w:val="22"/>
                <w:lang w:eastAsia="en-US"/>
              </w:rPr>
            </w:pPr>
            <w:r w:rsidRPr="008F2040">
              <w:rPr>
                <w:rFonts w:asciiTheme="minorHAnsi" w:eastAsiaTheme="minorHAnsi" w:hAnsiTheme="minorHAnsi" w:cstheme="minorBidi"/>
                <w:sz w:val="22"/>
                <w:szCs w:val="22"/>
                <w:lang w:eastAsia="en-US"/>
              </w:rPr>
              <w:t xml:space="preserve">● Organizuje efektywną pracę zespołów poprzez wykorzystanie narzędzi w postaci spotkań operacyjnych, dostosowanych do specyfiki sektora ochrony zdrowia. </w:t>
            </w:r>
          </w:p>
          <w:p w14:paraId="141E4EBA" w14:textId="77777777" w:rsidR="008F2040" w:rsidRPr="008F2040" w:rsidRDefault="008F2040" w:rsidP="008F2040">
            <w:pPr>
              <w:pStyle w:val="NormalnyWeb"/>
              <w:spacing w:before="0" w:beforeAutospacing="0" w:after="0" w:afterAutospacing="0"/>
              <w:jc w:val="both"/>
              <w:rPr>
                <w:rFonts w:asciiTheme="minorHAnsi" w:eastAsiaTheme="minorHAnsi" w:hAnsiTheme="minorHAnsi" w:cstheme="minorBidi"/>
                <w:sz w:val="22"/>
                <w:szCs w:val="22"/>
                <w:lang w:eastAsia="en-US"/>
              </w:rPr>
            </w:pPr>
            <w:r w:rsidRPr="008F2040">
              <w:rPr>
                <w:rFonts w:asciiTheme="minorHAnsi" w:eastAsiaTheme="minorHAnsi" w:hAnsiTheme="minorHAnsi" w:cstheme="minorBidi"/>
                <w:sz w:val="22"/>
                <w:szCs w:val="22"/>
                <w:lang w:eastAsia="en-US"/>
              </w:rPr>
              <w:t xml:space="preserve">● Buduje zaangażowanie zespołu zawierając kontrakty zespołowe. </w:t>
            </w:r>
          </w:p>
          <w:p w14:paraId="69BEE3B9" w14:textId="77777777" w:rsidR="008F2040" w:rsidRPr="008F2040" w:rsidRDefault="008F2040" w:rsidP="008F2040">
            <w:pPr>
              <w:pStyle w:val="NormalnyWeb"/>
              <w:spacing w:before="0" w:beforeAutospacing="0" w:after="0" w:afterAutospacing="0"/>
              <w:jc w:val="both"/>
              <w:rPr>
                <w:rFonts w:asciiTheme="minorHAnsi" w:eastAsiaTheme="minorHAnsi" w:hAnsiTheme="minorHAnsi" w:cstheme="minorBidi"/>
                <w:sz w:val="22"/>
                <w:szCs w:val="22"/>
                <w:lang w:eastAsia="en-US"/>
              </w:rPr>
            </w:pPr>
            <w:r w:rsidRPr="008F2040">
              <w:rPr>
                <w:rFonts w:asciiTheme="minorHAnsi" w:eastAsiaTheme="minorHAnsi" w:hAnsiTheme="minorHAnsi" w:cstheme="minorBidi"/>
                <w:sz w:val="22"/>
                <w:szCs w:val="22"/>
                <w:lang w:eastAsia="en-US"/>
              </w:rPr>
              <w:t xml:space="preserve">● Zarządza kompetencjami w zespole stosując narzędzie matrycy kompetencji. </w:t>
            </w:r>
          </w:p>
          <w:p w14:paraId="5B332C36" w14:textId="77777777" w:rsidR="008F2040" w:rsidRPr="008F2040" w:rsidRDefault="008F2040" w:rsidP="008F2040">
            <w:pPr>
              <w:pStyle w:val="NormalnyWeb"/>
              <w:spacing w:before="0" w:beforeAutospacing="0" w:after="0" w:afterAutospacing="0"/>
              <w:jc w:val="both"/>
              <w:rPr>
                <w:rFonts w:asciiTheme="minorHAnsi" w:eastAsiaTheme="minorHAnsi" w:hAnsiTheme="minorHAnsi" w:cstheme="minorBidi"/>
                <w:sz w:val="22"/>
                <w:szCs w:val="22"/>
                <w:lang w:eastAsia="en-US"/>
              </w:rPr>
            </w:pPr>
            <w:r w:rsidRPr="008F2040">
              <w:rPr>
                <w:rFonts w:asciiTheme="minorHAnsi" w:eastAsiaTheme="minorHAnsi" w:hAnsiTheme="minorHAnsi" w:cstheme="minorBidi"/>
                <w:sz w:val="22"/>
                <w:szCs w:val="22"/>
                <w:lang w:eastAsia="en-US"/>
              </w:rPr>
              <w:t>● Wiąże cele strategiczne organizacji z celami operacyjnymi nadzorowanych zespołów oraz stosuje metody zarządzania przez cele dostosowane do specyfiki sektora ochrony zdrowia.</w:t>
            </w:r>
          </w:p>
          <w:p w14:paraId="5534050F" w14:textId="77777777" w:rsidR="008F2040" w:rsidRPr="008F2040" w:rsidRDefault="008F2040" w:rsidP="008F2040">
            <w:pPr>
              <w:pStyle w:val="NormalnyWeb"/>
              <w:spacing w:before="0" w:beforeAutospacing="0" w:after="0" w:afterAutospacing="0"/>
              <w:jc w:val="both"/>
              <w:rPr>
                <w:rFonts w:asciiTheme="minorHAnsi" w:eastAsiaTheme="minorHAnsi" w:hAnsiTheme="minorHAnsi" w:cstheme="minorBidi"/>
                <w:sz w:val="22"/>
                <w:szCs w:val="22"/>
                <w:lang w:eastAsia="en-US"/>
              </w:rPr>
            </w:pPr>
          </w:p>
          <w:p w14:paraId="47B2EA70" w14:textId="77777777" w:rsidR="008F2040" w:rsidRPr="008F2040" w:rsidRDefault="008F2040" w:rsidP="008F2040">
            <w:pPr>
              <w:pStyle w:val="NormalnyWeb"/>
              <w:spacing w:before="0" w:beforeAutospacing="0" w:after="0" w:afterAutospacing="0"/>
              <w:jc w:val="both"/>
              <w:rPr>
                <w:rFonts w:asciiTheme="minorHAnsi" w:eastAsiaTheme="minorHAnsi" w:hAnsiTheme="minorHAnsi" w:cstheme="minorBidi"/>
                <w:sz w:val="22"/>
                <w:szCs w:val="22"/>
                <w:lang w:eastAsia="en-US"/>
              </w:rPr>
            </w:pPr>
            <w:r w:rsidRPr="008F2040">
              <w:rPr>
                <w:rFonts w:asciiTheme="minorHAnsi" w:eastAsiaTheme="minorHAnsi" w:hAnsiTheme="minorHAnsi" w:cstheme="minorBidi"/>
                <w:sz w:val="22"/>
                <w:szCs w:val="22"/>
                <w:lang w:eastAsia="en-US"/>
              </w:rPr>
              <w:t xml:space="preserve">Koszt uzyskania kwalifikacji to ok 1200 zł/osoba. </w:t>
            </w:r>
          </w:p>
          <w:p w14:paraId="05222D86" w14:textId="56FBE61C" w:rsidR="00C21CEE" w:rsidRPr="002F6C87" w:rsidRDefault="00C21CEE" w:rsidP="002F6C87">
            <w:pPr>
              <w:spacing w:after="120"/>
              <w:contextualSpacing/>
              <w:jc w:val="both"/>
            </w:pPr>
          </w:p>
        </w:tc>
        <w:tc>
          <w:tcPr>
            <w:tcW w:w="1456" w:type="pct"/>
            <w:vAlign w:val="center"/>
          </w:tcPr>
          <w:p w14:paraId="0B39285A" w14:textId="77777777" w:rsidR="00C21CEE" w:rsidRPr="00650152" w:rsidRDefault="00C21CEE" w:rsidP="00416268">
            <w:pPr>
              <w:pStyle w:val="Akapitzlist"/>
              <w:spacing w:before="120" w:after="120"/>
              <w:ind w:left="434"/>
              <w:contextualSpacing w:val="0"/>
              <w:rPr>
                <w:rFonts w:ascii="Arial" w:hAnsi="Arial" w:cs="Arial"/>
                <w:sz w:val="20"/>
                <w:szCs w:val="20"/>
              </w:rPr>
            </w:pPr>
          </w:p>
        </w:tc>
      </w:tr>
      <w:tr w:rsidR="00C21CEE" w:rsidRPr="00650152" w14:paraId="3A5B86EC" w14:textId="77777777" w:rsidTr="00AD350D">
        <w:trPr>
          <w:trHeight w:val="1036"/>
        </w:trPr>
        <w:tc>
          <w:tcPr>
            <w:tcW w:w="201" w:type="pct"/>
            <w:vAlign w:val="center"/>
          </w:tcPr>
          <w:p w14:paraId="3269D2C9" w14:textId="65F42ECF" w:rsidR="00C21CEE" w:rsidRPr="00650152" w:rsidRDefault="0019574B" w:rsidP="00416268">
            <w:pPr>
              <w:spacing w:before="120" w:after="120"/>
              <w:rPr>
                <w:rFonts w:ascii="Arial" w:hAnsi="Arial" w:cs="Arial"/>
                <w:sz w:val="20"/>
                <w:szCs w:val="20"/>
              </w:rPr>
            </w:pPr>
            <w:r>
              <w:rPr>
                <w:rFonts w:ascii="Arial" w:hAnsi="Arial" w:cs="Arial"/>
                <w:sz w:val="20"/>
                <w:szCs w:val="20"/>
              </w:rPr>
              <w:t>3</w:t>
            </w:r>
            <w:r w:rsidR="00C21CEE" w:rsidRPr="00650152">
              <w:rPr>
                <w:rFonts w:ascii="Arial" w:hAnsi="Arial" w:cs="Arial"/>
                <w:sz w:val="20"/>
                <w:szCs w:val="20"/>
              </w:rPr>
              <w:t>.</w:t>
            </w:r>
          </w:p>
        </w:tc>
        <w:tc>
          <w:tcPr>
            <w:tcW w:w="3343" w:type="pct"/>
            <w:vAlign w:val="center"/>
          </w:tcPr>
          <w:p w14:paraId="20C834D9" w14:textId="57CA092E" w:rsidR="00C21CEE" w:rsidRDefault="00C21CEE" w:rsidP="002812FE">
            <w:pPr>
              <w:spacing w:before="120" w:after="120"/>
              <w:rPr>
                <w:rFonts w:eastAsia="Lato"/>
                <w:b/>
              </w:rPr>
            </w:pPr>
            <w:r w:rsidRPr="002812FE">
              <w:rPr>
                <w:rFonts w:eastAsia="Lato"/>
                <w:b/>
              </w:rPr>
              <w:t>Grupy osób, które mogą być zainteresowane uzyskaniem kwalifikacji</w:t>
            </w:r>
          </w:p>
          <w:p w14:paraId="42BB5B1B" w14:textId="77777777" w:rsidR="00C21CEE" w:rsidRDefault="008F2040" w:rsidP="008F2040">
            <w:pPr>
              <w:pStyle w:val="NormalnyWeb"/>
              <w:jc w:val="both"/>
              <w:rPr>
                <w:rFonts w:asciiTheme="minorHAnsi" w:eastAsiaTheme="minorHAnsi" w:hAnsiTheme="minorHAnsi" w:cstheme="minorBidi"/>
                <w:sz w:val="22"/>
                <w:szCs w:val="22"/>
                <w:lang w:eastAsia="en-US"/>
              </w:rPr>
            </w:pPr>
            <w:r w:rsidRPr="008F2040">
              <w:rPr>
                <w:rFonts w:asciiTheme="minorHAnsi" w:eastAsiaTheme="minorHAnsi" w:hAnsiTheme="minorHAnsi" w:cstheme="minorBidi"/>
                <w:sz w:val="22"/>
                <w:szCs w:val="22"/>
                <w:lang w:eastAsia="en-US"/>
              </w:rPr>
              <w:t xml:space="preserve">Kwalifikacja jest skierowana głównie do osób zatrudnionych na stanowiskach kadry zarządzającej średniego i wyższego szczebla w sektorze ochrony zdrowia, jako element kontynuacji po kwalifikacji na poziomie Lean Inspirator. Jest związana z zarządzaniem zespołami oraz opcjonalnie jako dopełnienie kwalifikacji Lean Ekspert o elementy związane z zarządzaniem zespołami. Kwalifikacja w szczególności skierowana jest do pracowników sektora ochrony zdrowia, jednak ze względu na swój uniwersalny charakter w wielu aspektach, szczególnie związanych z kulturą zarządzania zawartą w metodyce Lean Management może </w:t>
            </w:r>
            <w:r w:rsidRPr="008F2040">
              <w:rPr>
                <w:rFonts w:asciiTheme="minorHAnsi" w:eastAsiaTheme="minorHAnsi" w:hAnsiTheme="minorHAnsi" w:cstheme="minorBidi"/>
                <w:sz w:val="22"/>
                <w:szCs w:val="22"/>
                <w:lang w:eastAsia="en-US"/>
              </w:rPr>
              <w:lastRenderedPageBreak/>
              <w:t xml:space="preserve">być dodatkowo stosowana w tych sektorach gospodarki lub obszarach działalności danej organizacji, które dotyczą procesów wspomagania ochrony zdrowia. Osoba posiadająca kwalifikację „Zarządzanie procesami i zespołami sektora ochrony zdrowia z wykorzystaniem metodyki LEAN MANAGEMENT - Poziom LEAN LIDER” wykorzystuje w specyficznym środowisku opieki zdrowotnej podstawowe narzędzia i metody zarzadzania zmianą w zespole, budowania efektywnych zespołów w środowisku ochrony zdrowia, stosowania metod zarządzania wizualnego oraz wdrażania technik zarządzania przez cele. Certyfikat kwalifikacji zwiększa szansę na mobilność kadry zarządzającej, jak też motywuje do zdobywania wiedzy i umiejętności w innych dziedzinach, gdzie może być wykorzystana wiedza na temat zarządzania zmianą, budowania efektywnych zespołów czy też zarządzania przez cele. </w:t>
            </w:r>
          </w:p>
          <w:p w14:paraId="39D7F2D9" w14:textId="6B4149DC" w:rsidR="008F2040" w:rsidRPr="008F2040" w:rsidRDefault="008F2040" w:rsidP="008F2040">
            <w:pPr>
              <w:pStyle w:val="NormalnyWeb"/>
              <w:jc w:val="both"/>
              <w:rPr>
                <w:rFonts w:asciiTheme="minorHAnsi" w:eastAsiaTheme="minorHAnsi" w:hAnsiTheme="minorHAnsi" w:cstheme="minorBidi"/>
                <w:sz w:val="22"/>
                <w:szCs w:val="22"/>
                <w:lang w:eastAsia="en-US"/>
              </w:rPr>
            </w:pPr>
          </w:p>
        </w:tc>
        <w:tc>
          <w:tcPr>
            <w:tcW w:w="1456" w:type="pct"/>
            <w:vAlign w:val="center"/>
          </w:tcPr>
          <w:p w14:paraId="2C8C3CD5" w14:textId="77777777" w:rsidR="00C21CEE" w:rsidRPr="00650152" w:rsidRDefault="00C21CEE" w:rsidP="00416268">
            <w:pPr>
              <w:spacing w:before="120" w:after="120"/>
              <w:rPr>
                <w:rFonts w:ascii="Arial" w:hAnsi="Arial" w:cs="Arial"/>
                <w:sz w:val="20"/>
                <w:szCs w:val="20"/>
              </w:rPr>
            </w:pPr>
          </w:p>
          <w:p w14:paraId="1B069498" w14:textId="77777777" w:rsidR="00C21CEE" w:rsidRPr="00650152" w:rsidRDefault="00C21CEE" w:rsidP="00416268">
            <w:pPr>
              <w:spacing w:before="120" w:after="120"/>
              <w:rPr>
                <w:rFonts w:ascii="Arial" w:hAnsi="Arial" w:cs="Arial"/>
                <w:sz w:val="20"/>
                <w:szCs w:val="20"/>
              </w:rPr>
            </w:pPr>
          </w:p>
          <w:p w14:paraId="667F3D32" w14:textId="77777777" w:rsidR="00C21CEE" w:rsidRPr="00650152" w:rsidRDefault="00C21CEE" w:rsidP="00416268">
            <w:pPr>
              <w:spacing w:before="120" w:after="120"/>
              <w:rPr>
                <w:rFonts w:ascii="Arial" w:hAnsi="Arial" w:cs="Arial"/>
                <w:sz w:val="20"/>
                <w:szCs w:val="20"/>
              </w:rPr>
            </w:pPr>
          </w:p>
        </w:tc>
      </w:tr>
      <w:tr w:rsidR="00C21CEE" w:rsidRPr="00650152" w14:paraId="47F7D655" w14:textId="77777777" w:rsidTr="00AD350D">
        <w:tc>
          <w:tcPr>
            <w:tcW w:w="201" w:type="pct"/>
            <w:vAlign w:val="center"/>
          </w:tcPr>
          <w:p w14:paraId="6453EAD1" w14:textId="25D143C0" w:rsidR="00C21CEE" w:rsidRPr="00650152" w:rsidRDefault="0019574B" w:rsidP="00416268">
            <w:pPr>
              <w:spacing w:before="120" w:after="120"/>
              <w:rPr>
                <w:rFonts w:ascii="Arial" w:hAnsi="Arial" w:cs="Arial"/>
                <w:sz w:val="20"/>
                <w:szCs w:val="20"/>
              </w:rPr>
            </w:pPr>
            <w:r>
              <w:rPr>
                <w:rFonts w:ascii="Arial" w:hAnsi="Arial" w:cs="Arial"/>
                <w:sz w:val="20"/>
                <w:szCs w:val="20"/>
              </w:rPr>
              <w:t>4</w:t>
            </w:r>
            <w:r w:rsidR="00C21CEE" w:rsidRPr="00650152">
              <w:rPr>
                <w:rFonts w:ascii="Arial" w:hAnsi="Arial" w:cs="Arial"/>
                <w:sz w:val="20"/>
                <w:szCs w:val="20"/>
              </w:rPr>
              <w:t>.</w:t>
            </w:r>
          </w:p>
        </w:tc>
        <w:tc>
          <w:tcPr>
            <w:tcW w:w="3343" w:type="pct"/>
            <w:vAlign w:val="center"/>
          </w:tcPr>
          <w:p w14:paraId="02644107" w14:textId="77777777" w:rsidR="00C21CEE" w:rsidRPr="002812FE" w:rsidRDefault="00C21CEE" w:rsidP="002812FE">
            <w:pPr>
              <w:spacing w:before="120" w:after="120"/>
              <w:rPr>
                <w:rFonts w:eastAsia="Lato"/>
                <w:b/>
              </w:rPr>
            </w:pPr>
            <w:r w:rsidRPr="002812FE">
              <w:rPr>
                <w:rFonts w:eastAsia="Lato"/>
                <w:b/>
              </w:rPr>
              <w:t>Wymagane kwalifikacje poprzedzające</w:t>
            </w:r>
          </w:p>
          <w:p w14:paraId="5E0BDB8A" w14:textId="40CC4983" w:rsidR="00C21CEE" w:rsidRPr="00407AC6" w:rsidRDefault="00F34A2F" w:rsidP="00407AC6">
            <w:r w:rsidRPr="00F34A2F">
              <w:t>Kwaliﬁkacja pełna z poziomem VII PRK</w:t>
            </w:r>
            <w:r>
              <w:t>.</w:t>
            </w:r>
          </w:p>
        </w:tc>
        <w:tc>
          <w:tcPr>
            <w:tcW w:w="1456" w:type="pct"/>
            <w:vAlign w:val="center"/>
          </w:tcPr>
          <w:p w14:paraId="07F235D9" w14:textId="77777777" w:rsidR="00C21CEE" w:rsidRPr="00650152" w:rsidRDefault="00C21CEE" w:rsidP="00416268">
            <w:pPr>
              <w:pStyle w:val="Akapitzlist"/>
              <w:spacing w:before="120" w:after="120"/>
              <w:contextualSpacing w:val="0"/>
              <w:rPr>
                <w:rFonts w:ascii="Arial" w:hAnsi="Arial" w:cs="Arial"/>
                <w:sz w:val="20"/>
                <w:szCs w:val="20"/>
              </w:rPr>
            </w:pPr>
          </w:p>
          <w:p w14:paraId="72086AD8" w14:textId="77777777" w:rsidR="00C21CEE" w:rsidRPr="00650152" w:rsidRDefault="00C21CEE" w:rsidP="00416268">
            <w:pPr>
              <w:pStyle w:val="Akapitzlist"/>
              <w:spacing w:before="120" w:after="120"/>
              <w:ind w:left="434"/>
              <w:contextualSpacing w:val="0"/>
              <w:rPr>
                <w:rFonts w:ascii="Arial" w:hAnsi="Arial" w:cs="Arial"/>
                <w:sz w:val="20"/>
                <w:szCs w:val="20"/>
              </w:rPr>
            </w:pPr>
          </w:p>
        </w:tc>
      </w:tr>
      <w:tr w:rsidR="00C21CEE" w:rsidRPr="00650152" w14:paraId="6F47FD6B" w14:textId="77777777" w:rsidTr="00AD350D">
        <w:tc>
          <w:tcPr>
            <w:tcW w:w="201" w:type="pct"/>
            <w:vAlign w:val="center"/>
          </w:tcPr>
          <w:p w14:paraId="09E64A15" w14:textId="4FB2BDCA" w:rsidR="00C21CEE" w:rsidRPr="00650152" w:rsidRDefault="0019574B" w:rsidP="00416268">
            <w:pPr>
              <w:spacing w:before="120" w:after="120"/>
              <w:rPr>
                <w:rFonts w:ascii="Arial" w:hAnsi="Arial" w:cs="Arial"/>
                <w:sz w:val="20"/>
                <w:szCs w:val="20"/>
              </w:rPr>
            </w:pPr>
            <w:r>
              <w:rPr>
                <w:rFonts w:ascii="Arial" w:hAnsi="Arial" w:cs="Arial"/>
                <w:sz w:val="20"/>
                <w:szCs w:val="20"/>
              </w:rPr>
              <w:t>5</w:t>
            </w:r>
            <w:r w:rsidR="00C21CEE" w:rsidRPr="00650152">
              <w:rPr>
                <w:rFonts w:ascii="Arial" w:hAnsi="Arial" w:cs="Arial"/>
                <w:sz w:val="20"/>
                <w:szCs w:val="20"/>
              </w:rPr>
              <w:t xml:space="preserve">. </w:t>
            </w:r>
          </w:p>
        </w:tc>
        <w:tc>
          <w:tcPr>
            <w:tcW w:w="3343" w:type="pct"/>
            <w:vAlign w:val="center"/>
          </w:tcPr>
          <w:p w14:paraId="62B4BAE1" w14:textId="77777777" w:rsidR="00C21CEE" w:rsidRPr="002812FE" w:rsidRDefault="00C21CEE" w:rsidP="00416268">
            <w:pPr>
              <w:spacing w:before="120" w:after="120"/>
              <w:rPr>
                <w:rFonts w:eastAsia="Lato"/>
                <w:b/>
              </w:rPr>
            </w:pPr>
            <w:r w:rsidRPr="002812FE">
              <w:rPr>
                <w:rFonts w:eastAsia="Lato"/>
                <w:b/>
              </w:rPr>
              <w:t>W razie potrzeby warunki, jakie musi spełniać osoba przystępująca do walidacji:</w:t>
            </w:r>
          </w:p>
          <w:p w14:paraId="1A2110C9" w14:textId="77777777" w:rsidR="00945DF5" w:rsidRPr="00945DF5" w:rsidRDefault="00945DF5" w:rsidP="00945DF5">
            <w:pPr>
              <w:pStyle w:val="NormalnyWeb"/>
              <w:spacing w:before="0" w:beforeAutospacing="0" w:after="0" w:afterAutospacing="0"/>
              <w:jc w:val="both"/>
              <w:rPr>
                <w:rFonts w:asciiTheme="minorHAnsi" w:eastAsiaTheme="minorHAnsi" w:hAnsiTheme="minorHAnsi" w:cstheme="minorBidi"/>
                <w:sz w:val="22"/>
                <w:szCs w:val="22"/>
                <w:lang w:eastAsia="en-US"/>
              </w:rPr>
            </w:pPr>
            <w:r w:rsidRPr="00945DF5">
              <w:rPr>
                <w:rFonts w:asciiTheme="minorHAnsi" w:eastAsiaTheme="minorHAnsi" w:hAnsiTheme="minorHAnsi" w:cstheme="minorBidi"/>
                <w:sz w:val="22"/>
                <w:szCs w:val="22"/>
                <w:lang w:eastAsia="en-US"/>
              </w:rPr>
              <w:t xml:space="preserve">Dyplom ukończenia studiów II stopnia (kwaliﬁkacja pełna z poziomem VII PRK). </w:t>
            </w:r>
          </w:p>
          <w:p w14:paraId="018DB681" w14:textId="77777777" w:rsidR="00945DF5" w:rsidRPr="00945DF5" w:rsidRDefault="00945DF5" w:rsidP="00945DF5">
            <w:pPr>
              <w:pStyle w:val="NormalnyWeb"/>
              <w:spacing w:before="0" w:beforeAutospacing="0" w:after="0" w:afterAutospacing="0"/>
              <w:jc w:val="both"/>
              <w:rPr>
                <w:rFonts w:asciiTheme="minorHAnsi" w:eastAsiaTheme="minorHAnsi" w:hAnsiTheme="minorHAnsi" w:cstheme="minorBidi"/>
                <w:sz w:val="22"/>
                <w:szCs w:val="22"/>
                <w:lang w:eastAsia="en-US"/>
              </w:rPr>
            </w:pPr>
            <w:r w:rsidRPr="00945DF5">
              <w:rPr>
                <w:rFonts w:asciiTheme="minorHAnsi" w:eastAsiaTheme="minorHAnsi" w:hAnsiTheme="minorHAnsi" w:cstheme="minorBidi"/>
                <w:sz w:val="22"/>
                <w:szCs w:val="22"/>
                <w:lang w:eastAsia="en-US"/>
              </w:rPr>
              <w:t xml:space="preserve">Zatrudnienie w organizacji z sektora ochrony zdrowia, rekomendowane stanowisko związane </w:t>
            </w:r>
            <w:r w:rsidRPr="00945DF5">
              <w:rPr>
                <w:rFonts w:asciiTheme="minorHAnsi" w:eastAsiaTheme="minorHAnsi" w:hAnsiTheme="minorHAnsi" w:cstheme="minorBidi"/>
                <w:sz w:val="22"/>
                <w:szCs w:val="22"/>
                <w:lang w:eastAsia="en-US"/>
              </w:rPr>
              <w:br/>
              <w:t xml:space="preserve">z zarządzaniem zespołem. </w:t>
            </w:r>
          </w:p>
          <w:p w14:paraId="5531E171" w14:textId="77777777" w:rsidR="00C21CEE" w:rsidRDefault="00945DF5" w:rsidP="00945DF5">
            <w:pPr>
              <w:pStyle w:val="NormalnyWeb"/>
              <w:spacing w:before="0" w:beforeAutospacing="0" w:after="0" w:afterAutospacing="0"/>
              <w:jc w:val="both"/>
              <w:rPr>
                <w:rFonts w:asciiTheme="minorHAnsi" w:eastAsiaTheme="minorHAnsi" w:hAnsiTheme="minorHAnsi" w:cstheme="minorBidi"/>
                <w:sz w:val="22"/>
                <w:szCs w:val="22"/>
                <w:lang w:eastAsia="en-US"/>
              </w:rPr>
            </w:pPr>
            <w:r w:rsidRPr="00945DF5">
              <w:rPr>
                <w:rFonts w:asciiTheme="minorHAnsi" w:eastAsiaTheme="minorHAnsi" w:hAnsiTheme="minorHAnsi" w:cstheme="minorBidi"/>
                <w:sz w:val="22"/>
                <w:szCs w:val="22"/>
                <w:lang w:eastAsia="en-US"/>
              </w:rPr>
              <w:t xml:space="preserve">Minimum 1 rok doświadczenia w sektorze ochrony zdrowia. </w:t>
            </w:r>
          </w:p>
          <w:p w14:paraId="522666A2" w14:textId="57FE633C" w:rsidR="00945DF5" w:rsidRPr="00945DF5" w:rsidRDefault="00945DF5" w:rsidP="00945DF5">
            <w:pPr>
              <w:pStyle w:val="NormalnyWeb"/>
              <w:spacing w:before="0" w:beforeAutospacing="0" w:after="0" w:afterAutospacing="0"/>
              <w:jc w:val="both"/>
              <w:rPr>
                <w:rFonts w:asciiTheme="minorHAnsi" w:eastAsiaTheme="minorHAnsi" w:hAnsiTheme="minorHAnsi" w:cstheme="minorBidi"/>
                <w:sz w:val="22"/>
                <w:szCs w:val="22"/>
                <w:lang w:eastAsia="en-US"/>
              </w:rPr>
            </w:pPr>
          </w:p>
        </w:tc>
        <w:tc>
          <w:tcPr>
            <w:tcW w:w="1456" w:type="pct"/>
            <w:vAlign w:val="center"/>
          </w:tcPr>
          <w:p w14:paraId="263C3849" w14:textId="77777777" w:rsidR="00C21CEE" w:rsidRPr="00650152" w:rsidRDefault="00C21CEE" w:rsidP="00416268">
            <w:pPr>
              <w:pStyle w:val="Akapitzlist"/>
              <w:spacing w:before="120" w:after="120"/>
              <w:ind w:left="434"/>
              <w:contextualSpacing w:val="0"/>
              <w:rPr>
                <w:rFonts w:ascii="Arial" w:hAnsi="Arial" w:cs="Arial"/>
                <w:sz w:val="20"/>
                <w:szCs w:val="20"/>
              </w:rPr>
            </w:pPr>
          </w:p>
        </w:tc>
      </w:tr>
      <w:tr w:rsidR="00C21CEE" w:rsidRPr="00650152" w14:paraId="2A85867C" w14:textId="77777777" w:rsidTr="00AD350D">
        <w:tc>
          <w:tcPr>
            <w:tcW w:w="201" w:type="pct"/>
            <w:vAlign w:val="center"/>
          </w:tcPr>
          <w:p w14:paraId="37D1D4DA" w14:textId="6F975D94" w:rsidR="00C21CEE" w:rsidRPr="00650152" w:rsidRDefault="0019574B" w:rsidP="00416268">
            <w:pPr>
              <w:spacing w:before="120" w:after="120"/>
              <w:rPr>
                <w:rFonts w:ascii="Arial" w:hAnsi="Arial" w:cs="Arial"/>
                <w:sz w:val="20"/>
                <w:szCs w:val="20"/>
              </w:rPr>
            </w:pPr>
            <w:r>
              <w:rPr>
                <w:rFonts w:ascii="Arial" w:hAnsi="Arial" w:cs="Arial"/>
                <w:sz w:val="20"/>
                <w:szCs w:val="20"/>
              </w:rPr>
              <w:t>6</w:t>
            </w:r>
            <w:r w:rsidR="00C21CEE" w:rsidRPr="00650152">
              <w:rPr>
                <w:rFonts w:ascii="Arial" w:hAnsi="Arial" w:cs="Arial"/>
                <w:sz w:val="20"/>
                <w:szCs w:val="20"/>
              </w:rPr>
              <w:t xml:space="preserve">. </w:t>
            </w:r>
          </w:p>
        </w:tc>
        <w:tc>
          <w:tcPr>
            <w:tcW w:w="3343" w:type="pct"/>
            <w:vAlign w:val="center"/>
          </w:tcPr>
          <w:p w14:paraId="1EE71C3D" w14:textId="77777777" w:rsidR="0019574B" w:rsidRDefault="00C21CEE" w:rsidP="0019574B">
            <w:pPr>
              <w:spacing w:before="120" w:after="120"/>
              <w:jc w:val="both"/>
              <w:rPr>
                <w:rFonts w:eastAsia="Lato"/>
              </w:rPr>
            </w:pPr>
            <w:r w:rsidRPr="002812FE">
              <w:rPr>
                <w:rFonts w:eastAsia="Lato"/>
                <w:b/>
              </w:rPr>
              <w:t>Zapotrzebowanie na kwalifikację</w:t>
            </w:r>
            <w:r w:rsidR="0019574B" w:rsidRPr="009A314E">
              <w:rPr>
                <w:rFonts w:eastAsia="Lato"/>
              </w:rPr>
              <w:t xml:space="preserve"> </w:t>
            </w:r>
          </w:p>
          <w:p w14:paraId="7925B1E4" w14:textId="428E80CA" w:rsidR="00945DF5" w:rsidRPr="00945DF5" w:rsidRDefault="00945DF5" w:rsidP="00945DF5">
            <w:pPr>
              <w:pStyle w:val="NormalnyWeb"/>
              <w:spacing w:before="0" w:beforeAutospacing="0" w:after="0" w:afterAutospacing="0"/>
              <w:jc w:val="both"/>
              <w:rPr>
                <w:rFonts w:asciiTheme="minorHAnsi" w:eastAsiaTheme="minorHAnsi" w:hAnsiTheme="minorHAnsi" w:cstheme="minorBidi"/>
                <w:sz w:val="22"/>
                <w:szCs w:val="22"/>
                <w:lang w:eastAsia="en-US"/>
              </w:rPr>
            </w:pPr>
            <w:r w:rsidRPr="00945DF5">
              <w:rPr>
                <w:rFonts w:asciiTheme="minorHAnsi" w:eastAsiaTheme="minorHAnsi" w:hAnsiTheme="minorHAnsi" w:cstheme="minorBidi"/>
                <w:sz w:val="22"/>
                <w:szCs w:val="22"/>
                <w:lang w:eastAsia="en-US"/>
              </w:rPr>
              <w:t xml:space="preserve">Uzasadniając zapotrzebowanie na przedmiotową kwalifikację należy bezwarunkowo wspomnieć o korzeniach Lean Management, które pochodzą z Japonii i narodziły się w sektorze motoryzacyjnym zaraz po II wojnie światowej. Ten sposób zarządzania optymalizacji procesów i przemyślanego działania zastosowany został w niewielkiej wówczas firmie Toyota. Dziś Toyota jest światowym liderem rynku motoryzacyjnego, a Lean Management jest wykorzystywany z sukcesami na całym świecie. Pomaga zarówno małym przedsiębiorstwom, jak i wielkim koncernom z przeróżnych sektorów. Swoje miejsce Lean Management odnalazła także w sektorze ochrony zdrowia na całym świecie. Wdrożeniem niniejszej koncepcji mogą się poszczycić szpitale m.in. z takich krajów jak Japonia, Anglia, USA, Kanada, Hiszpania czy Włochy. Wartość samouczących się organizacji i systemów wyraźnie uwidoczniła pandemia. </w:t>
            </w:r>
            <w:r w:rsidRPr="00945DF5">
              <w:rPr>
                <w:rFonts w:asciiTheme="minorHAnsi" w:eastAsiaTheme="minorHAnsi" w:hAnsiTheme="minorHAnsi" w:cstheme="minorBidi"/>
                <w:sz w:val="22"/>
                <w:szCs w:val="22"/>
                <w:lang w:eastAsia="en-US"/>
              </w:rPr>
              <w:lastRenderedPageBreak/>
              <w:t xml:space="preserve">COVID-19 pokazał, jak ważne jest posiadanie infrastruktury systemu ochrony zdrowia zdolnego do uczenia się, aby szybko zbierać dane, analizować je i tworzyć społeczności w celu rozwiązania problemów, czego w obecnych systemach brakuje. Chodzi o to, aby w przypadkach pandemii, jak i mniejszych w skali występowania zdarzeń, posiadać pewne ramy stanowiące wzorzec postępowania zarówno w celu radzenia sobie z codziennymi wyzwaniami, poprawą bezpieczeństwa, jakości i wyników, a także szybkiego rozpowszechniania informacji i mobilizowania skutecznych odpowiedzi na pilne problemy w ramach posiadanych, często ograniczonych zasobów. Koncepcja Lean Management może być stosowana zarówno w małych, jak i większych placówkach ochrony zdrowia, gdyż metody i narzędzia dostosowuje się tu ze względu na ich potencjał rozwojowy. Poznanie, opanowanie i stosowanie na co dzień przez kadrę zarządzającą w sektorze ochrony zdrowia tejże metody zarządzania pozwoli m.in. zmniejszyć koszty funkcjonowania placówek, ograniczyć niepotrzebny ruch, wpływając korzystnie na przepływ informacji i danych. Ponadto, poznanie i wdrożenie przez sektor ochrony zdrowia Lean Management pozwoli na: </w:t>
            </w:r>
          </w:p>
          <w:p w14:paraId="36267E1A" w14:textId="77777777" w:rsidR="00945DF5" w:rsidRPr="00945DF5" w:rsidRDefault="00945DF5" w:rsidP="00945DF5">
            <w:pPr>
              <w:pStyle w:val="NormalnyWeb"/>
              <w:spacing w:before="0" w:beforeAutospacing="0" w:after="0" w:afterAutospacing="0"/>
              <w:jc w:val="both"/>
              <w:rPr>
                <w:rFonts w:asciiTheme="minorHAnsi" w:eastAsiaTheme="minorHAnsi" w:hAnsiTheme="minorHAnsi" w:cstheme="minorBidi"/>
                <w:sz w:val="22"/>
                <w:szCs w:val="22"/>
                <w:lang w:eastAsia="en-US"/>
              </w:rPr>
            </w:pPr>
            <w:r w:rsidRPr="00945DF5">
              <w:rPr>
                <w:rFonts w:asciiTheme="minorHAnsi" w:eastAsiaTheme="minorHAnsi" w:hAnsiTheme="minorHAnsi" w:cstheme="minorBidi"/>
                <w:sz w:val="22"/>
                <w:szCs w:val="22"/>
                <w:lang w:eastAsia="en-US"/>
              </w:rPr>
              <w:t xml:space="preserve">● zoptymalizowanie procesów zachodzących w placówce, </w:t>
            </w:r>
          </w:p>
          <w:p w14:paraId="7DC07219" w14:textId="77777777" w:rsidR="00945DF5" w:rsidRPr="00945DF5" w:rsidRDefault="00945DF5" w:rsidP="00945DF5">
            <w:pPr>
              <w:pStyle w:val="NormalnyWeb"/>
              <w:spacing w:before="0" w:beforeAutospacing="0" w:after="0" w:afterAutospacing="0"/>
              <w:jc w:val="both"/>
              <w:rPr>
                <w:rFonts w:asciiTheme="minorHAnsi" w:eastAsiaTheme="minorHAnsi" w:hAnsiTheme="minorHAnsi" w:cstheme="minorBidi"/>
                <w:sz w:val="22"/>
                <w:szCs w:val="22"/>
                <w:lang w:eastAsia="en-US"/>
              </w:rPr>
            </w:pPr>
            <w:r w:rsidRPr="00945DF5">
              <w:rPr>
                <w:rFonts w:asciiTheme="minorHAnsi" w:eastAsiaTheme="minorHAnsi" w:hAnsiTheme="minorHAnsi" w:cstheme="minorBidi"/>
                <w:sz w:val="22"/>
                <w:szCs w:val="22"/>
                <w:lang w:eastAsia="en-US"/>
              </w:rPr>
              <w:t xml:space="preserve">● wzrost wydajności personelu, </w:t>
            </w:r>
          </w:p>
          <w:p w14:paraId="5AE6344C" w14:textId="77777777" w:rsidR="00945DF5" w:rsidRPr="00945DF5" w:rsidRDefault="00945DF5" w:rsidP="00945DF5">
            <w:pPr>
              <w:pStyle w:val="NormalnyWeb"/>
              <w:spacing w:before="0" w:beforeAutospacing="0" w:after="0" w:afterAutospacing="0"/>
              <w:jc w:val="both"/>
              <w:rPr>
                <w:rFonts w:asciiTheme="minorHAnsi" w:eastAsiaTheme="minorHAnsi" w:hAnsiTheme="minorHAnsi" w:cstheme="minorBidi"/>
                <w:sz w:val="22"/>
                <w:szCs w:val="22"/>
                <w:lang w:eastAsia="en-US"/>
              </w:rPr>
            </w:pPr>
            <w:r w:rsidRPr="00945DF5">
              <w:rPr>
                <w:rFonts w:asciiTheme="minorHAnsi" w:eastAsiaTheme="minorHAnsi" w:hAnsiTheme="minorHAnsi" w:cstheme="minorBidi"/>
                <w:sz w:val="22"/>
                <w:szCs w:val="22"/>
                <w:lang w:eastAsia="en-US"/>
              </w:rPr>
              <w:t xml:space="preserve">● skrócenie czasu potrzebnego na podjęcie decyzji, </w:t>
            </w:r>
          </w:p>
          <w:p w14:paraId="4C713454" w14:textId="77777777" w:rsidR="00945DF5" w:rsidRPr="00945DF5" w:rsidRDefault="00945DF5" w:rsidP="00945DF5">
            <w:pPr>
              <w:pStyle w:val="NormalnyWeb"/>
              <w:spacing w:before="0" w:beforeAutospacing="0" w:after="0" w:afterAutospacing="0"/>
              <w:jc w:val="both"/>
              <w:rPr>
                <w:rFonts w:asciiTheme="minorHAnsi" w:eastAsiaTheme="minorHAnsi" w:hAnsiTheme="minorHAnsi" w:cstheme="minorBidi"/>
                <w:sz w:val="22"/>
                <w:szCs w:val="22"/>
                <w:lang w:eastAsia="en-US"/>
              </w:rPr>
            </w:pPr>
            <w:r w:rsidRPr="00945DF5">
              <w:rPr>
                <w:rFonts w:asciiTheme="minorHAnsi" w:eastAsiaTheme="minorHAnsi" w:hAnsiTheme="minorHAnsi" w:cstheme="minorBidi"/>
                <w:sz w:val="22"/>
                <w:szCs w:val="22"/>
                <w:lang w:eastAsia="en-US"/>
              </w:rPr>
              <w:t>● decentralizację i spłaszczenie struktury organizacyjnej,</w:t>
            </w:r>
          </w:p>
          <w:p w14:paraId="2DF169DC" w14:textId="77777777" w:rsidR="00945DF5" w:rsidRPr="00945DF5" w:rsidRDefault="00945DF5" w:rsidP="00945DF5">
            <w:pPr>
              <w:pStyle w:val="NormalnyWeb"/>
              <w:spacing w:before="0" w:beforeAutospacing="0" w:after="0" w:afterAutospacing="0"/>
              <w:jc w:val="both"/>
              <w:rPr>
                <w:rFonts w:asciiTheme="minorHAnsi" w:eastAsiaTheme="minorHAnsi" w:hAnsiTheme="minorHAnsi" w:cstheme="minorBidi"/>
                <w:sz w:val="22"/>
                <w:szCs w:val="22"/>
                <w:lang w:eastAsia="en-US"/>
              </w:rPr>
            </w:pPr>
            <w:r w:rsidRPr="00945DF5">
              <w:rPr>
                <w:rFonts w:asciiTheme="minorHAnsi" w:eastAsiaTheme="minorHAnsi" w:hAnsiTheme="minorHAnsi" w:cstheme="minorBidi"/>
                <w:sz w:val="22"/>
                <w:szCs w:val="22"/>
                <w:lang w:eastAsia="en-US"/>
              </w:rPr>
              <w:t xml:space="preserve">● zmniejszenie marnotrawstwa, </w:t>
            </w:r>
          </w:p>
          <w:p w14:paraId="2176F39E" w14:textId="77777777" w:rsidR="00945DF5" w:rsidRPr="00945DF5" w:rsidRDefault="00945DF5" w:rsidP="00945DF5">
            <w:pPr>
              <w:pStyle w:val="NormalnyWeb"/>
              <w:spacing w:before="0" w:beforeAutospacing="0" w:after="0" w:afterAutospacing="0"/>
              <w:jc w:val="both"/>
              <w:rPr>
                <w:rFonts w:asciiTheme="minorHAnsi" w:eastAsiaTheme="minorHAnsi" w:hAnsiTheme="minorHAnsi" w:cstheme="minorBidi"/>
                <w:sz w:val="22"/>
                <w:szCs w:val="22"/>
                <w:lang w:eastAsia="en-US"/>
              </w:rPr>
            </w:pPr>
            <w:r w:rsidRPr="00945DF5">
              <w:rPr>
                <w:rFonts w:asciiTheme="minorHAnsi" w:eastAsiaTheme="minorHAnsi" w:hAnsiTheme="minorHAnsi" w:cstheme="minorBidi"/>
                <w:sz w:val="22"/>
                <w:szCs w:val="22"/>
                <w:lang w:eastAsia="en-US"/>
              </w:rPr>
              <w:t xml:space="preserve">● zmniejszenie przeciążenia personelu, </w:t>
            </w:r>
          </w:p>
          <w:p w14:paraId="6B6CADF1" w14:textId="77777777" w:rsidR="00945DF5" w:rsidRPr="00945DF5" w:rsidRDefault="00945DF5" w:rsidP="00945DF5">
            <w:pPr>
              <w:pStyle w:val="NormalnyWeb"/>
              <w:spacing w:before="0" w:beforeAutospacing="0" w:after="0" w:afterAutospacing="0"/>
              <w:jc w:val="both"/>
              <w:rPr>
                <w:rFonts w:asciiTheme="minorHAnsi" w:eastAsiaTheme="minorHAnsi" w:hAnsiTheme="minorHAnsi" w:cstheme="minorBidi"/>
                <w:sz w:val="22"/>
                <w:szCs w:val="22"/>
                <w:lang w:eastAsia="en-US"/>
              </w:rPr>
            </w:pPr>
            <w:r w:rsidRPr="00945DF5">
              <w:rPr>
                <w:rFonts w:asciiTheme="minorHAnsi" w:eastAsiaTheme="minorHAnsi" w:hAnsiTheme="minorHAnsi" w:cstheme="minorBidi"/>
                <w:sz w:val="22"/>
                <w:szCs w:val="22"/>
                <w:lang w:eastAsia="en-US"/>
              </w:rPr>
              <w:t xml:space="preserve">● wzrost jakości usług, </w:t>
            </w:r>
          </w:p>
          <w:p w14:paraId="4359E392" w14:textId="77777777" w:rsidR="00945DF5" w:rsidRPr="00945DF5" w:rsidRDefault="00945DF5" w:rsidP="00945DF5">
            <w:pPr>
              <w:pStyle w:val="NormalnyWeb"/>
              <w:spacing w:before="0" w:beforeAutospacing="0" w:after="0" w:afterAutospacing="0"/>
              <w:jc w:val="both"/>
              <w:rPr>
                <w:rFonts w:asciiTheme="minorHAnsi" w:eastAsiaTheme="minorHAnsi" w:hAnsiTheme="minorHAnsi" w:cstheme="minorBidi"/>
                <w:sz w:val="22"/>
                <w:szCs w:val="22"/>
                <w:lang w:eastAsia="en-US"/>
              </w:rPr>
            </w:pPr>
            <w:r w:rsidRPr="00945DF5">
              <w:rPr>
                <w:rFonts w:asciiTheme="minorHAnsi" w:eastAsiaTheme="minorHAnsi" w:hAnsiTheme="minorHAnsi" w:cstheme="minorBidi"/>
                <w:sz w:val="22"/>
                <w:szCs w:val="22"/>
                <w:lang w:eastAsia="en-US"/>
              </w:rPr>
              <w:t xml:space="preserve">● wzrost bezpieczeństwa opieki, </w:t>
            </w:r>
          </w:p>
          <w:p w14:paraId="6A7C3CF7" w14:textId="77777777" w:rsidR="00945DF5" w:rsidRPr="00945DF5" w:rsidRDefault="00945DF5" w:rsidP="00945DF5">
            <w:pPr>
              <w:pStyle w:val="NormalnyWeb"/>
              <w:spacing w:before="0" w:beforeAutospacing="0" w:after="0" w:afterAutospacing="0"/>
              <w:jc w:val="both"/>
              <w:rPr>
                <w:rFonts w:asciiTheme="minorHAnsi" w:eastAsiaTheme="minorHAnsi" w:hAnsiTheme="minorHAnsi" w:cstheme="minorBidi"/>
                <w:sz w:val="22"/>
                <w:szCs w:val="22"/>
                <w:lang w:eastAsia="en-US"/>
              </w:rPr>
            </w:pPr>
            <w:r w:rsidRPr="00945DF5">
              <w:rPr>
                <w:rFonts w:asciiTheme="minorHAnsi" w:eastAsiaTheme="minorHAnsi" w:hAnsiTheme="minorHAnsi" w:cstheme="minorBidi"/>
                <w:sz w:val="22"/>
                <w:szCs w:val="22"/>
                <w:lang w:eastAsia="en-US"/>
              </w:rPr>
              <w:t xml:space="preserve">● wzrost zadowolenia pacjentów, </w:t>
            </w:r>
          </w:p>
          <w:p w14:paraId="3B3BC345" w14:textId="77777777" w:rsidR="00945DF5" w:rsidRPr="00945DF5" w:rsidRDefault="00945DF5" w:rsidP="00945DF5">
            <w:pPr>
              <w:pStyle w:val="NormalnyWeb"/>
              <w:spacing w:before="0" w:beforeAutospacing="0" w:after="0" w:afterAutospacing="0"/>
              <w:jc w:val="both"/>
              <w:rPr>
                <w:rFonts w:asciiTheme="minorHAnsi" w:eastAsiaTheme="minorHAnsi" w:hAnsiTheme="minorHAnsi" w:cstheme="minorBidi"/>
                <w:sz w:val="22"/>
                <w:szCs w:val="22"/>
                <w:lang w:eastAsia="en-US"/>
              </w:rPr>
            </w:pPr>
            <w:r w:rsidRPr="00945DF5">
              <w:rPr>
                <w:rFonts w:asciiTheme="minorHAnsi" w:eastAsiaTheme="minorHAnsi" w:hAnsiTheme="minorHAnsi" w:cstheme="minorBidi"/>
                <w:sz w:val="22"/>
                <w:szCs w:val="22"/>
                <w:lang w:eastAsia="en-US"/>
              </w:rPr>
              <w:t xml:space="preserve">● zwiększenie zadowolenia z pracy i motywacji personelu, co zmniejszy fluktuacje personelu, która w chwili obecnej jest bardzo dynamiczna. </w:t>
            </w:r>
          </w:p>
          <w:p w14:paraId="7EBF0B59" w14:textId="77777777" w:rsidR="00945DF5" w:rsidRPr="00945DF5" w:rsidRDefault="00945DF5" w:rsidP="00945DF5">
            <w:pPr>
              <w:pStyle w:val="NormalnyWeb"/>
              <w:spacing w:before="0" w:beforeAutospacing="0" w:after="0" w:afterAutospacing="0"/>
              <w:jc w:val="both"/>
              <w:rPr>
                <w:rFonts w:asciiTheme="minorHAnsi" w:eastAsiaTheme="minorHAnsi" w:hAnsiTheme="minorHAnsi" w:cstheme="minorBidi"/>
                <w:sz w:val="22"/>
                <w:szCs w:val="22"/>
                <w:lang w:eastAsia="en-US"/>
              </w:rPr>
            </w:pPr>
          </w:p>
          <w:p w14:paraId="02235B02" w14:textId="77777777" w:rsidR="00945DF5" w:rsidRPr="00EF0B91" w:rsidRDefault="00945DF5" w:rsidP="00945DF5">
            <w:pPr>
              <w:pStyle w:val="NormalnyWeb"/>
              <w:spacing w:before="0" w:beforeAutospacing="0" w:after="0" w:afterAutospacing="0"/>
              <w:jc w:val="both"/>
              <w:rPr>
                <w:rFonts w:asciiTheme="minorHAnsi" w:eastAsiaTheme="minorHAnsi" w:hAnsiTheme="minorHAnsi" w:cstheme="minorBidi"/>
                <w:sz w:val="22"/>
                <w:szCs w:val="22"/>
                <w:lang w:eastAsia="en-US"/>
              </w:rPr>
            </w:pPr>
            <w:r w:rsidRPr="00EF0B91">
              <w:rPr>
                <w:rFonts w:asciiTheme="minorHAnsi" w:eastAsiaTheme="minorHAnsi" w:hAnsiTheme="minorHAnsi" w:cstheme="minorBidi"/>
                <w:sz w:val="22"/>
                <w:szCs w:val="22"/>
                <w:lang w:eastAsia="en-US"/>
              </w:rPr>
              <w:t xml:space="preserve">Dodatkowo, w obecnej sytuacji epidemiologicznej, która trwa od wielu miesięcy m.in. w systemie ochrony zdrowia, a wynika z pandemii koronawirusa, niezmiennie istotne jest, aby nie zawodził czynnik ludzki. Gdyż kiedy on zawiedzie próba odzyskania utraconych korzyści i dobrej reputacji może się nie udać. </w:t>
            </w:r>
          </w:p>
          <w:p w14:paraId="21671101" w14:textId="77777777" w:rsidR="00945DF5" w:rsidRPr="00EF0B91" w:rsidRDefault="00945DF5" w:rsidP="00945DF5">
            <w:pPr>
              <w:pStyle w:val="NormalnyWeb"/>
              <w:spacing w:before="0" w:beforeAutospacing="0" w:after="0" w:afterAutospacing="0"/>
              <w:jc w:val="both"/>
              <w:rPr>
                <w:rFonts w:asciiTheme="minorHAnsi" w:eastAsiaTheme="minorHAnsi" w:hAnsiTheme="minorHAnsi" w:cstheme="minorBidi"/>
                <w:sz w:val="22"/>
                <w:szCs w:val="22"/>
                <w:lang w:eastAsia="en-US"/>
              </w:rPr>
            </w:pPr>
            <w:r w:rsidRPr="00EF0B91">
              <w:rPr>
                <w:rFonts w:asciiTheme="minorHAnsi" w:eastAsiaTheme="minorHAnsi" w:hAnsiTheme="minorHAnsi" w:cstheme="minorBidi"/>
                <w:sz w:val="22"/>
                <w:szCs w:val="22"/>
                <w:lang w:eastAsia="en-US"/>
              </w:rPr>
              <w:t xml:space="preserve">Podmiot leczniczy powinien realizować koncepcję Lean Management w odniesieniu do płaszczyzny kultury organizacyjnej, by dostosować strategię organizacji, ukształtować przywództwo, pożądane zachowania i zaangażowanie pracowników. Dlatego też tak istotne jest uzyskanie kwalifikacji z obszaru Lean Management i rozwój wiedzy kadry zarządzającej w placówce ochrony zdrowia. Podmiot leczniczy, którego pracownicy zostaną zapoznani, </w:t>
            </w:r>
            <w:r w:rsidRPr="00EF0B91">
              <w:rPr>
                <w:rFonts w:asciiTheme="minorHAnsi" w:eastAsiaTheme="minorHAnsi" w:hAnsiTheme="minorHAnsi" w:cstheme="minorBidi"/>
                <w:sz w:val="22"/>
                <w:szCs w:val="22"/>
                <w:lang w:eastAsia="en-US"/>
              </w:rPr>
              <w:lastRenderedPageBreak/>
              <w:t xml:space="preserve">przeszkoleni i zaczną stosować w codziennej pracy zasady wynikające z przedmiotowego sposobu zarządzania, zyska poprzez eliminację marnotrawstw oraz maksymalizację wartości, jakie są dostarczane klientom tj. pacjentom na każdym etapie procesu realizacji świadczenia zdrowotnego: od rejestracji pacjenta przez zebranie wywiadu lekarskiego (wysłuchanie klienta i zrozumienie jego potrzeb zarówno zdrowotnych, jak i pozamedycznych) aż po dostarczenie właściwej usługi medycznej (diagnozy wraz z propozycją postępowania leczniczego). Efektywność działania sektora ochrony zdrowia to nie tylko wielkość nakładów ponoszonych na jego funkcjonowanie, ale także optymalne działanie w sferze zarówno medycznej, jak i pozamedycznej. Dążenie do unikania wykonywania zbędnych czynności przez kadrę zarządzającą oraz podlegające jej zespoły umożliwi usprawnianie procesów zachodzących w danym podmiocie ochrony zdrowia [1,2,3]. Aktualnie jednym z istotnych wyzwań systemu ochrony zdrowia jest konieczność dostosowania placówek ochrony zdrowia do zmieniającego się otoczenia. Kolejnym uzasadnieniem dla tej kwalifikacji jest konieczność uwzględnienia w zarządzaniu jednostkami sektora ochrony zdrowia dostosowywania się na bieżąco (ciągłe zmiany) odpowiednio do: aktualnych trendów w rozwoju nowych technologii wytwarzania w gospodarce i ich wpływu na narażenia zdrowotne dotąd nie występujące lub występujące w ograniczonym zakresie, zmian w organizacji pracy (w tym również wywołanych różnorodnością form zatrudniania pracowników), zmian demograficznych i strukturalnych zmian zatrudnienia. Powyższe stwierdzenia potwierdzają opinie międzynarodowych środowisk specjalistów o zdecydowanej transformacji roli podmiotów opieki zdrowotnej i ich potrzeb w kierunku analogicznym do tego jaki obserwujemy aktualnie w przedsiębiorstwach funkcjonujących w gospodarce. Dziś placówki ochrony zdrowia to nierzadko małe czy średnie korporacje, które zatrudniają od kilku osób do kilku tysięcy pracowników, w przypadku np. szpitali klinicznych. Tym samym następuje wzmocnienie funkcji doradczej, koordynacyjnej i edukacyjnej. Uwarunkowania systemowe, organizacyjne i ekonomiczne jednostek systemu ochrony zdrowia wpływają na fakt, iż Lean Management jest szczególnie przydatny podczas restrukturyzacji systemu zarządzania ochroną zdrowia.. Poznanie koncepcji Lean Management przez kadrę zarządzającą pozwoli na efektywne działanie jednostki oraz wzrost efektywności poszczególnych podmiotów, przy czym efektywność w Lean Management rozumie się szeroko, włączając </w:t>
            </w:r>
            <w:proofErr w:type="spellStart"/>
            <w:r w:rsidRPr="00EF0B91">
              <w:rPr>
                <w:rFonts w:asciiTheme="minorHAnsi" w:eastAsiaTheme="minorHAnsi" w:hAnsiTheme="minorHAnsi" w:cstheme="minorBidi"/>
                <w:sz w:val="22"/>
                <w:szCs w:val="22"/>
                <w:lang w:eastAsia="en-US"/>
              </w:rPr>
              <w:t>responsywność</w:t>
            </w:r>
            <w:proofErr w:type="spellEnd"/>
            <w:r w:rsidRPr="00EF0B91">
              <w:rPr>
                <w:rFonts w:asciiTheme="minorHAnsi" w:eastAsiaTheme="minorHAnsi" w:hAnsiTheme="minorHAnsi" w:cstheme="minorBidi"/>
                <w:sz w:val="22"/>
                <w:szCs w:val="22"/>
                <w:lang w:eastAsia="en-US"/>
              </w:rPr>
              <w:t xml:space="preserve">, czyli nastawienie na potrzeby i oczekiwania klienta zewnętrznego tj. pacjenta, wysoki poziom jakości i dostępności usług, który osiągany jest przy niskich kosztach. Najważniejszą finalną wartością z wdrożenia metodyki zarządzania Lean Management, której oczekuje się od placówek systemu ochrony zdrowia jest udział w zapewnianiu zdrowia od diagnozy i oceny stanu zdrowia poprzez spektrum różnorodnych świadczeń (promocji zdrowia, profilaktyki i prewencji chorób, świadczeń leczniczych, </w:t>
            </w:r>
            <w:r w:rsidRPr="00EF0B91">
              <w:rPr>
                <w:rFonts w:asciiTheme="minorHAnsi" w:eastAsiaTheme="minorHAnsi" w:hAnsiTheme="minorHAnsi" w:cstheme="minorBidi"/>
                <w:sz w:val="22"/>
                <w:szCs w:val="22"/>
                <w:lang w:eastAsia="en-US"/>
              </w:rPr>
              <w:lastRenderedPageBreak/>
              <w:t xml:space="preserve">pielęgnacyjnych i rehabilitacyjnych). Ta złożona wartość, na którą składa się cały szereg zadań, które powinny być realizowane we właściwy i efektywny sposób, dlatego tak istotne jest przeszkolenie kadry zarządzającej od personelu średniego po wyższą kadrę zarządzającą, gdyż zróżnicowanie pod względem specjalności i zadań w jakich pracownicy jednostek medycznych muszą partycypować m.in. w diagnozowaniu, wydawaniu orzeczeń, realizacji badań diagnostycznych, funkcjach doradczych dla pracodawcy, koordynowaniu programów zdrowotnych, wizytowaniu stanowisk pracy itd. jest bardzo rozpięta. Dla przykładu lekarz zwykle kładzie nacisk na rzetelną, opartą na wynikach badań diagnostycznych, ocenę stanu zdrowia pacjenta i na jego leczenie. Aspektem, na jakim bazują technicy laboratoryjni i technicy o innych specjalnościach, jest pozbawione defektów przeprowadzenia różnego rodzaju badań diagnostycznych, wynikające z jakości użytych materiałów, sprzętu i technologii. Z kolei od sekretarek medycznych oczekuje się wspomagania innych grup personelu, aby uzyskać płynność podczas realizowanych zadań. Nie zawsze pozycja, prestiż i uprawnienia sekretarek medycznych pozwalają na sprawne osiąganie tego celu. Istnieje wiele zadań i czynności z „pogranicza” o charakterze porządkującym czy koordynującym, co do których nie ma jasności kto powinien je wykonywać i w jaki sposób. Dość często wykonywane są one w przypadkowy sposób, w zależności strumieni wartości, czyli ciągów działań koniecznych do ich wypracowania, powstałych zgodnie z potrzebą chwili, bez większej analizy adekwatności i efektywności procesu. Uzyskanie kwalifikacji z obszaru Lean Management w sektorze ochrony zdrowia przez kadrę zarządzającą, zarówno obszarów medycznych jak i niemedycznych pozwoli na usprawnienie procesów jakie realizowane są w podmiotach ochrony zdrowia. Zróżnicowanie ról i uprawnień, a w ślad za tym inne cele i zadania do zrealizowania, często stanowią przyczynę zakłóceń w zarządzaniu jednostką jako całością. Wdrożenie kultury Lean pozwoli na uświadomienie personelowi istoty nowego efektywnego dla całej placówki sposobu zarządzania. [4,5,6,7] </w:t>
            </w:r>
          </w:p>
          <w:p w14:paraId="0A040C77" w14:textId="77777777" w:rsidR="00945DF5" w:rsidRPr="00EF0B91" w:rsidRDefault="00945DF5" w:rsidP="00945DF5">
            <w:pPr>
              <w:pStyle w:val="NormalnyWeb"/>
              <w:spacing w:before="0" w:beforeAutospacing="0" w:after="0" w:afterAutospacing="0"/>
              <w:jc w:val="both"/>
              <w:rPr>
                <w:rFonts w:asciiTheme="minorHAnsi" w:eastAsiaTheme="minorHAnsi" w:hAnsiTheme="minorHAnsi" w:cstheme="minorBidi"/>
                <w:sz w:val="22"/>
                <w:szCs w:val="22"/>
                <w:lang w:eastAsia="en-US"/>
              </w:rPr>
            </w:pPr>
            <w:r w:rsidRPr="00EF0B91">
              <w:rPr>
                <w:rFonts w:asciiTheme="minorHAnsi" w:eastAsiaTheme="minorHAnsi" w:hAnsiTheme="minorHAnsi" w:cstheme="minorBidi"/>
                <w:sz w:val="22"/>
                <w:szCs w:val="22"/>
                <w:lang w:eastAsia="en-US"/>
              </w:rPr>
              <w:t xml:space="preserve">Zgodnie z rekomendacją Rady ds. kompetencji w sektorze opieki zdrowotnej i pomocy społecznej [8] personel medyczny powinien cechować się m.in.: </w:t>
            </w:r>
          </w:p>
          <w:p w14:paraId="585EE514" w14:textId="77777777" w:rsidR="00945DF5" w:rsidRPr="00EF0B91" w:rsidRDefault="00945DF5" w:rsidP="00945DF5">
            <w:pPr>
              <w:pStyle w:val="NormalnyWeb"/>
              <w:spacing w:before="0" w:beforeAutospacing="0" w:after="0" w:afterAutospacing="0"/>
              <w:jc w:val="both"/>
              <w:rPr>
                <w:rFonts w:asciiTheme="minorHAnsi" w:eastAsiaTheme="minorHAnsi" w:hAnsiTheme="minorHAnsi" w:cstheme="minorBidi"/>
                <w:sz w:val="22"/>
                <w:szCs w:val="22"/>
                <w:lang w:eastAsia="en-US"/>
              </w:rPr>
            </w:pPr>
            <w:r w:rsidRPr="00EF0B91">
              <w:rPr>
                <w:rFonts w:asciiTheme="minorHAnsi" w:eastAsiaTheme="minorHAnsi" w:hAnsiTheme="minorHAnsi" w:cstheme="minorBidi"/>
                <w:sz w:val="22"/>
                <w:szCs w:val="22"/>
                <w:lang w:eastAsia="en-US"/>
              </w:rPr>
              <w:t xml:space="preserve">● kompetencjami użytkowania technologii medycznych w ramach realizowanych przez siebie procesów pracy, </w:t>
            </w:r>
          </w:p>
          <w:p w14:paraId="4B8724C7" w14:textId="77777777" w:rsidR="00945DF5" w:rsidRPr="00EF0B91" w:rsidRDefault="00945DF5" w:rsidP="00945DF5">
            <w:pPr>
              <w:pStyle w:val="NormalnyWeb"/>
              <w:spacing w:before="0" w:beforeAutospacing="0" w:after="0" w:afterAutospacing="0"/>
              <w:jc w:val="both"/>
              <w:rPr>
                <w:rFonts w:asciiTheme="minorHAnsi" w:eastAsiaTheme="minorHAnsi" w:hAnsiTheme="minorHAnsi" w:cstheme="minorBidi"/>
                <w:sz w:val="22"/>
                <w:szCs w:val="22"/>
                <w:lang w:eastAsia="en-US"/>
              </w:rPr>
            </w:pPr>
            <w:r w:rsidRPr="00EF0B91">
              <w:rPr>
                <w:rFonts w:asciiTheme="minorHAnsi" w:eastAsiaTheme="minorHAnsi" w:hAnsiTheme="minorHAnsi" w:cstheme="minorBidi"/>
                <w:sz w:val="22"/>
                <w:szCs w:val="22"/>
                <w:lang w:eastAsia="en-US"/>
              </w:rPr>
              <w:t xml:space="preserve">● kompetencjami interpersonalnymi (komunikowanie się, praca w zespole), </w:t>
            </w:r>
          </w:p>
          <w:p w14:paraId="1A9AD171" w14:textId="77777777" w:rsidR="00945DF5" w:rsidRPr="00EF0B91" w:rsidRDefault="00945DF5" w:rsidP="00945DF5">
            <w:pPr>
              <w:pStyle w:val="NormalnyWeb"/>
              <w:spacing w:before="0" w:beforeAutospacing="0" w:after="120" w:afterAutospacing="0"/>
              <w:jc w:val="both"/>
              <w:rPr>
                <w:rFonts w:asciiTheme="minorHAnsi" w:eastAsiaTheme="minorHAnsi" w:hAnsiTheme="minorHAnsi" w:cstheme="minorBidi"/>
                <w:sz w:val="22"/>
                <w:szCs w:val="22"/>
                <w:lang w:eastAsia="en-US"/>
              </w:rPr>
            </w:pPr>
            <w:r w:rsidRPr="00EF0B91">
              <w:rPr>
                <w:rFonts w:asciiTheme="minorHAnsi" w:eastAsiaTheme="minorHAnsi" w:hAnsiTheme="minorHAnsi" w:cstheme="minorBidi"/>
                <w:sz w:val="22"/>
                <w:szCs w:val="22"/>
                <w:lang w:eastAsia="en-US"/>
              </w:rPr>
              <w:t xml:space="preserve">● kompetencjami managerskimi. </w:t>
            </w:r>
          </w:p>
          <w:p w14:paraId="4061AC26" w14:textId="77777777" w:rsidR="00945DF5" w:rsidRPr="00EF0B91" w:rsidRDefault="00945DF5" w:rsidP="00945DF5">
            <w:pPr>
              <w:pStyle w:val="NormalnyWeb"/>
              <w:spacing w:before="0" w:beforeAutospacing="0" w:after="0" w:afterAutospacing="0"/>
              <w:jc w:val="both"/>
              <w:rPr>
                <w:rFonts w:asciiTheme="minorHAnsi" w:eastAsiaTheme="minorHAnsi" w:hAnsiTheme="minorHAnsi" w:cstheme="minorBidi"/>
                <w:sz w:val="22"/>
                <w:szCs w:val="22"/>
                <w:lang w:eastAsia="en-US"/>
              </w:rPr>
            </w:pPr>
            <w:r w:rsidRPr="00EF0B91">
              <w:rPr>
                <w:rFonts w:asciiTheme="minorHAnsi" w:eastAsiaTheme="minorHAnsi" w:hAnsiTheme="minorHAnsi" w:cstheme="minorBidi"/>
                <w:sz w:val="22"/>
                <w:szCs w:val="22"/>
                <w:lang w:eastAsia="en-US"/>
              </w:rPr>
              <w:t xml:space="preserve">Rada ds. kompetencji w sektorze opieki zdrowotnej i pomocy społecznej stwierdziła m.in., że największa luka dotyczy obszarów kompetencji interpersonalnych i managerskich ze względu na brak ich bezpośredniego powiązania z wiedzą medyczną. Proponowana kwalifikacja wychodzi naprzeciw tej potrzebie proponując wprowadzenie wystandaryzowanych, a tym </w:t>
            </w:r>
            <w:r w:rsidRPr="00EF0B91">
              <w:rPr>
                <w:rFonts w:asciiTheme="minorHAnsi" w:eastAsiaTheme="minorHAnsi" w:hAnsiTheme="minorHAnsi" w:cstheme="minorBidi"/>
                <w:sz w:val="22"/>
                <w:szCs w:val="22"/>
                <w:lang w:eastAsia="en-US"/>
              </w:rPr>
              <w:lastRenderedPageBreak/>
              <w:t>samym porównywalnych pomiędzy różnymi jednostkami metod komunikacji oraz zarządzania, wykorzystujących rzeczywiste środowisko i procesy pracy personelu medycznego. Proponowana kwalifikacja opierając się na faktycznie realizowanych czynnościach we wszystkich obszarach działania jednostki (procesy medyczne jak i procesy wspierające typu zaopatrzenie, zarządzanie budynkami, umowy zewnętrzne, środki higieny i bezpieczeństwa i wiele innych), siłą rzeczy dotyka i łączy się z procesami pracy realizowanymi w innych jednostkach sektora niż podmioty lecznicze (np. dostawcy leków, sprzętu, laboratoria, podmioty nadzorujące itd.). Stosowanie tej metody w różnych jego obszarach podnosi więc efektywność całego systemu. Wykorzystywane w metodyce techniki monitorowania procesów oraz identyfikacji i zapobieganiu występującym w procesie problemom zapewniają nie tylko efektywność bieżącego zarządzania zadaniami, ale i okresowej analizy trendów a tym samym wyzwań stojących przed sektorem. Wyższe poziomy kwalifikacji (Lean Ekspert, Lean Lider) wprowadzając elementy bieżącego monitorowania efektywności procesu, niezwłocznego reagowania na wszelkie anomalie oraz świadomego dostosowania procesu do zmieniającego się otoczenia poprzez system ciągłego doskonalenia, wspierają radzenie sobie z obecnymi trendami w systemie ochrony zdrowia oraz pomagają radzić sobie z coraz to nowymi rodzajami pandemii [9], koncentracji na usprawnieniu procesów w obszarze jakości i produktywności czy też koncentracji na poziomie zdrowia całej populacji poprzez prewencję i podejmowanie działań przynoszących jak najwięcej korzyści z perspektywy pacjenta.[10] Niezmiernie istotnym elementem metodyki stosowanej w kwalifikacji jest umiejętność pracy ze wskaźnikami opisującymi efektywność procesów i wdrażanych innowacji z perspektywy korzyści dla pacjenta bądź klienta systemu ochrony zdrowia. W dobie rosnących potrzeb społeczeństwa i związanych z nimi rosnących kosztów utrzymania systemu oraz świadomości dysponowania ograniczonymi zasobami [11] [12] na wdrażanie kolejnych innowacji w zarządzaniu podmiotami sektora konieczna jest umiejętność właściwej oceny wartości dodanej wdrażanej innowacji z perspektywy pacjenta, podmiotów świadczących usługi ochrony zdrowia, rządu, dostawców. Efekt ten może być mierzony poprzez ocenę współczynnika jakość/koszt rozumianego jako stosunek uzyskiwanych korzyści, bezpieczeństwa i doświadczenia do kosztów implementacji innowacji z perspektywy całego systemu ochrony zdrowia. Zapewnienie takiego podejścia wymaga jednolitego sposobu komunikacji i zarządzania procesami z perspektywy wszystkich interesariuszy systemu ochrony zdrowia. Wybór metodyki Lean Management jako bazy do przygotowania kwalifikacji wynika z jej uniwersalnego charakteru oraz specyficznych potrzeb systemu ochrony zdrowia opisanych powyżej. Koncepcja Lean Management [13] wiąże się ze słowem „</w:t>
            </w:r>
            <w:proofErr w:type="spellStart"/>
            <w:r w:rsidRPr="00EF0B91">
              <w:rPr>
                <w:rFonts w:asciiTheme="minorHAnsi" w:eastAsiaTheme="minorHAnsi" w:hAnsiTheme="minorHAnsi" w:cstheme="minorBidi"/>
                <w:sz w:val="22"/>
                <w:szCs w:val="22"/>
                <w:lang w:eastAsia="en-US"/>
              </w:rPr>
              <w:t>lean</w:t>
            </w:r>
            <w:proofErr w:type="spellEnd"/>
            <w:r w:rsidRPr="00EF0B91">
              <w:rPr>
                <w:rFonts w:asciiTheme="minorHAnsi" w:eastAsiaTheme="minorHAnsi" w:hAnsiTheme="minorHAnsi" w:cstheme="minorBidi"/>
                <w:sz w:val="22"/>
                <w:szCs w:val="22"/>
                <w:lang w:eastAsia="en-US"/>
              </w:rPr>
              <w:t xml:space="preserve">” w języku angielskim oznaczającym „szczupły”. W organizacji związanej z ochroną zdrowia „wyszczuplenie” powinno prowadzić do osiągnięcia stanu możliwie </w:t>
            </w:r>
            <w:r w:rsidRPr="00EF0B91">
              <w:rPr>
                <w:rFonts w:asciiTheme="minorHAnsi" w:eastAsiaTheme="minorHAnsi" w:hAnsiTheme="minorHAnsi" w:cstheme="minorBidi"/>
                <w:sz w:val="22"/>
                <w:szCs w:val="22"/>
                <w:lang w:eastAsia="en-US"/>
              </w:rPr>
              <w:lastRenderedPageBreak/>
              <w:t xml:space="preserve">największej zgodności pomiędzy potrzebami pacjenta (klienta) a możliwościami podmiotu (np. w zakresie efektywnego wykorzystania zasobów podmiotu). Pojęcie Lean jest wielowymiarowe i obejmuje odpowiednio: </w:t>
            </w:r>
          </w:p>
          <w:p w14:paraId="7E160E4F" w14:textId="77777777" w:rsidR="00945DF5" w:rsidRPr="00EF0B91" w:rsidRDefault="00945DF5" w:rsidP="00945DF5">
            <w:pPr>
              <w:pStyle w:val="NormalnyWeb"/>
              <w:spacing w:before="0" w:beforeAutospacing="0" w:after="0" w:afterAutospacing="0"/>
              <w:jc w:val="both"/>
              <w:rPr>
                <w:rFonts w:asciiTheme="minorHAnsi" w:eastAsiaTheme="minorHAnsi" w:hAnsiTheme="minorHAnsi" w:cstheme="minorBidi"/>
                <w:sz w:val="22"/>
                <w:szCs w:val="22"/>
                <w:lang w:eastAsia="en-US"/>
              </w:rPr>
            </w:pPr>
            <w:r w:rsidRPr="00EF0B91">
              <w:rPr>
                <w:rFonts w:asciiTheme="minorHAnsi" w:eastAsiaTheme="minorHAnsi" w:hAnsiTheme="minorHAnsi" w:cstheme="minorBidi"/>
                <w:sz w:val="22"/>
                <w:szCs w:val="22"/>
                <w:lang w:eastAsia="en-US"/>
              </w:rPr>
              <w:t xml:space="preserve">• filozofię </w:t>
            </w:r>
            <w:proofErr w:type="spellStart"/>
            <w:r w:rsidRPr="00EF0B91">
              <w:rPr>
                <w:rFonts w:asciiTheme="minorHAnsi" w:eastAsiaTheme="minorHAnsi" w:hAnsiTheme="minorHAnsi" w:cstheme="minorBidi"/>
                <w:sz w:val="22"/>
                <w:szCs w:val="22"/>
                <w:lang w:eastAsia="en-US"/>
              </w:rPr>
              <w:t>lean</w:t>
            </w:r>
            <w:proofErr w:type="spellEnd"/>
            <w:r w:rsidRPr="00EF0B91">
              <w:rPr>
                <w:rFonts w:asciiTheme="minorHAnsi" w:eastAsiaTheme="minorHAnsi" w:hAnsiTheme="minorHAnsi" w:cstheme="minorBidi"/>
                <w:sz w:val="22"/>
                <w:szCs w:val="22"/>
                <w:lang w:eastAsia="en-US"/>
              </w:rPr>
              <w:t xml:space="preserve"> – dotyczącą konieczności ciągłego doskonalenia, opartą na eliminacji marnotrawstwa i samodoskonaleniu; </w:t>
            </w:r>
          </w:p>
          <w:p w14:paraId="2F2FEB1B" w14:textId="77777777" w:rsidR="00945DF5" w:rsidRPr="00EF0B91" w:rsidRDefault="00945DF5" w:rsidP="00945DF5">
            <w:pPr>
              <w:pStyle w:val="NormalnyWeb"/>
              <w:spacing w:before="0" w:beforeAutospacing="0" w:after="0" w:afterAutospacing="0"/>
              <w:jc w:val="both"/>
              <w:rPr>
                <w:rFonts w:asciiTheme="minorHAnsi" w:eastAsiaTheme="minorHAnsi" w:hAnsiTheme="minorHAnsi" w:cstheme="minorBidi"/>
                <w:sz w:val="22"/>
                <w:szCs w:val="22"/>
                <w:lang w:eastAsia="en-US"/>
              </w:rPr>
            </w:pPr>
            <w:r w:rsidRPr="00EF0B91">
              <w:rPr>
                <w:rFonts w:asciiTheme="minorHAnsi" w:eastAsiaTheme="minorHAnsi" w:hAnsiTheme="minorHAnsi" w:cstheme="minorBidi"/>
                <w:sz w:val="22"/>
                <w:szCs w:val="22"/>
                <w:lang w:eastAsia="en-US"/>
              </w:rPr>
              <w:t xml:space="preserve">• </w:t>
            </w:r>
            <w:proofErr w:type="spellStart"/>
            <w:r w:rsidRPr="00EF0B91">
              <w:rPr>
                <w:rFonts w:asciiTheme="minorHAnsi" w:eastAsiaTheme="minorHAnsi" w:hAnsiTheme="minorHAnsi" w:cstheme="minorBidi"/>
                <w:sz w:val="22"/>
                <w:szCs w:val="22"/>
                <w:lang w:eastAsia="en-US"/>
              </w:rPr>
              <w:t>lean</w:t>
            </w:r>
            <w:proofErr w:type="spellEnd"/>
            <w:r w:rsidRPr="00EF0B91">
              <w:rPr>
                <w:rFonts w:asciiTheme="minorHAnsi" w:eastAsiaTheme="minorHAnsi" w:hAnsiTheme="minorHAnsi" w:cstheme="minorBidi"/>
                <w:sz w:val="22"/>
                <w:szCs w:val="22"/>
                <w:lang w:eastAsia="en-US"/>
              </w:rPr>
              <w:t xml:space="preserve"> </w:t>
            </w:r>
            <w:proofErr w:type="spellStart"/>
            <w:r w:rsidRPr="00EF0B91">
              <w:rPr>
                <w:rFonts w:asciiTheme="minorHAnsi" w:eastAsiaTheme="minorHAnsi" w:hAnsiTheme="minorHAnsi" w:cstheme="minorBidi"/>
                <w:sz w:val="22"/>
                <w:szCs w:val="22"/>
                <w:lang w:eastAsia="en-US"/>
              </w:rPr>
              <w:t>thinking</w:t>
            </w:r>
            <w:proofErr w:type="spellEnd"/>
            <w:r w:rsidRPr="00EF0B91">
              <w:rPr>
                <w:rFonts w:asciiTheme="minorHAnsi" w:eastAsiaTheme="minorHAnsi" w:hAnsiTheme="minorHAnsi" w:cstheme="minorBidi"/>
                <w:sz w:val="22"/>
                <w:szCs w:val="22"/>
                <w:lang w:eastAsia="en-US"/>
              </w:rPr>
              <w:t xml:space="preserve"> – sposób myślenia koncentrujący się na zwiększaniu produktywności przez identyfikację działań, które nie przynoszą wartości dodanej, oraz ich eliminację; </w:t>
            </w:r>
          </w:p>
          <w:p w14:paraId="5C5B2EC4" w14:textId="77777777" w:rsidR="00945DF5" w:rsidRPr="00EF0B91" w:rsidRDefault="00945DF5" w:rsidP="00945DF5">
            <w:pPr>
              <w:pStyle w:val="NormalnyWeb"/>
              <w:spacing w:before="0" w:beforeAutospacing="0" w:after="0" w:afterAutospacing="0"/>
              <w:jc w:val="both"/>
              <w:rPr>
                <w:rFonts w:asciiTheme="minorHAnsi" w:eastAsiaTheme="minorHAnsi" w:hAnsiTheme="minorHAnsi" w:cstheme="minorBidi"/>
                <w:sz w:val="22"/>
                <w:szCs w:val="22"/>
                <w:lang w:eastAsia="en-US"/>
              </w:rPr>
            </w:pPr>
            <w:r w:rsidRPr="00EF0B91">
              <w:rPr>
                <w:rFonts w:asciiTheme="minorHAnsi" w:eastAsiaTheme="minorHAnsi" w:hAnsiTheme="minorHAnsi" w:cstheme="minorBidi"/>
                <w:sz w:val="22"/>
                <w:szCs w:val="22"/>
                <w:lang w:eastAsia="en-US"/>
              </w:rPr>
              <w:t xml:space="preserve">• </w:t>
            </w:r>
            <w:proofErr w:type="spellStart"/>
            <w:r w:rsidRPr="00EF0B91">
              <w:rPr>
                <w:rFonts w:asciiTheme="minorHAnsi" w:eastAsiaTheme="minorHAnsi" w:hAnsiTheme="minorHAnsi" w:cstheme="minorBidi"/>
                <w:sz w:val="22"/>
                <w:szCs w:val="22"/>
                <w:lang w:eastAsia="en-US"/>
              </w:rPr>
              <w:t>lean</w:t>
            </w:r>
            <w:proofErr w:type="spellEnd"/>
            <w:r w:rsidRPr="00EF0B91">
              <w:rPr>
                <w:rFonts w:asciiTheme="minorHAnsi" w:eastAsiaTheme="minorHAnsi" w:hAnsiTheme="minorHAnsi" w:cstheme="minorBidi"/>
                <w:sz w:val="22"/>
                <w:szCs w:val="22"/>
                <w:lang w:eastAsia="en-US"/>
              </w:rPr>
              <w:t xml:space="preserve"> management – koncepcję kompleksowego zarządzania organizacją, polegająca na eliminacji strat na wszystkich płaszczyznach działalności; </w:t>
            </w:r>
          </w:p>
          <w:p w14:paraId="311E0BBE" w14:textId="77777777" w:rsidR="00945DF5" w:rsidRPr="00EF0B91" w:rsidRDefault="00945DF5" w:rsidP="00945DF5">
            <w:pPr>
              <w:pStyle w:val="NormalnyWeb"/>
              <w:spacing w:before="0" w:beforeAutospacing="0" w:after="120" w:afterAutospacing="0"/>
              <w:jc w:val="both"/>
              <w:rPr>
                <w:rFonts w:asciiTheme="minorHAnsi" w:eastAsiaTheme="minorHAnsi" w:hAnsiTheme="minorHAnsi" w:cstheme="minorBidi"/>
                <w:sz w:val="22"/>
                <w:szCs w:val="22"/>
                <w:lang w:eastAsia="en-US"/>
              </w:rPr>
            </w:pPr>
            <w:r w:rsidRPr="00EF0B91">
              <w:rPr>
                <w:rFonts w:asciiTheme="minorHAnsi" w:eastAsiaTheme="minorHAnsi" w:hAnsiTheme="minorHAnsi" w:cstheme="minorBidi"/>
                <w:sz w:val="22"/>
                <w:szCs w:val="22"/>
                <w:lang w:eastAsia="en-US"/>
              </w:rPr>
              <w:t xml:space="preserve">• </w:t>
            </w:r>
            <w:proofErr w:type="spellStart"/>
            <w:r w:rsidRPr="00EF0B91">
              <w:rPr>
                <w:rFonts w:asciiTheme="minorHAnsi" w:eastAsiaTheme="minorHAnsi" w:hAnsiTheme="minorHAnsi" w:cstheme="minorBidi"/>
                <w:sz w:val="22"/>
                <w:szCs w:val="22"/>
                <w:lang w:eastAsia="en-US"/>
              </w:rPr>
              <w:t>lean</w:t>
            </w:r>
            <w:proofErr w:type="spellEnd"/>
            <w:r w:rsidRPr="00EF0B91">
              <w:rPr>
                <w:rFonts w:asciiTheme="minorHAnsi" w:eastAsiaTheme="minorHAnsi" w:hAnsiTheme="minorHAnsi" w:cstheme="minorBidi"/>
                <w:sz w:val="22"/>
                <w:szCs w:val="22"/>
                <w:lang w:eastAsia="en-US"/>
              </w:rPr>
              <w:t xml:space="preserve"> </w:t>
            </w:r>
            <w:proofErr w:type="spellStart"/>
            <w:r w:rsidRPr="00EF0B91">
              <w:rPr>
                <w:rFonts w:asciiTheme="minorHAnsi" w:eastAsiaTheme="minorHAnsi" w:hAnsiTheme="minorHAnsi" w:cstheme="minorBidi"/>
                <w:sz w:val="22"/>
                <w:szCs w:val="22"/>
                <w:lang w:eastAsia="en-US"/>
              </w:rPr>
              <w:t>manufacturing</w:t>
            </w:r>
            <w:proofErr w:type="spellEnd"/>
            <w:r w:rsidRPr="00EF0B91">
              <w:rPr>
                <w:rFonts w:asciiTheme="minorHAnsi" w:eastAsiaTheme="minorHAnsi" w:hAnsiTheme="minorHAnsi" w:cstheme="minorBidi"/>
                <w:sz w:val="22"/>
                <w:szCs w:val="22"/>
                <w:lang w:eastAsia="en-US"/>
              </w:rPr>
              <w:t xml:space="preserve"> – system szczupłej produkcji (czy też świadczenia usług), wykorzystujący narzędzia ciągłego doskonalenia. </w:t>
            </w:r>
          </w:p>
          <w:p w14:paraId="68B53922" w14:textId="77777777" w:rsidR="00945DF5" w:rsidRPr="00EF0B91" w:rsidRDefault="00945DF5" w:rsidP="00945DF5">
            <w:pPr>
              <w:pStyle w:val="NormalnyWeb"/>
              <w:spacing w:before="0" w:beforeAutospacing="0" w:after="0" w:afterAutospacing="0"/>
              <w:jc w:val="both"/>
              <w:rPr>
                <w:rFonts w:asciiTheme="minorHAnsi" w:eastAsiaTheme="minorHAnsi" w:hAnsiTheme="minorHAnsi" w:cstheme="minorBidi"/>
                <w:sz w:val="22"/>
                <w:szCs w:val="22"/>
                <w:lang w:eastAsia="en-US"/>
              </w:rPr>
            </w:pPr>
            <w:r w:rsidRPr="00EF0B91">
              <w:rPr>
                <w:rFonts w:asciiTheme="minorHAnsi" w:eastAsiaTheme="minorHAnsi" w:hAnsiTheme="minorHAnsi" w:cstheme="minorBidi"/>
                <w:sz w:val="22"/>
                <w:szCs w:val="22"/>
                <w:lang w:eastAsia="en-US"/>
              </w:rPr>
              <w:t xml:space="preserve">Lean management odnosi się do „paradygmatu dotyczącego sposobu myślenia o tworzeniu wartości z punktu widzenia pacjenta (klienta) i eliminacji marnotrawstwa w trakcie procesów zachodzących w organizacji. M. </w:t>
            </w:r>
            <w:proofErr w:type="spellStart"/>
            <w:r w:rsidRPr="00EF0B91">
              <w:rPr>
                <w:rFonts w:asciiTheme="minorHAnsi" w:eastAsiaTheme="minorHAnsi" w:hAnsiTheme="minorHAnsi" w:cstheme="minorBidi"/>
                <w:sz w:val="22"/>
                <w:szCs w:val="22"/>
                <w:lang w:eastAsia="en-US"/>
              </w:rPr>
              <w:t>Graban</w:t>
            </w:r>
            <w:proofErr w:type="spellEnd"/>
            <w:r w:rsidRPr="00EF0B91">
              <w:rPr>
                <w:rFonts w:asciiTheme="minorHAnsi" w:eastAsiaTheme="minorHAnsi" w:hAnsiTheme="minorHAnsi" w:cstheme="minorBidi"/>
                <w:sz w:val="22"/>
                <w:szCs w:val="22"/>
                <w:lang w:eastAsia="en-US"/>
              </w:rPr>
              <w:t xml:space="preserve"> – zajmujący się problematyką Lean w środowisku amerykańskich szpitali – przedstawia koncepcję Lean, jako „zestaw narzędzi i system zarządzania, metodę ciągłego doskonalenia i zaangażowania pracowników, sposób rozwiązywania problemów, które są istotne z punktu widzenia liderów i wszystkich szczebli organizacji” [4]. Tym samym znaczenie pracowników wszystkich szczebli jest nie do przecenienia w praktycznej realizacji koncepcji Lean, chodzi tu nie tylko o zaangażowanie w wykonywaną pracę, lecz także o zaufanie i współpracę, które powinny charakteryzować zespoły konsekwentnie (ciągle) dążące do poprawy funkcjonowania podmiotów leczniczych. Wdrożenie koncepcji Lean może być odpowiedzią na sytuację, w jakiej znajduje się polski system ochrony zdrowia, przejawiającą się z jednej strony presją na koszty, z drugiej zaś oczekiwaniem poprawy w sposobie realizacji świadczeń zdrowotnych. Zapotrzebowanie na przygotowanie kadr we wnioskowanym obszarze potwierdzają liczne realizowane przez wnioskodawcę projekty w podmiotach sektora ochrony zdrowia (np. szpitale, przychodnie, podmiot finansujący system jak Narodowy Fundusz Zdrowia) i obserwacje występujących marnotrawstw typu: </w:t>
            </w:r>
          </w:p>
          <w:p w14:paraId="0B5DC7A3" w14:textId="77777777" w:rsidR="00945DF5" w:rsidRPr="00EF0B91" w:rsidRDefault="00945DF5" w:rsidP="00945DF5">
            <w:pPr>
              <w:pStyle w:val="NormalnyWeb"/>
              <w:spacing w:before="0" w:beforeAutospacing="0" w:after="0" w:afterAutospacing="0"/>
              <w:jc w:val="both"/>
              <w:rPr>
                <w:rFonts w:asciiTheme="minorHAnsi" w:eastAsiaTheme="minorHAnsi" w:hAnsiTheme="minorHAnsi" w:cstheme="minorBidi"/>
                <w:sz w:val="22"/>
                <w:szCs w:val="22"/>
                <w:lang w:eastAsia="en-US"/>
              </w:rPr>
            </w:pPr>
            <w:r w:rsidRPr="00EF0B91">
              <w:rPr>
                <w:rFonts w:asciiTheme="minorHAnsi" w:eastAsiaTheme="minorHAnsi" w:hAnsiTheme="minorHAnsi" w:cstheme="minorBidi"/>
                <w:sz w:val="22"/>
                <w:szCs w:val="22"/>
                <w:lang w:eastAsia="en-US"/>
              </w:rPr>
              <w:t xml:space="preserve">● Nieodpowiednio zorganizowane stanowiska pracy, co skutkuje zbędnym przemieszczaniem się personelu. Zdarza się także, że pacjenci bez potrzeby “przesuwani” są pomiędzy poszczególnymi ośrodkami ochrony zdrowia. </w:t>
            </w:r>
          </w:p>
          <w:p w14:paraId="27C07C7A" w14:textId="77777777" w:rsidR="00945DF5" w:rsidRPr="00EF0B91" w:rsidRDefault="00945DF5" w:rsidP="00945DF5">
            <w:pPr>
              <w:pStyle w:val="NormalnyWeb"/>
              <w:spacing w:before="0" w:beforeAutospacing="0" w:after="0" w:afterAutospacing="0"/>
              <w:jc w:val="both"/>
              <w:rPr>
                <w:rFonts w:asciiTheme="minorHAnsi" w:eastAsiaTheme="minorHAnsi" w:hAnsiTheme="minorHAnsi" w:cstheme="minorBidi"/>
                <w:sz w:val="22"/>
                <w:szCs w:val="22"/>
                <w:lang w:eastAsia="en-US"/>
              </w:rPr>
            </w:pPr>
            <w:r w:rsidRPr="00EF0B91">
              <w:rPr>
                <w:rFonts w:asciiTheme="minorHAnsi" w:eastAsiaTheme="minorHAnsi" w:hAnsiTheme="minorHAnsi" w:cstheme="minorBidi"/>
                <w:sz w:val="22"/>
                <w:szCs w:val="22"/>
                <w:lang w:eastAsia="en-US"/>
              </w:rPr>
              <w:t xml:space="preserve">● Zbędny transport, oznaczający m.in. przenoszenie pacjentów (materiałów, leków) pomiędzy oddziałami czy klinikami. </w:t>
            </w:r>
          </w:p>
          <w:p w14:paraId="1E741A02" w14:textId="77777777" w:rsidR="00945DF5" w:rsidRPr="00EF0B91" w:rsidRDefault="00945DF5" w:rsidP="00945DF5">
            <w:pPr>
              <w:pStyle w:val="NormalnyWeb"/>
              <w:spacing w:before="0" w:beforeAutospacing="0" w:after="0" w:afterAutospacing="0"/>
              <w:jc w:val="both"/>
              <w:rPr>
                <w:rFonts w:asciiTheme="minorHAnsi" w:eastAsiaTheme="minorHAnsi" w:hAnsiTheme="minorHAnsi" w:cstheme="minorBidi"/>
                <w:sz w:val="22"/>
                <w:szCs w:val="22"/>
                <w:lang w:eastAsia="en-US"/>
              </w:rPr>
            </w:pPr>
            <w:r w:rsidRPr="00EF0B91">
              <w:rPr>
                <w:rFonts w:asciiTheme="minorHAnsi" w:eastAsiaTheme="minorHAnsi" w:hAnsiTheme="minorHAnsi" w:cstheme="minorBidi"/>
                <w:sz w:val="22"/>
                <w:szCs w:val="22"/>
                <w:lang w:eastAsia="en-US"/>
              </w:rPr>
              <w:lastRenderedPageBreak/>
              <w:t xml:space="preserve">● Nadprodukcja, dotycząca przede wszystkim biurokracji, zlecania niepotrzebnych badań i przepisywania niepotrzebnych leków, gdyż jest niepełny przepływ informacji z uwagi na złą organizację pracy w danym segmencie czy pionie placówki ochrony zdrowia. </w:t>
            </w:r>
          </w:p>
          <w:p w14:paraId="67166F5A" w14:textId="77777777" w:rsidR="00945DF5" w:rsidRPr="00EF0B91" w:rsidRDefault="00945DF5" w:rsidP="00945DF5">
            <w:pPr>
              <w:pStyle w:val="NormalnyWeb"/>
              <w:spacing w:before="0" w:beforeAutospacing="0" w:after="0" w:afterAutospacing="0"/>
              <w:jc w:val="both"/>
              <w:rPr>
                <w:rFonts w:asciiTheme="minorHAnsi" w:eastAsiaTheme="minorHAnsi" w:hAnsiTheme="minorHAnsi" w:cstheme="minorBidi"/>
                <w:sz w:val="22"/>
                <w:szCs w:val="22"/>
                <w:lang w:eastAsia="en-US"/>
              </w:rPr>
            </w:pPr>
            <w:r w:rsidRPr="00EF0B91">
              <w:rPr>
                <w:rFonts w:asciiTheme="minorHAnsi" w:eastAsiaTheme="minorHAnsi" w:hAnsiTheme="minorHAnsi" w:cstheme="minorBidi"/>
                <w:sz w:val="22"/>
                <w:szCs w:val="22"/>
                <w:lang w:eastAsia="en-US"/>
              </w:rPr>
              <w:t xml:space="preserve">● Nadmierne zapasy, skutkujące wysokimi kosztami związanymi z transportem i magazynowaniem materiałów medycznych. </w:t>
            </w:r>
          </w:p>
          <w:p w14:paraId="62BACB7A" w14:textId="14F1D78E" w:rsidR="00945DF5" w:rsidRPr="00EF0B91" w:rsidRDefault="00945DF5" w:rsidP="00945DF5">
            <w:pPr>
              <w:pStyle w:val="NormalnyWeb"/>
              <w:spacing w:before="0" w:beforeAutospacing="0" w:after="0" w:afterAutospacing="0"/>
              <w:jc w:val="both"/>
              <w:rPr>
                <w:rFonts w:asciiTheme="minorHAnsi" w:eastAsiaTheme="minorHAnsi" w:hAnsiTheme="minorHAnsi" w:cstheme="minorBidi"/>
                <w:sz w:val="22"/>
                <w:szCs w:val="22"/>
                <w:lang w:eastAsia="en-US"/>
              </w:rPr>
            </w:pPr>
            <w:r w:rsidRPr="00EF0B91">
              <w:rPr>
                <w:rFonts w:asciiTheme="minorHAnsi" w:eastAsiaTheme="minorHAnsi" w:hAnsiTheme="minorHAnsi" w:cstheme="minorBidi"/>
                <w:sz w:val="22"/>
                <w:szCs w:val="22"/>
                <w:lang w:eastAsia="en-US"/>
              </w:rPr>
              <w:t>Proponowana kwalifikacja wychodzi również naprzeciw wyzwaniom jakie zostały określone w „Analizie potrzeb szkoleniowych pracowników sektora zdrowia – etap II” z 2020 r. [14]. Powyższy raport określa główne obszary zainteresowania szkoleniami kadry administracyjnej jak i pracowników medycznych. Wskazując m.in. na aspekty łączenia uniwersalnych elementów edukacyjnych z praktyką i specyfiką sektora ochrony zdrowia oraz uwzględnienia aspektów umiejętności interpersonalnych i psychologicznych w sytuacjach napięcia, presji czasu lub niedoborów kadrowych. Wnioskowana kwalifikacja uwzględnia wszystkie te elementy opierając się przede wszystkim na praktycznym stosowaniu zdobytej wiedzy właśnie w obszarze ochrony zdrowia oraz łączeniu elementów „twardych”, jak wskaźniki i pomiary z elementami „miękkimi”, jak zarządzanie zmianą czy też rozumienie, rozpoznawanie i zarządzanie sytuacjami konfliktowymi w zespole. Podsumowując, wprowadzenie do Zintegrowanego Systemu Kwalifikacji (ZSK) zaproponowanej kwalifikacji zarządzania procesami i zespołami sektora ochrony zdrowia z wykorzystaniem metodyki Lean Management uzupełni wachlarz kwalifikacji personelu medycznego i niemedycznego w obszarze biznesowo-zarządczym/biznesowo-administracyjnym. Sektor ochrony zdrowia reguluje kwalifikacje dla personelu medycznego wykonującego ściśle świadczenia medyczne, natomiast przedmiotowa kwalifikacja poszerzyłaby je o kolejne segmenty dając efekt całościowego spojrzenia na procesy zachodzące w ochronie zdrowia i ich złożoność. Ponadto, dzięki kompleksowemu podejściu metodyki Lean ww. kwalifikacja uzupełni obszar związany z unijną strategią uczenia się przez całe życie oraz program Dostępności plus 2018-2025, który również ukierunkowany jest na m.in. podnoszenie kwalifikacji przez kadrę zarówno medyczną jak i administracyjną. Niniejsze pozwoli na efektywniejsze zarządzanie procesami i zespołami, co przełoży się na poprawę jakości świadczeń, jak i realizację potrzeb społecznych pacjentów z uwzględnieniem osób z niepełnosprawnościami. [15,16,1</w:t>
            </w:r>
            <w:r w:rsidR="0028766E">
              <w:rPr>
                <w:rFonts w:asciiTheme="minorHAnsi" w:eastAsiaTheme="minorHAnsi" w:hAnsiTheme="minorHAnsi" w:cstheme="minorBidi"/>
                <w:sz w:val="22"/>
                <w:szCs w:val="22"/>
                <w:lang w:eastAsia="en-US"/>
              </w:rPr>
              <w:t>7</w:t>
            </w:r>
            <w:r w:rsidRPr="00EF0B91">
              <w:rPr>
                <w:rFonts w:asciiTheme="minorHAnsi" w:eastAsiaTheme="minorHAnsi" w:hAnsiTheme="minorHAnsi" w:cstheme="minorBidi"/>
                <w:sz w:val="22"/>
                <w:szCs w:val="22"/>
                <w:lang w:eastAsia="en-US"/>
              </w:rPr>
              <w:t xml:space="preserve">]. </w:t>
            </w:r>
          </w:p>
          <w:p w14:paraId="331CE3DC" w14:textId="77777777" w:rsidR="00945DF5" w:rsidRPr="00EF0B91" w:rsidRDefault="00945DF5" w:rsidP="00945DF5">
            <w:pPr>
              <w:pStyle w:val="NormalnyWeb"/>
              <w:spacing w:before="0" w:beforeAutospacing="0" w:after="0" w:afterAutospacing="0"/>
              <w:jc w:val="both"/>
              <w:rPr>
                <w:rFonts w:asciiTheme="minorHAnsi" w:eastAsiaTheme="minorHAnsi" w:hAnsiTheme="minorHAnsi" w:cstheme="minorBidi"/>
                <w:sz w:val="22"/>
                <w:szCs w:val="22"/>
                <w:lang w:eastAsia="en-US"/>
              </w:rPr>
            </w:pPr>
          </w:p>
          <w:p w14:paraId="765E2EE8" w14:textId="77777777" w:rsidR="00945DF5" w:rsidRPr="005C4F16" w:rsidRDefault="00945DF5" w:rsidP="00945DF5">
            <w:pPr>
              <w:pStyle w:val="NormalnyWeb"/>
              <w:spacing w:before="0" w:beforeAutospacing="0" w:after="0" w:afterAutospacing="0"/>
              <w:jc w:val="both"/>
              <w:rPr>
                <w:rFonts w:ascii="Arial" w:hAnsi="Arial" w:cs="Arial"/>
                <w:sz w:val="18"/>
                <w:szCs w:val="18"/>
              </w:rPr>
            </w:pPr>
            <w:r w:rsidRPr="00D555F2">
              <w:rPr>
                <w:rFonts w:ascii="Arial" w:hAnsi="Arial" w:cs="Arial"/>
                <w:sz w:val="22"/>
                <w:szCs w:val="22"/>
              </w:rPr>
              <w:t>[</w:t>
            </w:r>
            <w:r w:rsidRPr="005C4F16">
              <w:rPr>
                <w:rFonts w:ascii="Arial" w:hAnsi="Arial" w:cs="Arial"/>
                <w:sz w:val="18"/>
                <w:szCs w:val="18"/>
              </w:rPr>
              <w:t xml:space="preserve">1] Agnieszka Bukowska-Piestrzyńska, Koncepcja </w:t>
            </w:r>
            <w:proofErr w:type="spellStart"/>
            <w:r w:rsidRPr="005C4F16">
              <w:rPr>
                <w:rFonts w:ascii="Arial" w:hAnsi="Arial" w:cs="Arial"/>
                <w:sz w:val="18"/>
                <w:szCs w:val="18"/>
              </w:rPr>
              <w:t>lean</w:t>
            </w:r>
            <w:proofErr w:type="spellEnd"/>
            <w:r w:rsidRPr="005C4F16">
              <w:rPr>
                <w:rFonts w:ascii="Arial" w:hAnsi="Arial" w:cs="Arial"/>
                <w:sz w:val="18"/>
                <w:szCs w:val="18"/>
              </w:rPr>
              <w:t xml:space="preserve"> w usprawnianiu działań pracowników podmiotów leczniczych, ZESZYT NAUKOWY 167/2018, Studia i prace, Kolegium Zarządzania i Finanse.), </w:t>
            </w:r>
          </w:p>
          <w:p w14:paraId="163A7F22" w14:textId="77777777" w:rsidR="00945DF5" w:rsidRPr="005C4F16" w:rsidRDefault="00945DF5" w:rsidP="00945DF5">
            <w:pPr>
              <w:pStyle w:val="NormalnyWeb"/>
              <w:spacing w:before="0" w:beforeAutospacing="0" w:after="0" w:afterAutospacing="0"/>
              <w:jc w:val="both"/>
              <w:rPr>
                <w:rFonts w:ascii="Arial" w:hAnsi="Arial" w:cs="Arial"/>
                <w:sz w:val="18"/>
                <w:szCs w:val="18"/>
              </w:rPr>
            </w:pPr>
            <w:r w:rsidRPr="005C4F16">
              <w:rPr>
                <w:rFonts w:ascii="Arial" w:hAnsi="Arial" w:cs="Arial"/>
                <w:sz w:val="18"/>
                <w:szCs w:val="18"/>
              </w:rPr>
              <w:t xml:space="preserve">[2] </w:t>
            </w:r>
            <w:proofErr w:type="spellStart"/>
            <w:r w:rsidRPr="005C4F16">
              <w:rPr>
                <w:rFonts w:ascii="Arial" w:hAnsi="Arial" w:cs="Arial"/>
                <w:sz w:val="18"/>
                <w:szCs w:val="18"/>
              </w:rPr>
              <w:t>Bernatek</w:t>
            </w:r>
            <w:proofErr w:type="spellEnd"/>
            <w:r w:rsidRPr="005C4F16">
              <w:rPr>
                <w:rFonts w:ascii="Arial" w:hAnsi="Arial" w:cs="Arial"/>
                <w:sz w:val="18"/>
                <w:szCs w:val="18"/>
              </w:rPr>
              <w:t xml:space="preserve"> A., Opłacalna inwestycja w Lean Healthcare, </w:t>
            </w:r>
            <w:hyperlink r:id="rId8" w:history="1">
              <w:r w:rsidRPr="005C4F16">
                <w:rPr>
                  <w:rStyle w:val="Hipercze"/>
                  <w:rFonts w:ascii="Arial" w:hAnsi="Arial" w:cs="Arial"/>
                  <w:sz w:val="18"/>
                  <w:szCs w:val="18"/>
                </w:rPr>
                <w:t>http://www.leancenter.pl/bazawiedzy/artykul/article_id/101</w:t>
              </w:r>
            </w:hyperlink>
            <w:r w:rsidRPr="005C4F16">
              <w:rPr>
                <w:rFonts w:ascii="Arial" w:hAnsi="Arial" w:cs="Arial"/>
                <w:sz w:val="18"/>
                <w:szCs w:val="18"/>
              </w:rPr>
              <w:t xml:space="preserve"> </w:t>
            </w:r>
          </w:p>
          <w:p w14:paraId="5D2BF0C6" w14:textId="77777777" w:rsidR="00945DF5" w:rsidRPr="00F115A6" w:rsidRDefault="00945DF5" w:rsidP="00945DF5">
            <w:pPr>
              <w:pStyle w:val="NormalnyWeb"/>
              <w:spacing w:before="0" w:beforeAutospacing="0" w:after="0" w:afterAutospacing="0"/>
              <w:jc w:val="both"/>
              <w:rPr>
                <w:rFonts w:ascii="Arial" w:hAnsi="Arial" w:cs="Arial"/>
                <w:sz w:val="18"/>
                <w:szCs w:val="18"/>
                <w:lang w:val="en-US"/>
              </w:rPr>
            </w:pPr>
            <w:r w:rsidRPr="00F115A6">
              <w:rPr>
                <w:rFonts w:ascii="Arial" w:hAnsi="Arial" w:cs="Arial"/>
                <w:sz w:val="18"/>
                <w:szCs w:val="18"/>
                <w:lang w:val="en-US"/>
              </w:rPr>
              <w:t xml:space="preserve">[3] </w:t>
            </w:r>
            <w:proofErr w:type="spellStart"/>
            <w:r w:rsidRPr="00F115A6">
              <w:rPr>
                <w:rFonts w:ascii="Arial" w:hAnsi="Arial" w:cs="Arial"/>
                <w:sz w:val="18"/>
                <w:szCs w:val="18"/>
                <w:lang w:val="en-US"/>
              </w:rPr>
              <w:t>Brännmark</w:t>
            </w:r>
            <w:proofErr w:type="spellEnd"/>
            <w:r w:rsidRPr="00F115A6">
              <w:rPr>
                <w:rFonts w:ascii="Arial" w:hAnsi="Arial" w:cs="Arial"/>
                <w:sz w:val="18"/>
                <w:szCs w:val="18"/>
                <w:lang w:val="en-US"/>
              </w:rPr>
              <w:t xml:space="preserve"> M., </w:t>
            </w:r>
            <w:proofErr w:type="spellStart"/>
            <w:r w:rsidRPr="00F115A6">
              <w:rPr>
                <w:rFonts w:ascii="Arial" w:hAnsi="Arial" w:cs="Arial"/>
                <w:sz w:val="18"/>
                <w:szCs w:val="18"/>
                <w:lang w:val="en-US"/>
              </w:rPr>
              <w:t>Halvarsson</w:t>
            </w:r>
            <w:proofErr w:type="spellEnd"/>
            <w:r w:rsidRPr="00F115A6">
              <w:rPr>
                <w:rFonts w:ascii="Arial" w:hAnsi="Arial" w:cs="Arial"/>
                <w:sz w:val="18"/>
                <w:szCs w:val="18"/>
                <w:lang w:val="en-US"/>
              </w:rPr>
              <w:t xml:space="preserve"> A., </w:t>
            </w:r>
            <w:proofErr w:type="spellStart"/>
            <w:r w:rsidRPr="00F115A6">
              <w:rPr>
                <w:rFonts w:ascii="Arial" w:hAnsi="Arial" w:cs="Arial"/>
                <w:sz w:val="18"/>
                <w:szCs w:val="18"/>
                <w:lang w:val="en-US"/>
              </w:rPr>
              <w:t>Lindskog</w:t>
            </w:r>
            <w:proofErr w:type="spellEnd"/>
            <w:r w:rsidRPr="00F115A6">
              <w:rPr>
                <w:rFonts w:ascii="Arial" w:hAnsi="Arial" w:cs="Arial"/>
                <w:sz w:val="18"/>
                <w:szCs w:val="18"/>
                <w:lang w:val="en-US"/>
              </w:rPr>
              <w:t xml:space="preserve"> P., Implementing Lean in Swedish Municipalities and Hospitals, </w:t>
            </w:r>
            <w:hyperlink r:id="rId9" w:history="1">
              <w:r w:rsidRPr="00F115A6">
                <w:rPr>
                  <w:rStyle w:val="Hipercze"/>
                  <w:rFonts w:ascii="Arial" w:hAnsi="Arial" w:cs="Arial"/>
                  <w:sz w:val="18"/>
                  <w:szCs w:val="18"/>
                  <w:lang w:val="en-US"/>
                </w:rPr>
                <w:t>http://www.diva-portal.org/smash/get/diva2:460019/FULLTEXT01</w:t>
              </w:r>
            </w:hyperlink>
            <w:r w:rsidRPr="00F115A6">
              <w:rPr>
                <w:rFonts w:ascii="Arial" w:hAnsi="Arial" w:cs="Arial"/>
                <w:sz w:val="18"/>
                <w:szCs w:val="18"/>
                <w:lang w:val="en-US"/>
              </w:rPr>
              <w:t xml:space="preserve"> </w:t>
            </w:r>
          </w:p>
          <w:p w14:paraId="79C0C952" w14:textId="77777777" w:rsidR="00945DF5" w:rsidRPr="005C4F16" w:rsidRDefault="00945DF5" w:rsidP="00945DF5">
            <w:pPr>
              <w:pStyle w:val="NormalnyWeb"/>
              <w:spacing w:before="0" w:beforeAutospacing="0" w:after="0" w:afterAutospacing="0"/>
              <w:jc w:val="both"/>
              <w:rPr>
                <w:rFonts w:ascii="Arial" w:hAnsi="Arial" w:cs="Arial"/>
                <w:sz w:val="18"/>
                <w:szCs w:val="18"/>
                <w:lang w:val="en-US"/>
              </w:rPr>
            </w:pPr>
            <w:r w:rsidRPr="00F115A6">
              <w:rPr>
                <w:rFonts w:ascii="Arial" w:hAnsi="Arial" w:cs="Arial"/>
                <w:sz w:val="18"/>
                <w:szCs w:val="18"/>
                <w:lang w:val="en-US"/>
              </w:rPr>
              <w:lastRenderedPageBreak/>
              <w:t xml:space="preserve">[4] </w:t>
            </w:r>
            <w:proofErr w:type="spellStart"/>
            <w:r w:rsidRPr="00F115A6">
              <w:rPr>
                <w:rFonts w:ascii="Arial" w:hAnsi="Arial" w:cs="Arial"/>
                <w:sz w:val="18"/>
                <w:szCs w:val="18"/>
                <w:lang w:val="en-US"/>
              </w:rPr>
              <w:t>Graban</w:t>
            </w:r>
            <w:proofErr w:type="spellEnd"/>
            <w:r w:rsidRPr="00F115A6">
              <w:rPr>
                <w:rFonts w:ascii="Arial" w:hAnsi="Arial" w:cs="Arial"/>
                <w:sz w:val="18"/>
                <w:szCs w:val="18"/>
                <w:lang w:val="en-US"/>
              </w:rPr>
              <w:t xml:space="preserve"> M.: Lean hospitals. </w:t>
            </w:r>
            <w:r w:rsidRPr="005C4F16">
              <w:rPr>
                <w:rFonts w:ascii="Arial" w:hAnsi="Arial" w:cs="Arial"/>
                <w:sz w:val="18"/>
                <w:szCs w:val="18"/>
                <w:lang w:val="en-US"/>
              </w:rPr>
              <w:t xml:space="preserve">Improving quality, </w:t>
            </w:r>
            <w:proofErr w:type="spellStart"/>
            <w:r w:rsidRPr="005C4F16">
              <w:rPr>
                <w:rFonts w:ascii="Arial" w:hAnsi="Arial" w:cs="Arial"/>
                <w:sz w:val="18"/>
                <w:szCs w:val="18"/>
                <w:lang w:val="en-US"/>
              </w:rPr>
              <w:t>patientssafety</w:t>
            </w:r>
            <w:proofErr w:type="spellEnd"/>
            <w:r w:rsidRPr="005C4F16">
              <w:rPr>
                <w:rFonts w:ascii="Arial" w:hAnsi="Arial" w:cs="Arial"/>
                <w:sz w:val="18"/>
                <w:szCs w:val="18"/>
                <w:lang w:val="en-US"/>
              </w:rPr>
              <w:t xml:space="preserve">, and employee satisfaction, Productivity Press Taylor &amp; Francis Group, New York 2009, s. 15, </w:t>
            </w:r>
          </w:p>
          <w:p w14:paraId="73F8567B" w14:textId="77777777" w:rsidR="00945DF5" w:rsidRPr="005C4F16" w:rsidRDefault="00945DF5" w:rsidP="00945DF5">
            <w:pPr>
              <w:pStyle w:val="NormalnyWeb"/>
              <w:spacing w:before="0" w:beforeAutospacing="0" w:after="0" w:afterAutospacing="0"/>
              <w:jc w:val="both"/>
              <w:rPr>
                <w:rFonts w:ascii="Arial" w:hAnsi="Arial" w:cs="Arial"/>
                <w:sz w:val="18"/>
                <w:szCs w:val="18"/>
                <w:lang w:val="en-US"/>
              </w:rPr>
            </w:pPr>
            <w:r w:rsidRPr="005C4F16">
              <w:rPr>
                <w:rFonts w:ascii="Arial" w:hAnsi="Arial" w:cs="Arial"/>
                <w:sz w:val="18"/>
                <w:szCs w:val="18"/>
                <w:lang w:val="en-US"/>
              </w:rPr>
              <w:t xml:space="preserve">[5] </w:t>
            </w:r>
            <w:proofErr w:type="spellStart"/>
            <w:r w:rsidRPr="005C4F16">
              <w:rPr>
                <w:rFonts w:ascii="Arial" w:hAnsi="Arial" w:cs="Arial"/>
                <w:sz w:val="18"/>
                <w:szCs w:val="18"/>
                <w:lang w:val="en-US"/>
              </w:rPr>
              <w:t>Mazzocato</w:t>
            </w:r>
            <w:proofErr w:type="spellEnd"/>
            <w:r w:rsidRPr="005C4F16">
              <w:rPr>
                <w:rFonts w:ascii="Arial" w:hAnsi="Arial" w:cs="Arial"/>
                <w:sz w:val="18"/>
                <w:szCs w:val="18"/>
                <w:lang w:val="en-US"/>
              </w:rPr>
              <w:t xml:space="preserve"> P., Holden R.J., </w:t>
            </w:r>
            <w:proofErr w:type="spellStart"/>
            <w:r w:rsidRPr="005C4F16">
              <w:rPr>
                <w:rFonts w:ascii="Arial" w:hAnsi="Arial" w:cs="Arial"/>
                <w:sz w:val="18"/>
                <w:szCs w:val="18"/>
                <w:lang w:val="en-US"/>
              </w:rPr>
              <w:t>Brommels</w:t>
            </w:r>
            <w:proofErr w:type="spellEnd"/>
            <w:r w:rsidRPr="005C4F16">
              <w:rPr>
                <w:rFonts w:ascii="Arial" w:hAnsi="Arial" w:cs="Arial"/>
                <w:sz w:val="18"/>
                <w:szCs w:val="18"/>
                <w:lang w:val="en-US"/>
              </w:rPr>
              <w:t xml:space="preserve"> M., Aronsson H., </w:t>
            </w:r>
            <w:proofErr w:type="spellStart"/>
            <w:r w:rsidRPr="005C4F16">
              <w:rPr>
                <w:rFonts w:ascii="Arial" w:hAnsi="Arial" w:cs="Arial"/>
                <w:sz w:val="18"/>
                <w:szCs w:val="18"/>
                <w:lang w:val="en-US"/>
              </w:rPr>
              <w:t>Bäckman</w:t>
            </w:r>
            <w:proofErr w:type="spellEnd"/>
            <w:r w:rsidRPr="005C4F16">
              <w:rPr>
                <w:rFonts w:ascii="Arial" w:hAnsi="Arial" w:cs="Arial"/>
                <w:sz w:val="18"/>
                <w:szCs w:val="18"/>
                <w:lang w:val="en-US"/>
              </w:rPr>
              <w:t xml:space="preserve"> U., </w:t>
            </w:r>
            <w:proofErr w:type="spellStart"/>
            <w:r w:rsidRPr="005C4F16">
              <w:rPr>
                <w:rFonts w:ascii="Arial" w:hAnsi="Arial" w:cs="Arial"/>
                <w:sz w:val="18"/>
                <w:szCs w:val="18"/>
                <w:lang w:val="en-US"/>
              </w:rPr>
              <w:t>Elg</w:t>
            </w:r>
            <w:proofErr w:type="spellEnd"/>
            <w:r w:rsidRPr="005C4F16">
              <w:rPr>
                <w:rFonts w:ascii="Arial" w:hAnsi="Arial" w:cs="Arial"/>
                <w:sz w:val="18"/>
                <w:szCs w:val="18"/>
                <w:lang w:val="en-US"/>
              </w:rPr>
              <w:t xml:space="preserve"> M. i </w:t>
            </w:r>
            <w:proofErr w:type="spellStart"/>
            <w:r w:rsidRPr="005C4F16">
              <w:rPr>
                <w:rFonts w:ascii="Arial" w:hAnsi="Arial" w:cs="Arial"/>
                <w:sz w:val="18"/>
                <w:szCs w:val="18"/>
                <w:lang w:val="en-US"/>
              </w:rPr>
              <w:t>wsp</w:t>
            </w:r>
            <w:proofErr w:type="spellEnd"/>
            <w:r w:rsidRPr="005C4F16">
              <w:rPr>
                <w:rFonts w:ascii="Arial" w:hAnsi="Arial" w:cs="Arial"/>
                <w:sz w:val="18"/>
                <w:szCs w:val="18"/>
                <w:lang w:val="en-US"/>
              </w:rPr>
              <w:t xml:space="preserve">.: How does lean work in emergency are? A case study of a lean-inspired intervention at the Astrid Lindgren Children’s hospital, Stockholm, Sweden BMC Health Services Research 2012. </w:t>
            </w:r>
            <w:proofErr w:type="spellStart"/>
            <w:r w:rsidRPr="005C4F16">
              <w:rPr>
                <w:rFonts w:ascii="Arial" w:hAnsi="Arial" w:cs="Arial"/>
                <w:sz w:val="18"/>
                <w:szCs w:val="18"/>
                <w:lang w:val="en-US"/>
              </w:rPr>
              <w:t>Adres</w:t>
            </w:r>
            <w:proofErr w:type="spellEnd"/>
            <w:r w:rsidRPr="005C4F16">
              <w:rPr>
                <w:rFonts w:ascii="Arial" w:hAnsi="Arial" w:cs="Arial"/>
                <w:sz w:val="18"/>
                <w:szCs w:val="18"/>
                <w:lang w:val="en-US"/>
              </w:rPr>
              <w:t xml:space="preserve">: </w:t>
            </w:r>
            <w:hyperlink r:id="rId10" w:history="1">
              <w:r w:rsidRPr="005C4F16">
                <w:rPr>
                  <w:rStyle w:val="Hipercze"/>
                  <w:rFonts w:ascii="Arial" w:hAnsi="Arial" w:cs="Arial"/>
                  <w:sz w:val="18"/>
                  <w:szCs w:val="18"/>
                  <w:lang w:val="en-US"/>
                </w:rPr>
                <w:t>http://www.biomedcentral.com/1472-6963/12/28</w:t>
              </w:r>
            </w:hyperlink>
            <w:r w:rsidRPr="005C4F16">
              <w:rPr>
                <w:rFonts w:ascii="Arial" w:hAnsi="Arial" w:cs="Arial"/>
                <w:sz w:val="18"/>
                <w:szCs w:val="18"/>
                <w:lang w:val="en-US"/>
              </w:rPr>
              <w:t xml:space="preserve"> </w:t>
            </w:r>
          </w:p>
          <w:p w14:paraId="191AAB17" w14:textId="77777777" w:rsidR="00945DF5" w:rsidRPr="005C4F16" w:rsidRDefault="00945DF5" w:rsidP="00945DF5">
            <w:pPr>
              <w:pStyle w:val="NormalnyWeb"/>
              <w:spacing w:before="0" w:beforeAutospacing="0" w:after="0" w:afterAutospacing="0"/>
              <w:jc w:val="both"/>
              <w:rPr>
                <w:rFonts w:ascii="Arial" w:hAnsi="Arial" w:cs="Arial"/>
                <w:sz w:val="18"/>
                <w:szCs w:val="18"/>
              </w:rPr>
            </w:pPr>
            <w:r w:rsidRPr="005C4F16">
              <w:rPr>
                <w:rFonts w:ascii="Arial" w:hAnsi="Arial" w:cs="Arial"/>
                <w:sz w:val="18"/>
                <w:szCs w:val="18"/>
                <w:lang w:val="en-US"/>
              </w:rPr>
              <w:t xml:space="preserve">[6] </w:t>
            </w:r>
            <w:proofErr w:type="spellStart"/>
            <w:r w:rsidRPr="005C4F16">
              <w:rPr>
                <w:rFonts w:ascii="Arial" w:hAnsi="Arial" w:cs="Arial"/>
                <w:sz w:val="18"/>
                <w:szCs w:val="18"/>
                <w:lang w:val="en-US"/>
              </w:rPr>
              <w:t>Elsler</w:t>
            </w:r>
            <w:proofErr w:type="spellEnd"/>
            <w:r w:rsidRPr="005C4F16">
              <w:rPr>
                <w:rFonts w:ascii="Arial" w:hAnsi="Arial" w:cs="Arial"/>
                <w:sz w:val="18"/>
                <w:szCs w:val="18"/>
                <w:lang w:val="en-US"/>
              </w:rPr>
              <w:t xml:space="preserve"> D., </w:t>
            </w:r>
            <w:proofErr w:type="spellStart"/>
            <w:r w:rsidRPr="005C4F16">
              <w:rPr>
                <w:rFonts w:ascii="Arial" w:hAnsi="Arial" w:cs="Arial"/>
                <w:sz w:val="18"/>
                <w:szCs w:val="18"/>
                <w:lang w:val="en-US"/>
              </w:rPr>
              <w:t>Eeckelaert</w:t>
            </w:r>
            <w:proofErr w:type="spellEnd"/>
            <w:r w:rsidRPr="005C4F16">
              <w:rPr>
                <w:rFonts w:ascii="Arial" w:hAnsi="Arial" w:cs="Arial"/>
                <w:sz w:val="18"/>
                <w:szCs w:val="18"/>
                <w:lang w:val="en-US"/>
              </w:rPr>
              <w:t xml:space="preserve"> L.: Factors influencing the transferability of occupational safety and health economic incentive schemes between different countries. </w:t>
            </w:r>
            <w:proofErr w:type="spellStart"/>
            <w:r w:rsidRPr="005C4F16">
              <w:rPr>
                <w:rFonts w:ascii="Arial" w:hAnsi="Arial" w:cs="Arial"/>
                <w:sz w:val="18"/>
                <w:szCs w:val="18"/>
              </w:rPr>
              <w:t>Scand</w:t>
            </w:r>
            <w:proofErr w:type="spellEnd"/>
            <w:r w:rsidRPr="005C4F16">
              <w:rPr>
                <w:rFonts w:ascii="Arial" w:hAnsi="Arial" w:cs="Arial"/>
                <w:sz w:val="18"/>
                <w:szCs w:val="18"/>
              </w:rPr>
              <w:t xml:space="preserve">. J. </w:t>
            </w:r>
            <w:proofErr w:type="spellStart"/>
            <w:r w:rsidRPr="005C4F16">
              <w:rPr>
                <w:rFonts w:ascii="Arial" w:hAnsi="Arial" w:cs="Arial"/>
                <w:sz w:val="18"/>
                <w:szCs w:val="18"/>
              </w:rPr>
              <w:t>Work</w:t>
            </w:r>
            <w:proofErr w:type="spellEnd"/>
            <w:r w:rsidRPr="005C4F16">
              <w:rPr>
                <w:rFonts w:ascii="Arial" w:hAnsi="Arial" w:cs="Arial"/>
                <w:sz w:val="18"/>
                <w:szCs w:val="18"/>
              </w:rPr>
              <w:t xml:space="preserve"> </w:t>
            </w:r>
            <w:proofErr w:type="spellStart"/>
            <w:r w:rsidRPr="005C4F16">
              <w:rPr>
                <w:rFonts w:ascii="Arial" w:hAnsi="Arial" w:cs="Arial"/>
                <w:sz w:val="18"/>
                <w:szCs w:val="18"/>
              </w:rPr>
              <w:t>Environ</w:t>
            </w:r>
            <w:proofErr w:type="spellEnd"/>
            <w:r w:rsidRPr="005C4F16">
              <w:rPr>
                <w:rFonts w:ascii="Arial" w:hAnsi="Arial" w:cs="Arial"/>
                <w:sz w:val="18"/>
                <w:szCs w:val="18"/>
              </w:rPr>
              <w:t xml:space="preserve">. </w:t>
            </w:r>
            <w:proofErr w:type="spellStart"/>
            <w:r w:rsidRPr="005C4F16">
              <w:rPr>
                <w:rFonts w:ascii="Arial" w:hAnsi="Arial" w:cs="Arial"/>
                <w:sz w:val="18"/>
                <w:szCs w:val="18"/>
              </w:rPr>
              <w:t>Health</w:t>
            </w:r>
            <w:proofErr w:type="spellEnd"/>
            <w:r w:rsidRPr="005C4F16">
              <w:rPr>
                <w:rFonts w:ascii="Arial" w:hAnsi="Arial" w:cs="Arial"/>
                <w:sz w:val="18"/>
                <w:szCs w:val="18"/>
              </w:rPr>
              <w:t xml:space="preserve"> 2010;36(4):325–331, </w:t>
            </w:r>
          </w:p>
          <w:p w14:paraId="2F225551" w14:textId="77777777" w:rsidR="00945DF5" w:rsidRPr="005C4F16" w:rsidRDefault="00945DF5" w:rsidP="00945DF5">
            <w:pPr>
              <w:pStyle w:val="NormalnyWeb"/>
              <w:spacing w:before="0" w:beforeAutospacing="0" w:after="0" w:afterAutospacing="0"/>
              <w:jc w:val="both"/>
              <w:rPr>
                <w:rFonts w:ascii="Arial" w:hAnsi="Arial" w:cs="Arial"/>
                <w:sz w:val="18"/>
                <w:szCs w:val="18"/>
              </w:rPr>
            </w:pPr>
            <w:r w:rsidRPr="005C4F16">
              <w:rPr>
                <w:rFonts w:ascii="Arial" w:hAnsi="Arial" w:cs="Arial"/>
                <w:sz w:val="18"/>
                <w:szCs w:val="18"/>
              </w:rPr>
              <w:t xml:space="preserve">[7] Alicja Sobczak, Izabela Rydlewska-Liszkowska, ZARZĄDZANIE PODMIOTAMI SŁUŻBY MEDYCYNY PRACY –KONCEPCJA I ZASTOSOWANIE LEAN MANAGEMENT, Medycyna Pracy 2012;63(5):599–606, Instytut Medycyny Pracy im. prof. J. </w:t>
            </w:r>
            <w:proofErr w:type="spellStart"/>
            <w:r w:rsidRPr="005C4F16">
              <w:rPr>
                <w:rFonts w:ascii="Arial" w:hAnsi="Arial" w:cs="Arial"/>
                <w:sz w:val="18"/>
                <w:szCs w:val="18"/>
              </w:rPr>
              <w:t>Nofera</w:t>
            </w:r>
            <w:proofErr w:type="spellEnd"/>
            <w:r w:rsidRPr="005C4F16">
              <w:rPr>
                <w:rFonts w:ascii="Arial" w:hAnsi="Arial" w:cs="Arial"/>
                <w:sz w:val="18"/>
                <w:szCs w:val="18"/>
              </w:rPr>
              <w:t xml:space="preserve"> w Łodzi, </w:t>
            </w:r>
            <w:hyperlink r:id="rId11" w:history="1">
              <w:r w:rsidRPr="005C4F16">
                <w:rPr>
                  <w:rStyle w:val="Hipercze"/>
                  <w:rFonts w:ascii="Arial" w:hAnsi="Arial" w:cs="Arial"/>
                  <w:sz w:val="18"/>
                  <w:szCs w:val="18"/>
                </w:rPr>
                <w:t>http://medpr.imp.lodz.pl</w:t>
              </w:r>
            </w:hyperlink>
            <w:r w:rsidRPr="005C4F16">
              <w:rPr>
                <w:rFonts w:ascii="Arial" w:hAnsi="Arial" w:cs="Arial"/>
                <w:sz w:val="18"/>
                <w:szCs w:val="18"/>
              </w:rPr>
              <w:t xml:space="preserve"> </w:t>
            </w:r>
          </w:p>
          <w:p w14:paraId="532FD499" w14:textId="77777777" w:rsidR="00945DF5" w:rsidRPr="00F115A6" w:rsidRDefault="00945DF5" w:rsidP="00945DF5">
            <w:pPr>
              <w:pStyle w:val="NormalnyWeb"/>
              <w:spacing w:before="0" w:beforeAutospacing="0" w:after="0" w:afterAutospacing="0"/>
              <w:jc w:val="both"/>
              <w:rPr>
                <w:rFonts w:ascii="Arial" w:hAnsi="Arial" w:cs="Arial"/>
                <w:sz w:val="18"/>
                <w:szCs w:val="18"/>
              </w:rPr>
            </w:pPr>
            <w:r w:rsidRPr="005C4F16">
              <w:rPr>
                <w:rFonts w:ascii="Arial" w:hAnsi="Arial" w:cs="Arial"/>
                <w:sz w:val="18"/>
                <w:szCs w:val="18"/>
              </w:rPr>
              <w:t xml:space="preserve">[8] REKOMENDACJA NR 1/2018 RADY DS. </w:t>
            </w:r>
            <w:r w:rsidRPr="00F115A6">
              <w:rPr>
                <w:rFonts w:ascii="Arial" w:hAnsi="Arial" w:cs="Arial"/>
                <w:sz w:val="18"/>
                <w:szCs w:val="18"/>
              </w:rPr>
              <w:t xml:space="preserve">Kompetencji w Sektorze Opieki Zdrowotnej i Pomocy Społecznej, wydana Uchwałą Rady nr 1/2018 z dnia 19.12.2018r. </w:t>
            </w:r>
            <w:hyperlink r:id="rId12" w:history="1">
              <w:r w:rsidRPr="00F115A6">
                <w:rPr>
                  <w:rStyle w:val="Hipercze"/>
                  <w:rFonts w:ascii="Arial" w:hAnsi="Arial" w:cs="Arial"/>
                  <w:sz w:val="18"/>
                  <w:szCs w:val="18"/>
                </w:rPr>
                <w:t>https://www.parp.gov.pl/storage/grants/documents/116/Zacznik_15.2C-REKOMENDACJA-RADY-OPIEKA-ZDROWOTNA-obowizujcy-od-15.05.2019r._190515.pdf</w:t>
              </w:r>
            </w:hyperlink>
            <w:r w:rsidRPr="00F115A6">
              <w:rPr>
                <w:rFonts w:ascii="Arial" w:hAnsi="Arial" w:cs="Arial"/>
                <w:sz w:val="18"/>
                <w:szCs w:val="18"/>
              </w:rPr>
              <w:t xml:space="preserve"> </w:t>
            </w:r>
          </w:p>
          <w:p w14:paraId="6CFBD90E" w14:textId="77777777" w:rsidR="00945DF5" w:rsidRPr="005C4F16" w:rsidRDefault="00945DF5" w:rsidP="00945DF5">
            <w:pPr>
              <w:pStyle w:val="NormalnyWeb"/>
              <w:spacing w:before="0" w:beforeAutospacing="0" w:after="0" w:afterAutospacing="0"/>
              <w:jc w:val="both"/>
              <w:rPr>
                <w:rFonts w:ascii="Arial" w:hAnsi="Arial" w:cs="Arial"/>
                <w:sz w:val="18"/>
                <w:szCs w:val="18"/>
                <w:lang w:val="en-US"/>
              </w:rPr>
            </w:pPr>
            <w:r w:rsidRPr="005C4F16">
              <w:rPr>
                <w:rFonts w:ascii="Arial" w:hAnsi="Arial" w:cs="Arial"/>
                <w:sz w:val="18"/>
                <w:szCs w:val="18"/>
                <w:lang w:val="en-US"/>
              </w:rPr>
              <w:t xml:space="preserve">[9] Harvard Medical School, Trends in Medicine (March 12, 2021) “Developing Learning Health Systems to Navigate the COVID-19 Pandemic” </w:t>
            </w:r>
            <w:hyperlink r:id="rId13" w:history="1">
              <w:r w:rsidRPr="005C4F16">
                <w:rPr>
                  <w:rStyle w:val="Hipercze"/>
                  <w:rFonts w:ascii="Arial" w:hAnsi="Arial" w:cs="Arial"/>
                  <w:sz w:val="18"/>
                  <w:szCs w:val="18"/>
                  <w:lang w:val="en-US"/>
                </w:rPr>
                <w:t>https://postgraduateeducation.hms.harvard.edu/trends-medicine/developing-learning-health-systems-navigate-covid-19-pandemic</w:t>
              </w:r>
            </w:hyperlink>
            <w:r w:rsidRPr="005C4F16">
              <w:rPr>
                <w:rFonts w:ascii="Arial" w:hAnsi="Arial" w:cs="Arial"/>
                <w:sz w:val="18"/>
                <w:szCs w:val="18"/>
                <w:lang w:val="en-US"/>
              </w:rPr>
              <w:t xml:space="preserve"> </w:t>
            </w:r>
          </w:p>
          <w:p w14:paraId="14C2E85F" w14:textId="77777777" w:rsidR="00945DF5" w:rsidRPr="005C4F16" w:rsidRDefault="00945DF5" w:rsidP="00945DF5">
            <w:pPr>
              <w:pStyle w:val="NormalnyWeb"/>
              <w:spacing w:before="0" w:beforeAutospacing="0" w:after="0" w:afterAutospacing="0"/>
              <w:jc w:val="both"/>
              <w:rPr>
                <w:rFonts w:ascii="Arial" w:hAnsi="Arial" w:cs="Arial"/>
                <w:sz w:val="18"/>
                <w:szCs w:val="18"/>
                <w:lang w:val="en-US"/>
              </w:rPr>
            </w:pPr>
            <w:r w:rsidRPr="005C4F16">
              <w:rPr>
                <w:rFonts w:ascii="Arial" w:hAnsi="Arial" w:cs="Arial"/>
                <w:sz w:val="18"/>
                <w:szCs w:val="18"/>
                <w:lang w:val="en-US"/>
              </w:rPr>
              <w:t xml:space="preserve">[10] The Health Foundation “Shaping the future” (2015) </w:t>
            </w:r>
            <w:hyperlink r:id="rId14" w:history="1">
              <w:r w:rsidRPr="005C4F16">
                <w:rPr>
                  <w:rStyle w:val="Hipercze"/>
                  <w:rFonts w:ascii="Arial" w:hAnsi="Arial" w:cs="Arial"/>
                  <w:sz w:val="18"/>
                  <w:szCs w:val="18"/>
                  <w:lang w:val="en-US"/>
                </w:rPr>
                <w:t>https://www.health.org.uk/publications/shaping-the-future</w:t>
              </w:r>
            </w:hyperlink>
            <w:r w:rsidRPr="005C4F16">
              <w:rPr>
                <w:rFonts w:ascii="Arial" w:hAnsi="Arial" w:cs="Arial"/>
                <w:sz w:val="18"/>
                <w:szCs w:val="18"/>
                <w:lang w:val="en-US"/>
              </w:rPr>
              <w:t xml:space="preserve"> </w:t>
            </w:r>
          </w:p>
          <w:p w14:paraId="145948C6" w14:textId="77777777" w:rsidR="00945DF5" w:rsidRPr="005C4F16" w:rsidRDefault="00945DF5" w:rsidP="00945DF5">
            <w:pPr>
              <w:pStyle w:val="NormalnyWeb"/>
              <w:spacing w:before="0" w:beforeAutospacing="0" w:after="0" w:afterAutospacing="0"/>
              <w:jc w:val="both"/>
              <w:rPr>
                <w:rFonts w:ascii="Arial" w:hAnsi="Arial" w:cs="Arial"/>
                <w:sz w:val="18"/>
                <w:szCs w:val="18"/>
                <w:lang w:val="en-US"/>
              </w:rPr>
            </w:pPr>
            <w:r w:rsidRPr="005C4F16">
              <w:rPr>
                <w:rFonts w:ascii="Arial" w:hAnsi="Arial" w:cs="Arial"/>
                <w:sz w:val="18"/>
                <w:szCs w:val="18"/>
                <w:lang w:val="en-US"/>
              </w:rPr>
              <w:t xml:space="preserve">[11] OECD (2021), Pharmaceutical spending (indicator). </w:t>
            </w:r>
            <w:proofErr w:type="spellStart"/>
            <w:r w:rsidRPr="005C4F16">
              <w:rPr>
                <w:rFonts w:ascii="Arial" w:hAnsi="Arial" w:cs="Arial"/>
                <w:sz w:val="18"/>
                <w:szCs w:val="18"/>
                <w:lang w:val="en-US"/>
              </w:rPr>
              <w:t>doi</w:t>
            </w:r>
            <w:proofErr w:type="spellEnd"/>
            <w:r w:rsidRPr="005C4F16">
              <w:rPr>
                <w:rFonts w:ascii="Arial" w:hAnsi="Arial" w:cs="Arial"/>
                <w:sz w:val="18"/>
                <w:szCs w:val="18"/>
                <w:lang w:val="en-US"/>
              </w:rPr>
              <w:t xml:space="preserve">: 10.1787/998febf6-en (Accessed on 26 March 2021) </w:t>
            </w:r>
            <w:hyperlink r:id="rId15" w:history="1">
              <w:r w:rsidRPr="005C4F16">
                <w:rPr>
                  <w:rStyle w:val="Hipercze"/>
                  <w:rFonts w:ascii="Arial" w:hAnsi="Arial" w:cs="Arial"/>
                  <w:sz w:val="18"/>
                  <w:szCs w:val="18"/>
                  <w:lang w:val="en-US"/>
                </w:rPr>
                <w:t>https://data.oecd.org/healthres/pharmaceutical-spending.htm</w:t>
              </w:r>
            </w:hyperlink>
          </w:p>
          <w:p w14:paraId="4049999D" w14:textId="77777777" w:rsidR="00945DF5" w:rsidRPr="005C4F16" w:rsidRDefault="00945DF5" w:rsidP="00945DF5">
            <w:pPr>
              <w:pStyle w:val="NormalnyWeb"/>
              <w:spacing w:before="0" w:beforeAutospacing="0" w:after="0" w:afterAutospacing="0"/>
              <w:jc w:val="both"/>
              <w:rPr>
                <w:rFonts w:ascii="Arial" w:hAnsi="Arial" w:cs="Arial"/>
                <w:sz w:val="18"/>
                <w:szCs w:val="18"/>
                <w:lang w:val="en-US"/>
              </w:rPr>
            </w:pPr>
            <w:r w:rsidRPr="005C4F16">
              <w:rPr>
                <w:rFonts w:ascii="Arial" w:hAnsi="Arial" w:cs="Arial"/>
                <w:sz w:val="18"/>
                <w:szCs w:val="18"/>
                <w:lang w:val="en-US"/>
              </w:rPr>
              <w:t xml:space="preserve">[12] Health Sector Study EU Final Report (March 2019) – </w:t>
            </w:r>
            <w:proofErr w:type="spellStart"/>
            <w:r w:rsidRPr="005C4F16">
              <w:rPr>
                <w:rFonts w:ascii="Arial" w:hAnsi="Arial" w:cs="Arial"/>
                <w:sz w:val="18"/>
                <w:szCs w:val="18"/>
                <w:lang w:val="en-US"/>
              </w:rPr>
              <w:t>strona</w:t>
            </w:r>
            <w:proofErr w:type="spellEnd"/>
            <w:r w:rsidRPr="005C4F16">
              <w:rPr>
                <w:rFonts w:ascii="Arial" w:hAnsi="Arial" w:cs="Arial"/>
                <w:sz w:val="18"/>
                <w:szCs w:val="18"/>
                <w:lang w:val="en-US"/>
              </w:rPr>
              <w:t xml:space="preserve"> 20 https://eiah.eib.org/publications/attachments/report-health-sector-study-20180322-en.pdf </w:t>
            </w:r>
          </w:p>
          <w:p w14:paraId="6296F306" w14:textId="77777777" w:rsidR="00945DF5" w:rsidRPr="005C4F16" w:rsidRDefault="00945DF5" w:rsidP="00945DF5">
            <w:pPr>
              <w:pStyle w:val="NormalnyWeb"/>
              <w:spacing w:before="0" w:beforeAutospacing="0" w:after="0" w:afterAutospacing="0"/>
              <w:jc w:val="both"/>
              <w:rPr>
                <w:rFonts w:ascii="Arial" w:hAnsi="Arial" w:cs="Arial"/>
                <w:sz w:val="18"/>
                <w:szCs w:val="18"/>
              </w:rPr>
            </w:pPr>
            <w:r w:rsidRPr="00F115A6">
              <w:rPr>
                <w:rFonts w:ascii="Arial" w:hAnsi="Arial" w:cs="Arial"/>
                <w:sz w:val="18"/>
                <w:szCs w:val="18"/>
              </w:rPr>
              <w:t xml:space="preserve">[13] Bukowska-Piestrzyńska, A. (2018). </w:t>
            </w:r>
            <w:r w:rsidRPr="005C4F16">
              <w:rPr>
                <w:rFonts w:ascii="Arial" w:hAnsi="Arial" w:cs="Arial"/>
                <w:sz w:val="18"/>
                <w:szCs w:val="18"/>
              </w:rPr>
              <w:t xml:space="preserve">„Koncepcja </w:t>
            </w:r>
            <w:proofErr w:type="spellStart"/>
            <w:r w:rsidRPr="005C4F16">
              <w:rPr>
                <w:rFonts w:ascii="Arial" w:hAnsi="Arial" w:cs="Arial"/>
                <w:sz w:val="18"/>
                <w:szCs w:val="18"/>
              </w:rPr>
              <w:t>lean</w:t>
            </w:r>
            <w:proofErr w:type="spellEnd"/>
            <w:r w:rsidRPr="005C4F16">
              <w:rPr>
                <w:rFonts w:ascii="Arial" w:hAnsi="Arial" w:cs="Arial"/>
                <w:sz w:val="18"/>
                <w:szCs w:val="18"/>
              </w:rPr>
              <w:t xml:space="preserve"> w usprawnianiu działań pracowników podmiotów leczniczych”. Studia i Prace Kolegium Zarządzania i Finansów (167) s 65-78. https://sslkolegia.sgh.waw.pl/pl/KZiF/czasopisma/zeszytynaukowestudiaipracekzif/Documents/16704Bukowska.pdf </w:t>
            </w:r>
          </w:p>
          <w:p w14:paraId="53F628F6" w14:textId="77777777" w:rsidR="00945DF5" w:rsidRPr="005C4F16" w:rsidRDefault="00945DF5" w:rsidP="00945DF5">
            <w:pPr>
              <w:pStyle w:val="NormalnyWeb"/>
              <w:spacing w:before="0" w:beforeAutospacing="0" w:after="0" w:afterAutospacing="0"/>
              <w:jc w:val="both"/>
              <w:rPr>
                <w:rFonts w:ascii="Arial" w:hAnsi="Arial" w:cs="Arial"/>
                <w:sz w:val="18"/>
                <w:szCs w:val="18"/>
              </w:rPr>
            </w:pPr>
            <w:r w:rsidRPr="005C4F16">
              <w:rPr>
                <w:rFonts w:ascii="Arial" w:hAnsi="Arial" w:cs="Arial"/>
                <w:sz w:val="18"/>
                <w:szCs w:val="18"/>
              </w:rPr>
              <w:t xml:space="preserve">[14] Raport końcowy: „Analiza potrzeb szkoleniowych pracowników sektora zdrowia – etap II”, Warszawa, 2020. Raport opracowany przez IBCGROUP Central Europe Holding S.A. </w:t>
            </w:r>
            <w:hyperlink r:id="rId16" w:history="1">
              <w:r w:rsidRPr="005C4F16">
                <w:rPr>
                  <w:rStyle w:val="Hipercze"/>
                  <w:rFonts w:ascii="Arial" w:hAnsi="Arial" w:cs="Arial"/>
                  <w:sz w:val="18"/>
                  <w:szCs w:val="18"/>
                </w:rPr>
                <w:t>https://www.ewaluacja.gov.pl/strony/badania-i-analizy/wyniki-badan-ewaluacyjnych/badania-ewaluacyjne/analiza-potrzeb-szkoleniowych-pracownikow-sektora-zdrowia-etap-iianalysis-of-the-training-needs-of-health-sector-workers-stage-ii/</w:t>
              </w:r>
            </w:hyperlink>
            <w:r w:rsidRPr="005C4F16">
              <w:rPr>
                <w:rFonts w:ascii="Arial" w:hAnsi="Arial" w:cs="Arial"/>
                <w:sz w:val="18"/>
                <w:szCs w:val="18"/>
              </w:rPr>
              <w:t xml:space="preserve"> </w:t>
            </w:r>
          </w:p>
          <w:p w14:paraId="258E41E8" w14:textId="77777777" w:rsidR="00945DF5" w:rsidRPr="005C4F16" w:rsidRDefault="00945DF5" w:rsidP="00945DF5">
            <w:pPr>
              <w:pStyle w:val="NormalnyWeb"/>
              <w:spacing w:before="0" w:beforeAutospacing="0" w:after="0" w:afterAutospacing="0"/>
              <w:jc w:val="both"/>
              <w:rPr>
                <w:rFonts w:ascii="Arial" w:hAnsi="Arial" w:cs="Arial"/>
                <w:sz w:val="18"/>
                <w:szCs w:val="18"/>
              </w:rPr>
            </w:pPr>
            <w:r w:rsidRPr="005C4F16">
              <w:rPr>
                <w:rFonts w:ascii="Arial" w:hAnsi="Arial" w:cs="Arial"/>
                <w:sz w:val="18"/>
                <w:szCs w:val="18"/>
              </w:rPr>
              <w:t xml:space="preserve">[15] Program rządowy Dostępność plus 2018-2025, Ministerstwo Inwestycji i Rozwoju, Lipiec 2018, </w:t>
            </w:r>
          </w:p>
          <w:p w14:paraId="5D832145" w14:textId="77777777" w:rsidR="00945DF5" w:rsidRPr="005C4F16" w:rsidRDefault="00945DF5" w:rsidP="00945DF5">
            <w:pPr>
              <w:pStyle w:val="NormalnyWeb"/>
              <w:spacing w:before="0" w:beforeAutospacing="0" w:after="0" w:afterAutospacing="0"/>
              <w:jc w:val="both"/>
              <w:rPr>
                <w:rFonts w:ascii="Arial" w:hAnsi="Arial" w:cs="Arial"/>
                <w:sz w:val="18"/>
                <w:szCs w:val="18"/>
              </w:rPr>
            </w:pPr>
            <w:r w:rsidRPr="005C4F16">
              <w:rPr>
                <w:rFonts w:ascii="Arial" w:hAnsi="Arial" w:cs="Arial"/>
                <w:sz w:val="18"/>
                <w:szCs w:val="18"/>
              </w:rPr>
              <w:t xml:space="preserve">[16] </w:t>
            </w:r>
            <w:hyperlink r:id="rId17" w:history="1">
              <w:r w:rsidRPr="005C4F16">
                <w:rPr>
                  <w:rStyle w:val="Hipercze"/>
                  <w:rFonts w:ascii="Arial" w:hAnsi="Arial" w:cs="Arial"/>
                  <w:sz w:val="18"/>
                  <w:szCs w:val="18"/>
                </w:rPr>
                <w:t>https://www.gov.pl/web/edukacja-i-nauka/perspektywa-uczenia-sie-przez-cale-zycie</w:t>
              </w:r>
            </w:hyperlink>
            <w:r w:rsidRPr="005C4F16">
              <w:rPr>
                <w:rFonts w:ascii="Arial" w:hAnsi="Arial" w:cs="Arial"/>
                <w:sz w:val="18"/>
                <w:szCs w:val="18"/>
              </w:rPr>
              <w:t xml:space="preserve">, </w:t>
            </w:r>
          </w:p>
          <w:p w14:paraId="5131E212" w14:textId="77777777" w:rsidR="00C21CEE" w:rsidRDefault="00945DF5" w:rsidP="00EF0B91">
            <w:pPr>
              <w:pStyle w:val="NormalnyWeb"/>
              <w:spacing w:before="0" w:beforeAutospacing="0" w:after="0" w:afterAutospacing="0"/>
              <w:jc w:val="both"/>
              <w:rPr>
                <w:rFonts w:ascii="Arial" w:hAnsi="Arial" w:cs="Arial"/>
                <w:sz w:val="18"/>
                <w:szCs w:val="18"/>
              </w:rPr>
            </w:pPr>
            <w:r w:rsidRPr="005C4F16">
              <w:rPr>
                <w:rFonts w:ascii="Arial" w:hAnsi="Arial" w:cs="Arial"/>
                <w:sz w:val="18"/>
                <w:szCs w:val="18"/>
              </w:rPr>
              <w:t xml:space="preserve">[17] Perspektywa uczenia się przez całe życie, Załącznik do uchwały Nr 160/2013 Rady Ministrów z dnia 10 września 2013 r, Warszawa. </w:t>
            </w:r>
          </w:p>
          <w:p w14:paraId="14EF0DD2" w14:textId="5FCCDC72" w:rsidR="00EF0B91" w:rsidRPr="00EF0B91" w:rsidRDefault="00EF0B91" w:rsidP="00EF0B91">
            <w:pPr>
              <w:pStyle w:val="NormalnyWeb"/>
              <w:spacing w:before="0" w:beforeAutospacing="0" w:after="0" w:afterAutospacing="0"/>
              <w:jc w:val="both"/>
              <w:rPr>
                <w:rFonts w:ascii="Arial" w:hAnsi="Arial" w:cs="Arial"/>
                <w:sz w:val="18"/>
                <w:szCs w:val="18"/>
              </w:rPr>
            </w:pPr>
          </w:p>
        </w:tc>
        <w:tc>
          <w:tcPr>
            <w:tcW w:w="1456" w:type="pct"/>
            <w:vAlign w:val="center"/>
          </w:tcPr>
          <w:p w14:paraId="31F1F660" w14:textId="77777777" w:rsidR="00C21CEE" w:rsidRPr="00650152" w:rsidRDefault="00C21CEE" w:rsidP="00416268">
            <w:pPr>
              <w:pStyle w:val="Akapitzlist"/>
              <w:spacing w:before="120" w:after="120"/>
              <w:ind w:left="434"/>
              <w:contextualSpacing w:val="0"/>
              <w:rPr>
                <w:rFonts w:ascii="Arial" w:hAnsi="Arial" w:cs="Arial"/>
                <w:sz w:val="20"/>
                <w:szCs w:val="20"/>
              </w:rPr>
            </w:pPr>
          </w:p>
        </w:tc>
      </w:tr>
      <w:tr w:rsidR="00C21CEE" w:rsidRPr="00650152" w14:paraId="6182DFAB" w14:textId="77777777" w:rsidTr="00AD350D">
        <w:tc>
          <w:tcPr>
            <w:tcW w:w="201" w:type="pct"/>
            <w:vAlign w:val="center"/>
          </w:tcPr>
          <w:p w14:paraId="5F851312" w14:textId="6EC9A99E" w:rsidR="00C21CEE" w:rsidRPr="00650152" w:rsidRDefault="0019574B" w:rsidP="00416268">
            <w:pPr>
              <w:spacing w:before="120" w:after="120"/>
              <w:rPr>
                <w:rFonts w:ascii="Arial" w:hAnsi="Arial" w:cs="Arial"/>
                <w:sz w:val="20"/>
                <w:szCs w:val="20"/>
              </w:rPr>
            </w:pPr>
            <w:r>
              <w:rPr>
                <w:rFonts w:ascii="Arial" w:hAnsi="Arial" w:cs="Arial"/>
                <w:sz w:val="20"/>
                <w:szCs w:val="20"/>
              </w:rPr>
              <w:lastRenderedPageBreak/>
              <w:t>7</w:t>
            </w:r>
            <w:r w:rsidR="00C21CEE" w:rsidRPr="00650152">
              <w:rPr>
                <w:rFonts w:ascii="Arial" w:hAnsi="Arial" w:cs="Arial"/>
                <w:sz w:val="20"/>
                <w:szCs w:val="20"/>
              </w:rPr>
              <w:t>.</w:t>
            </w:r>
          </w:p>
        </w:tc>
        <w:tc>
          <w:tcPr>
            <w:tcW w:w="3343" w:type="pct"/>
            <w:vAlign w:val="center"/>
          </w:tcPr>
          <w:p w14:paraId="0F397315" w14:textId="77777777" w:rsidR="00C21CEE" w:rsidRPr="002812FE" w:rsidRDefault="00C21CEE" w:rsidP="002812FE">
            <w:pPr>
              <w:spacing w:before="120" w:after="120"/>
              <w:jc w:val="both"/>
              <w:rPr>
                <w:rFonts w:eastAsia="Lato"/>
                <w:b/>
              </w:rPr>
            </w:pPr>
            <w:r w:rsidRPr="002812FE">
              <w:rPr>
                <w:rFonts w:eastAsia="Lato"/>
                <w:b/>
              </w:rPr>
              <w:t>Odniesienie do kwalifikacji o zbliżonym charakterze oraz wskazanie kwalifikacji ujętych w ZRK zawierających wspólne zestawy efektów uczenia się</w:t>
            </w:r>
          </w:p>
          <w:p w14:paraId="75641978" w14:textId="6A8D1AC5" w:rsidR="00EF0B91" w:rsidRPr="00EF0B91" w:rsidRDefault="00EF0B91" w:rsidP="00EF0B91">
            <w:pPr>
              <w:pStyle w:val="NormalnyWeb"/>
              <w:spacing w:after="360" w:afterAutospacing="0"/>
              <w:jc w:val="both"/>
              <w:rPr>
                <w:rFonts w:ascii="Arial" w:hAnsi="Arial" w:cs="Arial"/>
                <w:sz w:val="20"/>
                <w:szCs w:val="20"/>
              </w:rPr>
            </w:pPr>
            <w:r w:rsidRPr="00EF0B91">
              <w:rPr>
                <w:rFonts w:asciiTheme="minorHAnsi" w:eastAsiaTheme="minorHAnsi" w:hAnsiTheme="minorHAnsi" w:cstheme="minorBidi"/>
                <w:sz w:val="22"/>
                <w:szCs w:val="22"/>
                <w:lang w:eastAsia="en-US"/>
              </w:rPr>
              <w:t xml:space="preserve">Na rynku funkcjonuje wiele studiów podyplomowych, na których poruszany jest temat Lean Management, przy czym koncentrują się one głównie na aspektach produkcyjnych lub elementach dotyczących jakości. Podobieństwa w zakresie podstawy teoretycznej można również znaleźć z kwalifikacją rynkową „Wdrażanie i koordynowanie procesów biznesowych </w:t>
            </w:r>
            <w:r w:rsidRPr="00EF0B91">
              <w:rPr>
                <w:rFonts w:asciiTheme="minorHAnsi" w:eastAsiaTheme="minorHAnsi" w:hAnsiTheme="minorHAnsi" w:cstheme="minorBidi"/>
                <w:sz w:val="22"/>
                <w:szCs w:val="22"/>
                <w:lang w:eastAsia="en-US"/>
              </w:rPr>
              <w:lastRenderedPageBreak/>
              <w:t>(Lean Office)”, której celem jest zdobycie kwalifikacji trenera wspierającego efektywność procesów biurowych. W każdym z tych przypadków występuje podobny charakter tematyczny dotyczący podstaw Lean Management jednak nie koncentrują się one na specyfice systemu ochrony zdrowia. Niniejsza kwalifikacja wymaga połączenia podstaw teoretycznych z praktyką ochrony zdrowia. Wspomniane studia podyplomowe dotyczą ponadto dużo szerszych obszarów zarządzania jakością czy też zarządzania organizacjami, a tym samym wymagane efekty uczenia dotyczą większych zakresów różnorodnej wiedzy, co warte jest jeszcze raz podkreślenia – na poziomie teoretycznym. Posiadanie podstaw teoretycznych zdobytych w ramach wskazanych innych kwalifikacji może pomóc, uzyskać kwalifikację na poziomie LEAN INSPIRATOR, jednak umiejętność zarządzania i usprawniania procesów w sektorze ochrony zdrowia wymaga uwzględnienia specyfiki tegoż sektora (otoczenie prawno-instytucjonalne), pacjenta (aspekty empatii, zagrożenia życia, dylematów moralnych itp., bezpieczeństwa) oraz wagi całego systemu dla funkcjonowania społeczeństw jako takich (dostępność i ekonomika usług zdrowotnych). Osiągnięcie wnioskowanej kwalifikacji wymaga łączenia ze sobą elementów teoretycznych z obszaru Lean Management z praktycznym ich zastosowaniem w sektorze ochrony zdrowia oraz uwzględnienia aspektów specyficznych dla tego sektora, co czyni porównywanie efektów uczenia tej kwalifikacji z innymi, podobnymi tematycznie kwalifikacjami bezzasadnym. Włączenie kwalifikacji do ZSK pozwoli na potwierdzenie kompetencji osób uczestniczących w procesach występujących w systemie ochrony zdrowia oraz porównywalność zdobywanych kwalifikacji w sektorze. Ponadto, stopniowy system kwalifikacji oparty na ciągłym doskonaleniu pozwoli na podnoszenie kwalifikacji adekwatnie do zajmowanego stanowiska, przy jednoczesnym zachowaniu możliwości doskonalenia w nieograniczonym czasie, praktycznie przez całe życie zawodowe.</w:t>
            </w:r>
            <w:r w:rsidRPr="005C4F16">
              <w:rPr>
                <w:rFonts w:ascii="Arial" w:hAnsi="Arial" w:cs="Arial"/>
                <w:sz w:val="20"/>
                <w:szCs w:val="20"/>
              </w:rPr>
              <w:t xml:space="preserve"> </w:t>
            </w:r>
          </w:p>
        </w:tc>
        <w:tc>
          <w:tcPr>
            <w:tcW w:w="1456" w:type="pct"/>
            <w:vAlign w:val="center"/>
          </w:tcPr>
          <w:p w14:paraId="1C3203B0" w14:textId="77777777" w:rsidR="00C21CEE" w:rsidRPr="00650152" w:rsidRDefault="00C21CEE" w:rsidP="00416268">
            <w:pPr>
              <w:pStyle w:val="Akapitzlist"/>
              <w:spacing w:before="120" w:after="120"/>
              <w:contextualSpacing w:val="0"/>
              <w:rPr>
                <w:rFonts w:ascii="Arial" w:hAnsi="Arial" w:cs="Arial"/>
                <w:sz w:val="20"/>
                <w:szCs w:val="20"/>
              </w:rPr>
            </w:pPr>
          </w:p>
          <w:p w14:paraId="45C42A6A" w14:textId="77777777" w:rsidR="00C21CEE" w:rsidRPr="00247F4B" w:rsidRDefault="00C21CEE" w:rsidP="00416268">
            <w:pPr>
              <w:spacing w:before="120" w:after="120"/>
              <w:rPr>
                <w:rFonts w:ascii="Arial" w:hAnsi="Arial" w:cs="Arial"/>
                <w:sz w:val="20"/>
                <w:szCs w:val="20"/>
              </w:rPr>
            </w:pPr>
          </w:p>
          <w:p w14:paraId="119BF62F" w14:textId="77777777" w:rsidR="00C21CEE" w:rsidRPr="00650152" w:rsidRDefault="00C21CEE" w:rsidP="00416268">
            <w:pPr>
              <w:pStyle w:val="Akapitzlist"/>
              <w:spacing w:before="120" w:after="120"/>
              <w:ind w:left="434"/>
              <w:contextualSpacing w:val="0"/>
              <w:rPr>
                <w:rFonts w:ascii="Arial" w:hAnsi="Arial" w:cs="Arial"/>
                <w:sz w:val="20"/>
                <w:szCs w:val="20"/>
              </w:rPr>
            </w:pPr>
          </w:p>
          <w:p w14:paraId="27401C1A" w14:textId="77777777" w:rsidR="00C21CEE" w:rsidRPr="00650152" w:rsidRDefault="00C21CEE" w:rsidP="00416268">
            <w:pPr>
              <w:spacing w:before="120" w:after="120"/>
              <w:rPr>
                <w:rFonts w:ascii="Arial" w:hAnsi="Arial" w:cs="Arial"/>
                <w:sz w:val="20"/>
                <w:szCs w:val="20"/>
              </w:rPr>
            </w:pPr>
          </w:p>
        </w:tc>
      </w:tr>
      <w:tr w:rsidR="00C21CEE" w:rsidRPr="00650152" w14:paraId="308CFD0D" w14:textId="77777777" w:rsidTr="00AD350D">
        <w:tc>
          <w:tcPr>
            <w:tcW w:w="201" w:type="pct"/>
            <w:vAlign w:val="center"/>
          </w:tcPr>
          <w:p w14:paraId="74CB953C" w14:textId="5A14FF99" w:rsidR="00C21CEE" w:rsidRPr="00650152" w:rsidRDefault="0019574B" w:rsidP="00416268">
            <w:pPr>
              <w:spacing w:before="120" w:after="120"/>
              <w:rPr>
                <w:rFonts w:ascii="Arial" w:hAnsi="Arial" w:cs="Arial"/>
                <w:sz w:val="20"/>
                <w:szCs w:val="20"/>
              </w:rPr>
            </w:pPr>
            <w:r>
              <w:rPr>
                <w:rFonts w:ascii="Arial" w:hAnsi="Arial" w:cs="Arial"/>
                <w:sz w:val="20"/>
                <w:szCs w:val="20"/>
              </w:rPr>
              <w:t>8</w:t>
            </w:r>
            <w:r w:rsidR="00C21CEE" w:rsidRPr="00650152">
              <w:rPr>
                <w:rFonts w:ascii="Arial" w:hAnsi="Arial" w:cs="Arial"/>
                <w:sz w:val="20"/>
                <w:szCs w:val="20"/>
              </w:rPr>
              <w:t>.</w:t>
            </w:r>
          </w:p>
        </w:tc>
        <w:tc>
          <w:tcPr>
            <w:tcW w:w="3343" w:type="pct"/>
            <w:vAlign w:val="center"/>
          </w:tcPr>
          <w:p w14:paraId="41291123" w14:textId="77777777" w:rsidR="00C21CEE" w:rsidRPr="002812FE" w:rsidRDefault="00C21CEE" w:rsidP="002812FE">
            <w:pPr>
              <w:spacing w:before="120" w:after="120"/>
              <w:jc w:val="both"/>
              <w:rPr>
                <w:rFonts w:eastAsia="Lato"/>
                <w:b/>
              </w:rPr>
            </w:pPr>
            <w:r w:rsidRPr="002812FE">
              <w:rPr>
                <w:rFonts w:eastAsia="Lato"/>
                <w:b/>
              </w:rPr>
              <w:t>Typowe możliwości wykorzystania kwalifikacji</w:t>
            </w:r>
          </w:p>
          <w:p w14:paraId="5F834CBF" w14:textId="1C1D0299" w:rsidR="009A59E7" w:rsidRPr="00EF0B91" w:rsidRDefault="00EF0B91" w:rsidP="00EF0B91">
            <w:pPr>
              <w:pStyle w:val="NormalnyWeb"/>
              <w:spacing w:after="360" w:afterAutospacing="0"/>
              <w:jc w:val="both"/>
              <w:rPr>
                <w:rFonts w:ascii="Arial" w:hAnsi="Arial" w:cs="Arial"/>
                <w:sz w:val="20"/>
                <w:szCs w:val="20"/>
              </w:rPr>
            </w:pPr>
            <w:r w:rsidRPr="00EF0B91">
              <w:rPr>
                <w:rFonts w:asciiTheme="minorHAnsi" w:eastAsiaTheme="minorHAnsi" w:hAnsiTheme="minorHAnsi" w:cstheme="minorBidi"/>
                <w:sz w:val="22"/>
                <w:szCs w:val="22"/>
                <w:lang w:eastAsia="en-US"/>
              </w:rPr>
              <w:t xml:space="preserve">Kwalifikacja może być wykorzystana na stanowiskach kierowniczych w sektorze ochrony zdrowia (medycznych jak i administracyjnych) w zakresie: - zarządzania jednostkami sektora (począwszy od najwyższego kierownictwa placówek ochrony zdrowia skończywszy na kierownikach zespołów), - planowania i nadzorowania, w ujednolicony, porównywalny sposób wykonywania zadań przez zespoły bezpośrednio związane z ochroną zdrowia (lekarze, pielęgniarki, fizjoterapeuci, farmaceuci, psycholodzy itd.), - planowania i nadzorowania, w ujednolicony, porównywalny sposób wykonywania zadań przez zespoły związane z wykonywaniem czynności administracyjnych w sektorze (recepcjonistki, pracownicy </w:t>
            </w:r>
            <w:proofErr w:type="spellStart"/>
            <w:r w:rsidRPr="00EF0B91">
              <w:rPr>
                <w:rFonts w:asciiTheme="minorHAnsi" w:eastAsiaTheme="minorHAnsi" w:hAnsiTheme="minorHAnsi" w:cstheme="minorBidi"/>
                <w:sz w:val="22"/>
                <w:szCs w:val="22"/>
                <w:lang w:eastAsia="en-US"/>
              </w:rPr>
              <w:t>call</w:t>
            </w:r>
            <w:proofErr w:type="spellEnd"/>
            <w:r w:rsidRPr="00EF0B91">
              <w:rPr>
                <w:rFonts w:asciiTheme="minorHAnsi" w:eastAsiaTheme="minorHAnsi" w:hAnsiTheme="minorHAnsi" w:cstheme="minorBidi"/>
                <w:sz w:val="22"/>
                <w:szCs w:val="22"/>
                <w:lang w:eastAsia="en-US"/>
              </w:rPr>
              <w:t xml:space="preserve"> </w:t>
            </w:r>
            <w:proofErr w:type="spellStart"/>
            <w:r w:rsidRPr="00EF0B91">
              <w:rPr>
                <w:rFonts w:asciiTheme="minorHAnsi" w:eastAsiaTheme="minorHAnsi" w:hAnsiTheme="minorHAnsi" w:cstheme="minorBidi"/>
                <w:sz w:val="22"/>
                <w:szCs w:val="22"/>
                <w:lang w:eastAsia="en-US"/>
              </w:rPr>
              <w:t>center</w:t>
            </w:r>
            <w:proofErr w:type="spellEnd"/>
            <w:r w:rsidRPr="00EF0B91">
              <w:rPr>
                <w:rFonts w:asciiTheme="minorHAnsi" w:eastAsiaTheme="minorHAnsi" w:hAnsiTheme="minorHAnsi" w:cstheme="minorBidi"/>
                <w:sz w:val="22"/>
                <w:szCs w:val="22"/>
                <w:lang w:eastAsia="en-US"/>
              </w:rPr>
              <w:t xml:space="preserve">, </w:t>
            </w:r>
            <w:r w:rsidRPr="00EF0B91">
              <w:rPr>
                <w:rFonts w:asciiTheme="minorHAnsi" w:eastAsiaTheme="minorHAnsi" w:hAnsiTheme="minorHAnsi" w:cstheme="minorBidi"/>
                <w:sz w:val="22"/>
                <w:szCs w:val="22"/>
                <w:lang w:eastAsia="en-US"/>
              </w:rPr>
              <w:lastRenderedPageBreak/>
              <w:t>„</w:t>
            </w:r>
            <w:proofErr w:type="spellStart"/>
            <w:r w:rsidRPr="00EF0B91">
              <w:rPr>
                <w:rFonts w:asciiTheme="minorHAnsi" w:eastAsiaTheme="minorHAnsi" w:hAnsiTheme="minorHAnsi" w:cstheme="minorBidi"/>
                <w:sz w:val="22"/>
                <w:szCs w:val="22"/>
                <w:lang w:eastAsia="en-US"/>
              </w:rPr>
              <w:t>help</w:t>
            </w:r>
            <w:proofErr w:type="spellEnd"/>
            <w:r w:rsidRPr="00EF0B91">
              <w:rPr>
                <w:rFonts w:asciiTheme="minorHAnsi" w:eastAsiaTheme="minorHAnsi" w:hAnsiTheme="minorHAnsi" w:cstheme="minorBidi"/>
                <w:sz w:val="22"/>
                <w:szCs w:val="22"/>
                <w:lang w:eastAsia="en-US"/>
              </w:rPr>
              <w:t xml:space="preserve"> </w:t>
            </w:r>
            <w:proofErr w:type="spellStart"/>
            <w:r w:rsidRPr="00EF0B91">
              <w:rPr>
                <w:rFonts w:asciiTheme="minorHAnsi" w:eastAsiaTheme="minorHAnsi" w:hAnsiTheme="minorHAnsi" w:cstheme="minorBidi"/>
                <w:sz w:val="22"/>
                <w:szCs w:val="22"/>
                <w:lang w:eastAsia="en-US"/>
              </w:rPr>
              <w:t>line</w:t>
            </w:r>
            <w:proofErr w:type="spellEnd"/>
            <w:r w:rsidRPr="00EF0B91">
              <w:rPr>
                <w:rFonts w:asciiTheme="minorHAnsi" w:eastAsiaTheme="minorHAnsi" w:hAnsiTheme="minorHAnsi" w:cstheme="minorBidi"/>
                <w:sz w:val="22"/>
                <w:szCs w:val="22"/>
                <w:lang w:eastAsia="en-US"/>
              </w:rPr>
              <w:t xml:space="preserve">”, kadry, administrację, komórki księgowe, logistykę, rozliczenia, planistykę, zapewnienie jakości, nadzór, itp.). </w:t>
            </w:r>
          </w:p>
        </w:tc>
        <w:tc>
          <w:tcPr>
            <w:tcW w:w="1456" w:type="pct"/>
            <w:vAlign w:val="center"/>
          </w:tcPr>
          <w:p w14:paraId="4B241DD8" w14:textId="77777777" w:rsidR="00C21CEE" w:rsidRPr="00247F4B" w:rsidRDefault="00C21CEE" w:rsidP="00416268">
            <w:pPr>
              <w:spacing w:before="120" w:after="120"/>
              <w:rPr>
                <w:rFonts w:ascii="Arial" w:hAnsi="Arial" w:cs="Arial"/>
                <w:sz w:val="20"/>
                <w:szCs w:val="20"/>
              </w:rPr>
            </w:pPr>
          </w:p>
          <w:p w14:paraId="4399B4DF" w14:textId="77777777" w:rsidR="00C21CEE" w:rsidRPr="00650152" w:rsidRDefault="00C21CEE" w:rsidP="00416268">
            <w:pPr>
              <w:pStyle w:val="Akapitzlist"/>
              <w:spacing w:before="120" w:after="120"/>
              <w:ind w:left="434"/>
              <w:contextualSpacing w:val="0"/>
              <w:rPr>
                <w:rFonts w:ascii="Arial" w:hAnsi="Arial" w:cs="Arial"/>
                <w:sz w:val="20"/>
                <w:szCs w:val="20"/>
              </w:rPr>
            </w:pPr>
          </w:p>
          <w:p w14:paraId="7ABC9AD6" w14:textId="77777777" w:rsidR="00C21CEE" w:rsidRPr="00650152" w:rsidRDefault="00C21CEE" w:rsidP="00416268">
            <w:pPr>
              <w:spacing w:before="120" w:after="120"/>
              <w:rPr>
                <w:rFonts w:ascii="Arial" w:hAnsi="Arial" w:cs="Arial"/>
                <w:sz w:val="20"/>
                <w:szCs w:val="20"/>
              </w:rPr>
            </w:pPr>
          </w:p>
        </w:tc>
      </w:tr>
      <w:tr w:rsidR="00C21CEE" w:rsidRPr="00650152" w14:paraId="398296B5" w14:textId="77777777" w:rsidTr="00AD350D">
        <w:tc>
          <w:tcPr>
            <w:tcW w:w="201" w:type="pct"/>
            <w:vAlign w:val="center"/>
          </w:tcPr>
          <w:p w14:paraId="2BD4B88F" w14:textId="417CAD62" w:rsidR="00C21CEE" w:rsidRPr="00650152" w:rsidRDefault="0019574B" w:rsidP="00416268">
            <w:pPr>
              <w:spacing w:before="120" w:after="120"/>
              <w:rPr>
                <w:rFonts w:ascii="Arial" w:hAnsi="Arial" w:cs="Arial"/>
                <w:sz w:val="20"/>
                <w:szCs w:val="20"/>
              </w:rPr>
            </w:pPr>
            <w:r>
              <w:rPr>
                <w:rFonts w:ascii="Arial" w:hAnsi="Arial" w:cs="Arial"/>
                <w:sz w:val="20"/>
                <w:szCs w:val="20"/>
              </w:rPr>
              <w:t>9</w:t>
            </w:r>
            <w:r w:rsidR="00C21CEE" w:rsidRPr="00650152">
              <w:rPr>
                <w:rFonts w:ascii="Arial" w:hAnsi="Arial" w:cs="Arial"/>
                <w:sz w:val="20"/>
                <w:szCs w:val="20"/>
              </w:rPr>
              <w:t>.</w:t>
            </w:r>
          </w:p>
        </w:tc>
        <w:tc>
          <w:tcPr>
            <w:tcW w:w="3343" w:type="pct"/>
            <w:vAlign w:val="center"/>
          </w:tcPr>
          <w:p w14:paraId="1AB921D0" w14:textId="6B793248" w:rsidR="00C21CEE" w:rsidRPr="007E49CF" w:rsidRDefault="00C21CEE" w:rsidP="002812FE">
            <w:pPr>
              <w:spacing w:before="120" w:after="120"/>
              <w:jc w:val="both"/>
              <w:rPr>
                <w:b/>
                <w:bCs/>
              </w:rPr>
            </w:pPr>
            <w:r w:rsidRPr="007E49CF">
              <w:rPr>
                <w:b/>
                <w:bCs/>
              </w:rPr>
              <w:t>Wymagania dotyczące walidacji i podmiotów przeprowadzających walidację</w:t>
            </w:r>
          </w:p>
          <w:p w14:paraId="299E92B1" w14:textId="77777777" w:rsidR="007E49CF" w:rsidRPr="007E49CF" w:rsidRDefault="007E49CF" w:rsidP="007E49CF">
            <w:pPr>
              <w:pStyle w:val="NormalnyWeb"/>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1.1. Metody </w:t>
            </w:r>
          </w:p>
          <w:p w14:paraId="436E5157" w14:textId="77777777" w:rsidR="007E49CF" w:rsidRPr="007E49CF" w:rsidRDefault="007E49CF" w:rsidP="007E49CF">
            <w:pPr>
              <w:pStyle w:val="NormalnyWeb"/>
              <w:spacing w:before="0" w:beforeAutospacing="0" w:after="0" w:afterAutospacing="0"/>
              <w:jc w:val="both"/>
              <w:rPr>
                <w:rFonts w:asciiTheme="minorHAnsi" w:eastAsiaTheme="minorHAnsi" w:hAnsiTheme="minorHAnsi" w:cstheme="minorBidi"/>
                <w:sz w:val="22"/>
                <w:szCs w:val="22"/>
                <w:lang w:eastAsia="en-US"/>
              </w:rPr>
            </w:pPr>
          </w:p>
          <w:p w14:paraId="7A33438E" w14:textId="77777777" w:rsidR="007E49CF" w:rsidRPr="007E49CF" w:rsidRDefault="007E49CF" w:rsidP="007E49CF">
            <w:pPr>
              <w:pStyle w:val="NormalnyWeb"/>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Weryﬁkacja składa się z dwóch etapów: </w:t>
            </w:r>
          </w:p>
          <w:p w14:paraId="1BB38D55" w14:textId="77777777" w:rsidR="007E49CF" w:rsidRPr="007E49CF" w:rsidRDefault="007E49CF" w:rsidP="007E49CF">
            <w:pPr>
              <w:pStyle w:val="NormalnyWeb"/>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części teoretycznej i części praktycznej. </w:t>
            </w:r>
          </w:p>
          <w:p w14:paraId="5241BB56" w14:textId="77777777" w:rsidR="007E49CF" w:rsidRPr="007E49CF" w:rsidRDefault="007E49CF" w:rsidP="007E49CF">
            <w:pPr>
              <w:pStyle w:val="NormalnyWeb"/>
              <w:spacing w:before="0" w:beforeAutospacing="0" w:after="0" w:afterAutospacing="0"/>
              <w:jc w:val="both"/>
              <w:rPr>
                <w:rFonts w:asciiTheme="minorHAnsi" w:eastAsiaTheme="minorHAnsi" w:hAnsiTheme="minorHAnsi" w:cstheme="minorBidi"/>
                <w:sz w:val="22"/>
                <w:szCs w:val="22"/>
                <w:lang w:eastAsia="en-US"/>
              </w:rPr>
            </w:pPr>
          </w:p>
          <w:p w14:paraId="3EBCBAB1" w14:textId="77777777" w:rsidR="007E49CF" w:rsidRPr="007E49CF" w:rsidRDefault="007E49CF" w:rsidP="007E49CF">
            <w:pPr>
              <w:pStyle w:val="NormalnyWeb"/>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Część teoretyczna opiera się na przeprowadzeniu i ocenie testu teoretycznego. </w:t>
            </w:r>
          </w:p>
          <w:p w14:paraId="6952FA14" w14:textId="77777777" w:rsidR="007E49CF" w:rsidRPr="007E49CF" w:rsidRDefault="007E49CF" w:rsidP="007E49CF">
            <w:pPr>
              <w:pStyle w:val="NormalnyWeb"/>
              <w:spacing w:before="0" w:beforeAutospacing="0" w:after="0" w:afterAutospacing="0"/>
              <w:jc w:val="both"/>
              <w:rPr>
                <w:rFonts w:asciiTheme="minorHAnsi" w:eastAsiaTheme="minorHAnsi" w:hAnsiTheme="minorHAnsi" w:cstheme="minorBidi"/>
                <w:sz w:val="22"/>
                <w:szCs w:val="22"/>
                <w:lang w:eastAsia="en-US"/>
              </w:rPr>
            </w:pPr>
          </w:p>
          <w:p w14:paraId="2F50D30B" w14:textId="77777777" w:rsidR="007E49CF" w:rsidRPr="007E49CF" w:rsidRDefault="007E49CF" w:rsidP="007E49CF">
            <w:pPr>
              <w:pStyle w:val="NormalnyWeb"/>
              <w:spacing w:before="0" w:beforeAutospacing="0" w:after="12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Część praktyczna składa się z następujących elementów: </w:t>
            </w:r>
          </w:p>
          <w:p w14:paraId="4ABD178D" w14:textId="77777777" w:rsidR="007E49CF" w:rsidRPr="007E49CF" w:rsidRDefault="007E49CF" w:rsidP="0019225C">
            <w:pPr>
              <w:pStyle w:val="NormalnyWeb"/>
              <w:numPr>
                <w:ilvl w:val="0"/>
                <w:numId w:val="2"/>
              </w:numPr>
              <w:spacing w:before="0" w:beforeAutospacing="0" w:after="12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obserwacji wdrażanych usprawnień w warunkach rzeczywistych, a jeżeli warunki techniczno-organizacyjne nie pozwalają na ten tryb obserwacji prezentacja filmu lub zdjęć dokumentujących zaistnienie walidowanych zdarzeń lub czynności – z perspektywy organizacji spotkań operacyjnych, spotkań analizy procesu oraz wdrażania usprawnień (komunikacja), </w:t>
            </w:r>
          </w:p>
          <w:p w14:paraId="533D4BCC" w14:textId="77777777" w:rsidR="007E49CF" w:rsidRPr="007E49CF" w:rsidRDefault="007E49CF" w:rsidP="0019225C">
            <w:pPr>
              <w:pStyle w:val="NormalnyWeb"/>
              <w:numPr>
                <w:ilvl w:val="0"/>
                <w:numId w:val="2"/>
              </w:numPr>
              <w:spacing w:before="0" w:beforeAutospacing="0" w:after="12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prezentacji wdrażanych usprawnień (udokumentowany stan przed i po wdrożeniu, np. zdjęcia, filmy, dokumenty) w formie prezentacji multimedialnej, z wykorzystaniem dedykowanych, wystandaryzowanych formularzy opisujących prezentowane usprawnienie – z perspektywy umiejętności zapewnienia warunków </w:t>
            </w:r>
            <w:proofErr w:type="spellStart"/>
            <w:r w:rsidRPr="007E49CF">
              <w:rPr>
                <w:rFonts w:asciiTheme="minorHAnsi" w:eastAsiaTheme="minorHAnsi" w:hAnsiTheme="minorHAnsi" w:cstheme="minorBidi"/>
                <w:sz w:val="22"/>
                <w:szCs w:val="22"/>
                <w:lang w:eastAsia="en-US"/>
              </w:rPr>
              <w:t>organizacyjno</w:t>
            </w:r>
            <w:proofErr w:type="spellEnd"/>
            <w:r w:rsidRPr="007E49CF">
              <w:rPr>
                <w:rFonts w:asciiTheme="minorHAnsi" w:eastAsiaTheme="minorHAnsi" w:hAnsiTheme="minorHAnsi" w:cstheme="minorBidi"/>
                <w:sz w:val="22"/>
                <w:szCs w:val="22"/>
                <w:lang w:eastAsia="en-US"/>
              </w:rPr>
              <w:t xml:space="preserve">–formalnych, pozwalających na identyfikowanie i zbieranie informacji o występujących w procesie problemach, zbierania i analizy faktów oraz generowania i wdrażania pomysłów usprawniania procesu, </w:t>
            </w:r>
          </w:p>
          <w:p w14:paraId="7191A733" w14:textId="77777777" w:rsidR="007E49CF" w:rsidRPr="007E49CF" w:rsidRDefault="007E49CF" w:rsidP="0019225C">
            <w:pPr>
              <w:pStyle w:val="NormalnyWeb"/>
              <w:numPr>
                <w:ilvl w:val="0"/>
                <w:numId w:val="2"/>
              </w:numPr>
              <w:spacing w:before="0" w:beforeAutospacing="0" w:after="12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uzasadnienia merytorycznego i ekonomicznego proponowanych lub wdrażanych usprawnień, podlegającego ocenie komisji egzaminacyjnej (wywiad ustrukturyzowany) z perspektywy umiejętności oceny usprawnień zgłaszanych przez podwładnych oraz wsparcia podwładnych w zapewnieniu jakości i kompletności informacji niezbędnych do przygotowania uzasadnienia usprawnień. </w:t>
            </w:r>
          </w:p>
          <w:p w14:paraId="48817381" w14:textId="45EE5462" w:rsidR="007E49CF" w:rsidRPr="007E49CF" w:rsidRDefault="007E49CF" w:rsidP="007E49CF">
            <w:pPr>
              <w:pStyle w:val="NormalnyWeb"/>
              <w:spacing w:before="0" w:beforeAutospacing="0" w:after="120" w:afterAutospacing="0"/>
              <w:ind w:left="36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W tej części możliwe jest zaproszenie przez osobę podlegająca walidacji gości i zadawanie przez nich pytań dotyczących istoty wdrażanego usprawnienia oraz korzyści wynikających </w:t>
            </w:r>
            <w:r w:rsidRPr="007E49CF">
              <w:rPr>
                <w:rFonts w:asciiTheme="minorHAnsi" w:eastAsiaTheme="minorHAnsi" w:hAnsiTheme="minorHAnsi" w:cstheme="minorBidi"/>
                <w:sz w:val="22"/>
                <w:szCs w:val="22"/>
                <w:lang w:eastAsia="en-US"/>
              </w:rPr>
              <w:lastRenderedPageBreak/>
              <w:t xml:space="preserve">z jego wdrożenia. Goście to osoby, którym dane usprawnienie powinno przynieść wymierne korzyści (np. przełożeni, osoby z kierownictwa placówki, szefowie komórek jakości itp.). </w:t>
            </w:r>
          </w:p>
          <w:p w14:paraId="2939048A" w14:textId="77777777" w:rsidR="007E49CF" w:rsidRPr="007E49CF" w:rsidRDefault="007E49CF" w:rsidP="007E49CF">
            <w:pPr>
              <w:pStyle w:val="NormalnyWeb"/>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1.2. Zasoby kadrowe </w:t>
            </w:r>
          </w:p>
          <w:p w14:paraId="0B6FFDEC" w14:textId="77777777" w:rsidR="007E49CF" w:rsidRPr="007E49CF" w:rsidRDefault="007E49CF" w:rsidP="007E49CF">
            <w:pPr>
              <w:pStyle w:val="NormalnyWeb"/>
              <w:spacing w:before="0" w:beforeAutospacing="0" w:after="0" w:afterAutospacing="0"/>
              <w:jc w:val="both"/>
              <w:rPr>
                <w:rFonts w:asciiTheme="minorHAnsi" w:eastAsiaTheme="minorHAnsi" w:hAnsiTheme="minorHAnsi" w:cstheme="minorBidi"/>
                <w:sz w:val="22"/>
                <w:szCs w:val="22"/>
                <w:lang w:eastAsia="en-US"/>
              </w:rPr>
            </w:pPr>
          </w:p>
          <w:p w14:paraId="626D0DC4" w14:textId="77777777" w:rsidR="007E49CF" w:rsidRPr="007E49CF" w:rsidRDefault="007E49CF" w:rsidP="0019225C">
            <w:pPr>
              <w:pStyle w:val="NormalnyWeb"/>
              <w:numPr>
                <w:ilvl w:val="0"/>
                <w:numId w:val="3"/>
              </w:numPr>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Test teoretyczny przeprowadzany jest przy użyciu aplikacji komputerowych, przebieg testu jest nadzorowany przez operatora systemu egzaminacyjnego odpowiedzialnego za organizację infrastruktury technicznej (przygotowanie formularza, dostęp do aplikacji, poufność danych itp.). </w:t>
            </w:r>
          </w:p>
          <w:p w14:paraId="0CB5F98A" w14:textId="77777777" w:rsidR="007E49CF" w:rsidRPr="007E49CF" w:rsidRDefault="007E49CF" w:rsidP="0019225C">
            <w:pPr>
              <w:pStyle w:val="NormalnyWeb"/>
              <w:numPr>
                <w:ilvl w:val="0"/>
                <w:numId w:val="3"/>
              </w:numPr>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Jako alternatywne rozwiązanie dla aplikacji komputerowych może być przewidziane przeprowadzenie testów w formie papierowej, przebieg testu i jego organizacja (np. wydruki formularzy, dystrybucja, nadzór nad wypełnianiem, zbieranie i ocena) spoczywa na operatorze systemu egzaminacyjnego, który organizuje zaplecze techniczne do przeprowadzenia weryﬁkacji oraz zapewnia nadzór nad przebiegiem testu. </w:t>
            </w:r>
          </w:p>
          <w:p w14:paraId="3C32D4BC" w14:textId="77777777" w:rsidR="007E49CF" w:rsidRPr="007E49CF" w:rsidRDefault="007E49CF" w:rsidP="0019225C">
            <w:pPr>
              <w:pStyle w:val="NormalnyWeb"/>
              <w:numPr>
                <w:ilvl w:val="0"/>
                <w:numId w:val="3"/>
              </w:numPr>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Część praktyczna przeprowadzana jest przez komisję walidacyjną, składająca się z co najmniej 1 egzaminatora, który może jednocześnie pełnić rolę operatora systemu egzaminacyjnego oraz osoby nadzorującej przebieg części teoretycznej. </w:t>
            </w:r>
          </w:p>
          <w:p w14:paraId="05181395" w14:textId="77777777" w:rsidR="007E49CF" w:rsidRPr="007E49CF" w:rsidRDefault="007E49CF" w:rsidP="007E49CF">
            <w:pPr>
              <w:pStyle w:val="NormalnyWeb"/>
              <w:spacing w:before="0" w:beforeAutospacing="0" w:after="0" w:afterAutospacing="0"/>
              <w:ind w:left="720"/>
              <w:jc w:val="both"/>
              <w:rPr>
                <w:rFonts w:asciiTheme="minorHAnsi" w:eastAsiaTheme="minorHAnsi" w:hAnsiTheme="minorHAnsi" w:cstheme="minorBidi"/>
                <w:sz w:val="22"/>
                <w:szCs w:val="22"/>
                <w:lang w:eastAsia="en-US"/>
              </w:rPr>
            </w:pPr>
          </w:p>
          <w:p w14:paraId="07B3E218" w14:textId="77777777" w:rsidR="007E49CF" w:rsidRPr="007E49CF" w:rsidRDefault="007E49CF" w:rsidP="007E49CF">
            <w:pPr>
              <w:pStyle w:val="NormalnyWeb"/>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Wymagania wobec operatora systemu egzaminacyjnego: </w:t>
            </w:r>
          </w:p>
          <w:p w14:paraId="1AF57795" w14:textId="77777777" w:rsidR="007E49CF" w:rsidRPr="007E49CF" w:rsidRDefault="007E49CF" w:rsidP="0019225C">
            <w:pPr>
              <w:pStyle w:val="NormalnyWeb"/>
              <w:numPr>
                <w:ilvl w:val="0"/>
                <w:numId w:val="4"/>
              </w:numPr>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wykształcenie minimum średnie, </w:t>
            </w:r>
          </w:p>
          <w:p w14:paraId="55F93FD5" w14:textId="77777777" w:rsidR="007E49CF" w:rsidRPr="007E49CF" w:rsidRDefault="007E49CF" w:rsidP="0019225C">
            <w:pPr>
              <w:pStyle w:val="NormalnyWeb"/>
              <w:numPr>
                <w:ilvl w:val="0"/>
                <w:numId w:val="4"/>
              </w:numPr>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znajomość obsługi komputera w zakresie podstawowej obsługi systemu egzaminacyjnego i powiązanych z nim aplikacji (np. aplikacje umieszczone w „chmurze”), </w:t>
            </w:r>
          </w:p>
          <w:p w14:paraId="5612AAC4" w14:textId="77777777" w:rsidR="007E49CF" w:rsidRPr="007E49CF" w:rsidRDefault="007E49CF" w:rsidP="0019225C">
            <w:pPr>
              <w:pStyle w:val="NormalnyWeb"/>
              <w:numPr>
                <w:ilvl w:val="0"/>
                <w:numId w:val="4"/>
              </w:numPr>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umiejętność rozwiązywania problemów w sytuacji trudności z nawiązaniem lub zanikiem połączenia internetowego lub obsługą przeglądarki w zakresie kompatybilności z platformą egzaminacyjną. </w:t>
            </w:r>
          </w:p>
          <w:p w14:paraId="252DF99F" w14:textId="77777777" w:rsidR="007E49CF" w:rsidRPr="007E49CF" w:rsidRDefault="007E49CF" w:rsidP="007E49CF">
            <w:pPr>
              <w:pStyle w:val="NormalnyWeb"/>
              <w:spacing w:before="0" w:beforeAutospacing="0" w:after="0" w:afterAutospacing="0"/>
              <w:ind w:left="720"/>
              <w:jc w:val="both"/>
              <w:rPr>
                <w:rFonts w:asciiTheme="minorHAnsi" w:eastAsiaTheme="minorHAnsi" w:hAnsiTheme="minorHAnsi" w:cstheme="minorBidi"/>
                <w:sz w:val="22"/>
                <w:szCs w:val="22"/>
                <w:lang w:eastAsia="en-US"/>
              </w:rPr>
            </w:pPr>
          </w:p>
          <w:p w14:paraId="6FCE091F" w14:textId="77777777" w:rsidR="007E49CF" w:rsidRPr="007E49CF" w:rsidRDefault="007E49CF" w:rsidP="007E49CF">
            <w:pPr>
              <w:pStyle w:val="NormalnyWeb"/>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Wymagania formalne wobec członków komisji walidacyjnej: </w:t>
            </w:r>
          </w:p>
          <w:p w14:paraId="4E40EB96" w14:textId="77777777" w:rsidR="007E49CF" w:rsidRPr="007E49CF" w:rsidRDefault="007E49CF" w:rsidP="0019225C">
            <w:pPr>
              <w:pStyle w:val="NormalnyWeb"/>
              <w:numPr>
                <w:ilvl w:val="0"/>
                <w:numId w:val="5"/>
              </w:numPr>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wykształcenie wyższe z zarządzania min. II stopnia (kwaliﬁkacja pełna z poziomem co najmniej VII PRK) lub studia z zarządzania w ochronie zdrowia (studia lub studia podyplomowe na poziomie minimum VI PRK), </w:t>
            </w:r>
          </w:p>
          <w:p w14:paraId="2B9AC71D" w14:textId="77777777" w:rsidR="007E49CF" w:rsidRPr="007E49CF" w:rsidRDefault="007E49CF" w:rsidP="0019225C">
            <w:pPr>
              <w:pStyle w:val="NormalnyWeb"/>
              <w:numPr>
                <w:ilvl w:val="0"/>
                <w:numId w:val="5"/>
              </w:numPr>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udokumentowaną zaświadczeniem lub certyfikatem kwaliﬁkację w zakresie Lean Management (kwalifikacja rynkowa lub studia podyplomowe na poziomie minimum VI PRK), </w:t>
            </w:r>
          </w:p>
          <w:p w14:paraId="6BD57368" w14:textId="77777777" w:rsidR="007E49CF" w:rsidRPr="007E49CF" w:rsidRDefault="007E49CF" w:rsidP="0019225C">
            <w:pPr>
              <w:pStyle w:val="NormalnyWeb"/>
              <w:numPr>
                <w:ilvl w:val="0"/>
                <w:numId w:val="5"/>
              </w:numPr>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lastRenderedPageBreak/>
              <w:t>udokumentowane, co najmniej 2-letnie doświadczenie (np. referencje, poświadczenia przeprowadzonych projektów, szkoleń itp. z okresu nie dłuższego niż 5 lat od terminu prowadzenia walidacji) w zakresie szkoleń i wdrażania metodyki Lean Management w sektorze ochrony zdrowia,</w:t>
            </w:r>
          </w:p>
          <w:p w14:paraId="76B94EBF" w14:textId="77777777" w:rsidR="007E49CF" w:rsidRPr="007E49CF" w:rsidRDefault="007E49CF" w:rsidP="0019225C">
            <w:pPr>
              <w:pStyle w:val="NormalnyWeb"/>
              <w:numPr>
                <w:ilvl w:val="0"/>
                <w:numId w:val="5"/>
              </w:numPr>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 udokumentowane (referencje, zaświadczenia) minimum dwa wdrożenia metodyki Lean Management w podmiotach sektora ochrony zdrowia.</w:t>
            </w:r>
          </w:p>
          <w:p w14:paraId="3E0ED9DE" w14:textId="77777777" w:rsidR="007E49CF" w:rsidRPr="007E49CF" w:rsidRDefault="007E49CF" w:rsidP="007E49CF">
            <w:pPr>
              <w:pStyle w:val="NormalnyWeb"/>
              <w:spacing w:before="0" w:beforeAutospacing="0" w:after="0" w:afterAutospacing="0"/>
              <w:ind w:left="36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 </w:t>
            </w:r>
          </w:p>
          <w:p w14:paraId="5AC8E374" w14:textId="77777777" w:rsidR="007E49CF" w:rsidRPr="007E49CF" w:rsidRDefault="007E49CF" w:rsidP="007E49CF">
            <w:pPr>
              <w:pStyle w:val="NormalnyWeb"/>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Wymagania w zakresie sposobu prowadzenia walidacji: </w:t>
            </w:r>
          </w:p>
          <w:p w14:paraId="67CAAFC1" w14:textId="77777777" w:rsidR="007E49CF" w:rsidRPr="007E49CF" w:rsidRDefault="007E49CF" w:rsidP="007E49CF">
            <w:pPr>
              <w:pStyle w:val="NormalnyWeb"/>
              <w:spacing w:before="0" w:beforeAutospacing="0" w:after="0" w:afterAutospacing="0"/>
              <w:jc w:val="both"/>
              <w:rPr>
                <w:rFonts w:asciiTheme="minorHAnsi" w:eastAsiaTheme="minorHAnsi" w:hAnsiTheme="minorHAnsi" w:cstheme="minorBidi"/>
                <w:sz w:val="22"/>
                <w:szCs w:val="22"/>
                <w:lang w:eastAsia="en-US"/>
              </w:rPr>
            </w:pPr>
          </w:p>
          <w:p w14:paraId="65C57E6A" w14:textId="77777777" w:rsidR="007E49CF" w:rsidRPr="007E49CF" w:rsidRDefault="007E49CF" w:rsidP="007E49CF">
            <w:pPr>
              <w:pStyle w:val="NormalnyWeb"/>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Oprócz elementów formalnych członkowie komisji walidacyjnej łącznie jak i każdy z osobna, przeprowadzając czynności walidacyjne zobowiązani są stosować następujące zasady: </w:t>
            </w:r>
          </w:p>
          <w:p w14:paraId="648F99A6" w14:textId="77777777" w:rsidR="007E49CF" w:rsidRPr="007E49CF" w:rsidRDefault="007E49CF" w:rsidP="0019225C">
            <w:pPr>
              <w:pStyle w:val="NormalnyWeb"/>
              <w:numPr>
                <w:ilvl w:val="0"/>
                <w:numId w:val="6"/>
              </w:numPr>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Zapobieganie konfliktowi interesów, które polega m.in. na rozdzieleniu funkcji kształcenia od funkcji walidacji. Członek komisji zaangażowany w przygotowanie osób starających się o ww. kwalifikacje nie może jednocześnie uczestniczyć w ocenie efektów tego przygotowania. </w:t>
            </w:r>
          </w:p>
          <w:p w14:paraId="740659C8" w14:textId="77777777" w:rsidR="007E49CF" w:rsidRPr="007E49CF" w:rsidRDefault="007E49CF" w:rsidP="0019225C">
            <w:pPr>
              <w:pStyle w:val="NormalnyWeb"/>
              <w:numPr>
                <w:ilvl w:val="0"/>
                <w:numId w:val="6"/>
              </w:numPr>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Zapewnienie zgodności kryteriów oceny efektów uczenia się oraz oceny dokumentacji potwierdzającej efekty uczenia (obserwacje praktyczne, prezentacje itp.) z kryteriami właściwymi dla wskazanej kwalifikacji.</w:t>
            </w:r>
          </w:p>
          <w:p w14:paraId="32AF3DC0" w14:textId="77777777" w:rsidR="007E49CF" w:rsidRPr="007E49CF" w:rsidRDefault="007E49CF" w:rsidP="0019225C">
            <w:pPr>
              <w:pStyle w:val="NormalnyWeb"/>
              <w:numPr>
                <w:ilvl w:val="0"/>
                <w:numId w:val="6"/>
              </w:numPr>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Zapewnienie stosowania metod weryfikacji efektów uczenia się z adekwatnymi zasadami opisanymi w Zintegrowanym Systemie Kwalifikacji. </w:t>
            </w:r>
          </w:p>
          <w:p w14:paraId="07E0BE67" w14:textId="77777777" w:rsidR="007E49CF" w:rsidRPr="007E49CF" w:rsidRDefault="007E49CF" w:rsidP="0019225C">
            <w:pPr>
              <w:pStyle w:val="NormalnyWeb"/>
              <w:numPr>
                <w:ilvl w:val="0"/>
                <w:numId w:val="6"/>
              </w:numPr>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Zapewnienie przejrzystości procesu walidacji, w szczególności poprzez uzasadnienie swojej decyzji na żądanie kandydata, który otrzymał negatywną ocenę walidacyjną. </w:t>
            </w:r>
          </w:p>
          <w:p w14:paraId="53F52C1D" w14:textId="77777777" w:rsidR="007E49CF" w:rsidRPr="007E49CF" w:rsidRDefault="007E49CF" w:rsidP="007E49CF">
            <w:pPr>
              <w:pStyle w:val="NormalnyWeb"/>
              <w:spacing w:before="0" w:beforeAutospacing="0" w:after="0" w:afterAutospacing="0"/>
              <w:ind w:left="720"/>
              <w:jc w:val="both"/>
              <w:rPr>
                <w:rFonts w:asciiTheme="minorHAnsi" w:eastAsiaTheme="minorHAnsi" w:hAnsiTheme="minorHAnsi" w:cstheme="minorBidi"/>
                <w:sz w:val="22"/>
                <w:szCs w:val="22"/>
                <w:lang w:eastAsia="en-US"/>
              </w:rPr>
            </w:pPr>
          </w:p>
          <w:p w14:paraId="7FAA454C" w14:textId="77777777" w:rsidR="007E49CF" w:rsidRPr="007E49CF" w:rsidRDefault="007E49CF" w:rsidP="007E49CF">
            <w:pPr>
              <w:pStyle w:val="NormalnyWeb"/>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1.3. Wymogi w zakresie organizacji walidacji oraz warunków organizacyjnych i materialnych </w:t>
            </w:r>
          </w:p>
          <w:p w14:paraId="423182F9" w14:textId="77777777" w:rsidR="007E49CF" w:rsidRPr="007E49CF" w:rsidRDefault="007E49CF" w:rsidP="007E49CF">
            <w:pPr>
              <w:pStyle w:val="NormalnyWeb"/>
              <w:spacing w:before="0" w:beforeAutospacing="0" w:after="0" w:afterAutospacing="0"/>
              <w:jc w:val="both"/>
              <w:rPr>
                <w:rFonts w:asciiTheme="minorHAnsi" w:eastAsiaTheme="minorHAnsi" w:hAnsiTheme="minorHAnsi" w:cstheme="minorBidi"/>
                <w:sz w:val="22"/>
                <w:szCs w:val="22"/>
                <w:lang w:eastAsia="en-US"/>
              </w:rPr>
            </w:pPr>
          </w:p>
          <w:p w14:paraId="007A68CC" w14:textId="77777777" w:rsidR="007E49CF" w:rsidRPr="007E49CF" w:rsidRDefault="007E49CF" w:rsidP="007E49CF">
            <w:pPr>
              <w:pStyle w:val="NormalnyWeb"/>
              <w:spacing w:before="0" w:beforeAutospacing="0" w:after="12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1.3.1 Test teoretyczny przy użyciu aplikacji komputerowych: </w:t>
            </w:r>
          </w:p>
          <w:p w14:paraId="73130185" w14:textId="77777777" w:rsidR="007E49CF" w:rsidRPr="007E49CF" w:rsidRDefault="007E49CF" w:rsidP="0019225C">
            <w:pPr>
              <w:pStyle w:val="NormalnyWeb"/>
              <w:numPr>
                <w:ilvl w:val="0"/>
                <w:numId w:val="7"/>
              </w:numPr>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Instytucja certyﬁkująca zobowiązana jest zapewnić dostęp kandydata do aplikacji obsługującej formularz testowy (każdy kandydat posiada odrębne konto, umożliwiające identyfikację indywidualnych odpowiedzi) poprzez nadanie odpowiednich dostępów na osobistym lub służbowym urządzeniu kandydata (komputer, laptop, tablet, smartfon). </w:t>
            </w:r>
          </w:p>
          <w:p w14:paraId="3B2E39FD" w14:textId="77777777" w:rsidR="007E49CF" w:rsidRPr="007E49CF" w:rsidRDefault="007E49CF" w:rsidP="0019225C">
            <w:pPr>
              <w:pStyle w:val="NormalnyWeb"/>
              <w:numPr>
                <w:ilvl w:val="0"/>
                <w:numId w:val="7"/>
              </w:numPr>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Organizator powinien się upewnić, przed rozpoczęciem testu, że kandydat posiada odpowiedni sprzęt oraz oprogramowanie (min. przeglądarka komputerowa). </w:t>
            </w:r>
          </w:p>
          <w:p w14:paraId="777368DC" w14:textId="77777777" w:rsidR="007E49CF" w:rsidRPr="007E49CF" w:rsidRDefault="007E49CF" w:rsidP="0019225C">
            <w:pPr>
              <w:pStyle w:val="NormalnyWeb"/>
              <w:numPr>
                <w:ilvl w:val="0"/>
                <w:numId w:val="7"/>
              </w:numPr>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W sytuacjach awaryjnych organizator może udostępnić własne urządzenie, z którego kandydat będzie mógł skorzystać w celu wypełnienia formularza. </w:t>
            </w:r>
          </w:p>
          <w:p w14:paraId="218ACAD7" w14:textId="77777777" w:rsidR="007E49CF" w:rsidRPr="007E49CF" w:rsidRDefault="007E49CF" w:rsidP="007E49CF">
            <w:pPr>
              <w:pStyle w:val="NormalnyWeb"/>
              <w:spacing w:before="0" w:beforeAutospacing="0" w:after="0" w:afterAutospacing="0"/>
              <w:ind w:left="720"/>
              <w:jc w:val="both"/>
              <w:rPr>
                <w:rFonts w:asciiTheme="minorHAnsi" w:eastAsiaTheme="minorHAnsi" w:hAnsiTheme="minorHAnsi" w:cstheme="minorBidi"/>
                <w:sz w:val="22"/>
                <w:szCs w:val="22"/>
                <w:lang w:eastAsia="en-US"/>
              </w:rPr>
            </w:pPr>
          </w:p>
          <w:p w14:paraId="64946AF4" w14:textId="77777777" w:rsidR="007E49CF" w:rsidRPr="007E49CF" w:rsidRDefault="007E49CF" w:rsidP="007E49CF">
            <w:pPr>
              <w:pStyle w:val="NormalnyWeb"/>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1.3.2 Test teoretyczny przy wykorzystaniu formularzy papierowych (rozwiązanie awaryjne):</w:t>
            </w:r>
          </w:p>
          <w:p w14:paraId="2CD7EC1B" w14:textId="77777777" w:rsidR="007E49CF" w:rsidRPr="007E49CF" w:rsidRDefault="007E49CF" w:rsidP="007E49CF">
            <w:pPr>
              <w:pStyle w:val="NormalnyWeb"/>
              <w:spacing w:before="0" w:beforeAutospacing="0" w:after="0" w:afterAutospacing="0"/>
              <w:jc w:val="both"/>
              <w:rPr>
                <w:rFonts w:asciiTheme="minorHAnsi" w:eastAsiaTheme="minorHAnsi" w:hAnsiTheme="minorHAnsi" w:cstheme="minorBidi"/>
                <w:sz w:val="22"/>
                <w:szCs w:val="22"/>
                <w:lang w:eastAsia="en-US"/>
              </w:rPr>
            </w:pPr>
          </w:p>
          <w:p w14:paraId="72899D00" w14:textId="77777777" w:rsidR="007E49CF" w:rsidRPr="007E49CF" w:rsidRDefault="007E49CF" w:rsidP="0019225C">
            <w:pPr>
              <w:pStyle w:val="NormalnyWeb"/>
              <w:numPr>
                <w:ilvl w:val="0"/>
                <w:numId w:val="8"/>
              </w:numPr>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 Instytucja certyﬁkująca zobowiązana jest zapewnić arkusz testowy w formie papierowej wraz z przyborami do jego wypełnienia. </w:t>
            </w:r>
          </w:p>
          <w:p w14:paraId="2458F6FF" w14:textId="77777777" w:rsidR="007E49CF" w:rsidRPr="007E49CF" w:rsidRDefault="007E49CF" w:rsidP="0019225C">
            <w:pPr>
              <w:pStyle w:val="NormalnyWeb"/>
              <w:numPr>
                <w:ilvl w:val="0"/>
                <w:numId w:val="8"/>
              </w:numPr>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Organizator powinien zapewnić odpowiednią infrastrukturę w postaci stolika, krzesła umożliwiającą wypełnienie i zebranie testów. </w:t>
            </w:r>
          </w:p>
          <w:p w14:paraId="040860FE" w14:textId="77777777" w:rsidR="007E49CF" w:rsidRPr="007E49CF" w:rsidRDefault="007E49CF" w:rsidP="0019225C">
            <w:pPr>
              <w:pStyle w:val="NormalnyWeb"/>
              <w:numPr>
                <w:ilvl w:val="0"/>
                <w:numId w:val="8"/>
              </w:numPr>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Organizator powinien zapewnić obsługę procesu oceny testów przez komisję walidacyjną. </w:t>
            </w:r>
          </w:p>
          <w:p w14:paraId="507DA745" w14:textId="77777777" w:rsidR="007E49CF" w:rsidRPr="007E49CF" w:rsidRDefault="007E49CF" w:rsidP="007E49CF">
            <w:pPr>
              <w:pStyle w:val="NormalnyWeb"/>
              <w:spacing w:before="0" w:beforeAutospacing="0" w:after="0" w:afterAutospacing="0"/>
              <w:ind w:left="720"/>
              <w:jc w:val="both"/>
              <w:rPr>
                <w:rFonts w:asciiTheme="minorHAnsi" w:eastAsiaTheme="minorHAnsi" w:hAnsiTheme="minorHAnsi" w:cstheme="minorBidi"/>
                <w:sz w:val="22"/>
                <w:szCs w:val="22"/>
                <w:lang w:eastAsia="en-US"/>
              </w:rPr>
            </w:pPr>
          </w:p>
          <w:p w14:paraId="7F86E857" w14:textId="77777777" w:rsidR="007E49CF" w:rsidRPr="007E49CF" w:rsidRDefault="007E49CF" w:rsidP="007E49CF">
            <w:pPr>
              <w:pStyle w:val="NormalnyWeb"/>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1.3.3 Część praktyczna:</w:t>
            </w:r>
          </w:p>
          <w:p w14:paraId="758C4F7B" w14:textId="77777777" w:rsidR="007E49CF" w:rsidRPr="007E49CF" w:rsidRDefault="007E49CF" w:rsidP="007E49CF">
            <w:pPr>
              <w:pStyle w:val="NormalnyWeb"/>
              <w:spacing w:before="0" w:beforeAutospacing="0" w:after="0" w:afterAutospacing="0"/>
              <w:jc w:val="both"/>
              <w:rPr>
                <w:rFonts w:asciiTheme="minorHAnsi" w:eastAsiaTheme="minorHAnsi" w:hAnsiTheme="minorHAnsi" w:cstheme="minorBidi"/>
                <w:sz w:val="22"/>
                <w:szCs w:val="22"/>
                <w:lang w:eastAsia="en-US"/>
              </w:rPr>
            </w:pPr>
          </w:p>
          <w:p w14:paraId="22D227E2" w14:textId="77777777" w:rsidR="007E49CF" w:rsidRPr="007E49CF" w:rsidRDefault="007E49CF" w:rsidP="0019225C">
            <w:pPr>
              <w:pStyle w:val="NormalnyWeb"/>
              <w:numPr>
                <w:ilvl w:val="0"/>
                <w:numId w:val="9"/>
              </w:numPr>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Instytucja certyﬁkująca zobowiązana jest zapewnić dostęp kandydata oraz komisji egzaminacyjnej do pomieszczeń, w których prezentowane będą wdrożone usprawnienia (jeżeli występuje taka możliwość). </w:t>
            </w:r>
          </w:p>
          <w:p w14:paraId="7350C8DD" w14:textId="77777777" w:rsidR="007E49CF" w:rsidRPr="007E49CF" w:rsidRDefault="007E49CF" w:rsidP="0019225C">
            <w:pPr>
              <w:pStyle w:val="NormalnyWeb"/>
              <w:numPr>
                <w:ilvl w:val="0"/>
                <w:numId w:val="9"/>
              </w:numPr>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Organizator powinien zapewnić infrastrukturę techniczną do prezentacji wdrażanych usprawnień oraz prowadzenia dyskusji pomiędzy kandydatami i członkami komisji egzaminacyjnej oraz zadawania pytań przez zaproszonych gości, odpowiednio:</w:t>
            </w:r>
          </w:p>
          <w:p w14:paraId="7D36B63A" w14:textId="77777777" w:rsidR="007E49CF" w:rsidRPr="007E49CF" w:rsidRDefault="007E49CF" w:rsidP="0019225C">
            <w:pPr>
              <w:pStyle w:val="NormalnyWeb"/>
              <w:numPr>
                <w:ilvl w:val="0"/>
                <w:numId w:val="10"/>
              </w:numPr>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w przypadku sesji on-line: poprzez udostępnienie pomieszczeń wirtualnych w trybie konferencyjnym (możliwość komunikacji, prezentacji materiałów, filmów), </w:t>
            </w:r>
          </w:p>
          <w:p w14:paraId="36F9B74C" w14:textId="77777777" w:rsidR="007E49CF" w:rsidRPr="007E49CF" w:rsidRDefault="007E49CF" w:rsidP="0019225C">
            <w:pPr>
              <w:pStyle w:val="NormalnyWeb"/>
              <w:numPr>
                <w:ilvl w:val="0"/>
                <w:numId w:val="10"/>
              </w:numPr>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w przypadku spotkań bezpośrednich: odpowiednie pomieszczenie wraz z infrastrukturą (komputer, rzutnik, flipchart z arkuszami papieru, pisaki, kartki post-</w:t>
            </w:r>
            <w:proofErr w:type="spellStart"/>
            <w:r w:rsidRPr="007E49CF">
              <w:rPr>
                <w:rFonts w:asciiTheme="minorHAnsi" w:eastAsiaTheme="minorHAnsi" w:hAnsiTheme="minorHAnsi" w:cstheme="minorBidi"/>
                <w:sz w:val="22"/>
                <w:szCs w:val="22"/>
                <w:lang w:eastAsia="en-US"/>
              </w:rPr>
              <w:t>it</w:t>
            </w:r>
            <w:proofErr w:type="spellEnd"/>
            <w:r w:rsidRPr="007E49CF">
              <w:rPr>
                <w:rFonts w:asciiTheme="minorHAnsi" w:eastAsiaTheme="minorHAnsi" w:hAnsiTheme="minorHAnsi" w:cstheme="minorBidi"/>
                <w:sz w:val="22"/>
                <w:szCs w:val="22"/>
                <w:lang w:eastAsia="en-US"/>
              </w:rPr>
              <w:t xml:space="preserve"> itp., nagłośnienie, jeżeli jest wymagane), </w:t>
            </w:r>
          </w:p>
          <w:p w14:paraId="238AF449" w14:textId="592502C3" w:rsidR="00EF0B91" w:rsidRPr="007E49CF" w:rsidRDefault="007E49CF" w:rsidP="0019225C">
            <w:pPr>
              <w:pStyle w:val="NormalnyWeb"/>
              <w:numPr>
                <w:ilvl w:val="0"/>
                <w:numId w:val="10"/>
              </w:numPr>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w przypadku spotkań „mieszanych”: zarówno infrastrukturę do spotkań on-line jak i odpowiednie pomieszczenie z wyposażeniem.</w:t>
            </w:r>
          </w:p>
          <w:p w14:paraId="3DE75B89" w14:textId="2049E730" w:rsidR="004E1564" w:rsidRPr="009F1018" w:rsidRDefault="004E1564" w:rsidP="00EF0B91">
            <w:pPr>
              <w:pStyle w:val="Akapitzlist"/>
              <w:spacing w:after="120"/>
              <w:ind w:left="1169"/>
              <w:jc w:val="both"/>
            </w:pPr>
          </w:p>
        </w:tc>
        <w:tc>
          <w:tcPr>
            <w:tcW w:w="1456" w:type="pct"/>
            <w:vAlign w:val="center"/>
          </w:tcPr>
          <w:p w14:paraId="6FAF7759" w14:textId="77777777" w:rsidR="00C21CEE" w:rsidRPr="00650152" w:rsidRDefault="00C21CEE" w:rsidP="00416268">
            <w:pPr>
              <w:pStyle w:val="Akapitzlist"/>
              <w:spacing w:before="120" w:after="120"/>
              <w:ind w:left="434"/>
              <w:contextualSpacing w:val="0"/>
              <w:rPr>
                <w:rFonts w:ascii="Arial" w:hAnsi="Arial" w:cs="Arial"/>
                <w:sz w:val="20"/>
                <w:szCs w:val="20"/>
              </w:rPr>
            </w:pPr>
          </w:p>
        </w:tc>
      </w:tr>
      <w:tr w:rsidR="00C21CEE" w:rsidRPr="00650152" w14:paraId="67EABAB0" w14:textId="77777777" w:rsidTr="00AD350D">
        <w:tc>
          <w:tcPr>
            <w:tcW w:w="201" w:type="pct"/>
            <w:vAlign w:val="center"/>
          </w:tcPr>
          <w:p w14:paraId="61DC5D84" w14:textId="3E07EDB5" w:rsidR="00C21CEE" w:rsidRPr="00650152" w:rsidRDefault="0019574B" w:rsidP="00416268">
            <w:pPr>
              <w:spacing w:before="120" w:after="120"/>
              <w:rPr>
                <w:rFonts w:ascii="Arial" w:hAnsi="Arial" w:cs="Arial"/>
                <w:sz w:val="20"/>
                <w:szCs w:val="20"/>
              </w:rPr>
            </w:pPr>
            <w:r>
              <w:rPr>
                <w:rFonts w:ascii="Arial" w:hAnsi="Arial" w:cs="Arial"/>
                <w:sz w:val="20"/>
                <w:szCs w:val="20"/>
              </w:rPr>
              <w:lastRenderedPageBreak/>
              <w:t>10</w:t>
            </w:r>
            <w:r w:rsidR="00C21CEE" w:rsidRPr="00650152">
              <w:rPr>
                <w:rFonts w:ascii="Arial" w:hAnsi="Arial" w:cs="Arial"/>
                <w:sz w:val="20"/>
                <w:szCs w:val="20"/>
              </w:rPr>
              <w:t>.</w:t>
            </w:r>
          </w:p>
        </w:tc>
        <w:tc>
          <w:tcPr>
            <w:tcW w:w="3343" w:type="pct"/>
            <w:vAlign w:val="center"/>
          </w:tcPr>
          <w:p w14:paraId="5DFC80E5" w14:textId="1C010308" w:rsidR="00C21CEE" w:rsidRDefault="00C21CEE" w:rsidP="002812FE">
            <w:pPr>
              <w:spacing w:before="120" w:after="120"/>
              <w:jc w:val="both"/>
              <w:rPr>
                <w:rFonts w:eastAsia="Lato"/>
                <w:b/>
              </w:rPr>
            </w:pPr>
            <w:r w:rsidRPr="002812FE">
              <w:rPr>
                <w:rFonts w:eastAsia="Lato"/>
                <w:b/>
              </w:rPr>
              <w:t xml:space="preserve">Opis efektów uczenia się obejmujący syntetyczna charakterystykę efektów uczenia się , zestawy efektów uczenia się, poszczególne efekty uczenia się w zestawach wraz </w:t>
            </w:r>
            <w:r w:rsidR="00EF75AC">
              <w:rPr>
                <w:rFonts w:eastAsia="Lato"/>
                <w:b/>
              </w:rPr>
              <w:br/>
            </w:r>
            <w:r w:rsidRPr="002812FE">
              <w:rPr>
                <w:rFonts w:eastAsia="Lato"/>
                <w:b/>
              </w:rPr>
              <w:t>z kryteriami weryfikacji ich osiągnięcia</w:t>
            </w:r>
          </w:p>
          <w:p w14:paraId="3AE9B944" w14:textId="0C38398D" w:rsidR="00C21CEE" w:rsidRDefault="00C21CEE" w:rsidP="002812FE">
            <w:pPr>
              <w:spacing w:before="120" w:after="120"/>
              <w:jc w:val="both"/>
              <w:rPr>
                <w:rFonts w:eastAsia="Lato"/>
                <w:b/>
              </w:rPr>
            </w:pPr>
            <w:r w:rsidRPr="00893F30">
              <w:rPr>
                <w:rFonts w:eastAsia="Lato"/>
                <w:b/>
              </w:rPr>
              <w:t>Syntetyczna charakterystyka efektów uczenia się</w:t>
            </w:r>
          </w:p>
          <w:p w14:paraId="24016EC9" w14:textId="77777777" w:rsidR="007E49CF" w:rsidRPr="007E49CF" w:rsidRDefault="007E49CF" w:rsidP="007E49CF">
            <w:pPr>
              <w:pStyle w:val="NormalnyWeb"/>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Osoba posiadająca kwalifikację „Zarządzanie procesami i zespołami sektora ochrony zdrowia z wykorzystaniem metodyki LEAN MANAGEMENT – Poziom LEAN LIDER”:</w:t>
            </w:r>
          </w:p>
          <w:p w14:paraId="6603E3C4" w14:textId="77777777" w:rsidR="007E49CF" w:rsidRPr="007E49CF" w:rsidRDefault="007E49CF" w:rsidP="0019225C">
            <w:pPr>
              <w:pStyle w:val="NormalnyWeb"/>
              <w:numPr>
                <w:ilvl w:val="0"/>
                <w:numId w:val="11"/>
              </w:numPr>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lastRenderedPageBreak/>
              <w:t xml:space="preserve">Posługuje się wiedzą z zarządzania zmianą w zarządzaniu zespołami sektora ochrony zdrowia. </w:t>
            </w:r>
          </w:p>
          <w:p w14:paraId="3E45D2BC" w14:textId="77777777" w:rsidR="007E49CF" w:rsidRPr="007E49CF" w:rsidRDefault="007E49CF" w:rsidP="0019225C">
            <w:pPr>
              <w:pStyle w:val="NormalnyWeb"/>
              <w:numPr>
                <w:ilvl w:val="0"/>
                <w:numId w:val="11"/>
              </w:numPr>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Stosuje techniki zarządzania procesem i zespołami oparte na bezpośredniej obserwacji procesów oraz ustrukturyzowanych rozmów z członkami zespołu. </w:t>
            </w:r>
          </w:p>
          <w:p w14:paraId="17B24BCB" w14:textId="77777777" w:rsidR="007E49CF" w:rsidRPr="007E49CF" w:rsidRDefault="007E49CF" w:rsidP="0019225C">
            <w:pPr>
              <w:pStyle w:val="NormalnyWeb"/>
              <w:numPr>
                <w:ilvl w:val="0"/>
                <w:numId w:val="11"/>
              </w:numPr>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Organizuje efektywną pracę zespołów poprzez wykorzystanie narzędzi w postaci spotkań operacyjnych, dostosowanych do specyfiki sektora ochrony zdrowia.</w:t>
            </w:r>
          </w:p>
          <w:p w14:paraId="2E1267E4" w14:textId="77777777" w:rsidR="007E49CF" w:rsidRPr="007E49CF" w:rsidRDefault="007E49CF" w:rsidP="0019225C">
            <w:pPr>
              <w:pStyle w:val="NormalnyWeb"/>
              <w:numPr>
                <w:ilvl w:val="0"/>
                <w:numId w:val="11"/>
              </w:numPr>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Buduje zaangażowanie zespołu zawierając kontrakty zespołowe. </w:t>
            </w:r>
          </w:p>
          <w:p w14:paraId="132851B3" w14:textId="77777777" w:rsidR="007E49CF" w:rsidRPr="007E49CF" w:rsidRDefault="007E49CF" w:rsidP="0019225C">
            <w:pPr>
              <w:pStyle w:val="NormalnyWeb"/>
              <w:numPr>
                <w:ilvl w:val="0"/>
                <w:numId w:val="11"/>
              </w:numPr>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Zarządza kompetencjami w zespole stosując narzędzie matrycy kompetencji. </w:t>
            </w:r>
          </w:p>
          <w:p w14:paraId="64049EE7" w14:textId="6CFE6AB6" w:rsidR="007E49CF" w:rsidRPr="007E49CF" w:rsidRDefault="007E49CF" w:rsidP="0019225C">
            <w:pPr>
              <w:pStyle w:val="NormalnyWeb"/>
              <w:numPr>
                <w:ilvl w:val="0"/>
                <w:numId w:val="11"/>
              </w:numPr>
              <w:spacing w:before="0" w:beforeAutospacing="0" w:after="0" w:afterAutospacing="0"/>
              <w:jc w:val="both"/>
              <w:rPr>
                <w:rFonts w:asciiTheme="minorHAnsi" w:eastAsiaTheme="minorHAnsi" w:hAnsiTheme="minorHAnsi" w:cstheme="minorBidi"/>
                <w:sz w:val="22"/>
                <w:szCs w:val="22"/>
                <w:lang w:eastAsia="en-US"/>
              </w:rPr>
            </w:pPr>
            <w:r w:rsidRPr="007E49CF">
              <w:rPr>
                <w:rFonts w:asciiTheme="minorHAnsi" w:eastAsiaTheme="minorHAnsi" w:hAnsiTheme="minorHAnsi" w:cstheme="minorBidi"/>
                <w:sz w:val="22"/>
                <w:szCs w:val="22"/>
                <w:lang w:eastAsia="en-US"/>
              </w:rPr>
              <w:t xml:space="preserve">Wiąże cele strategiczne organizacji z celami operacyjnymi nadzorowanych zespołów oraz stosuje metody zarządzania przez cele dostosowane do specyfik sektora ochrony zdrowia. </w:t>
            </w:r>
          </w:p>
          <w:p w14:paraId="6721C30F" w14:textId="16FB9DBD" w:rsidR="004E1564" w:rsidRDefault="004E1564" w:rsidP="00F03FE0">
            <w:pPr>
              <w:spacing w:before="240" w:after="120"/>
              <w:jc w:val="both"/>
              <w:rPr>
                <w:rFonts w:eastAsia="Calibri" w:cstheme="minorHAnsi"/>
                <w:b/>
                <w:lang w:eastAsia="pl-PL"/>
              </w:rPr>
            </w:pPr>
            <w:r w:rsidRPr="008006BF">
              <w:rPr>
                <w:rFonts w:eastAsia="Calibri" w:cstheme="minorHAnsi"/>
                <w:b/>
                <w:lang w:eastAsia="pl-PL"/>
              </w:rPr>
              <w:t>Zestawy efektów uczenia się:</w:t>
            </w:r>
          </w:p>
          <w:p w14:paraId="00910C2F" w14:textId="77777777" w:rsidR="007E49CF" w:rsidRPr="007E49CF" w:rsidRDefault="007E49CF" w:rsidP="007E49CF">
            <w:pPr>
              <w:jc w:val="both"/>
            </w:pPr>
            <w:r w:rsidRPr="007E49CF">
              <w:t>Posługiwanie się wiedzą z zakresu zarządzania zmianą w zespołach sektora ochrony zdrowia (6 PRK, 16h)</w:t>
            </w:r>
          </w:p>
          <w:p w14:paraId="578D25CA" w14:textId="77777777" w:rsidR="007E49CF" w:rsidRPr="007E49CF" w:rsidRDefault="007E49CF" w:rsidP="007E49CF">
            <w:pPr>
              <w:jc w:val="both"/>
            </w:pPr>
            <w:r w:rsidRPr="007E49CF">
              <w:t>Budowanie efektywnych zespołów w sektorze ochrony zdrowia (6 PRK, 24h)</w:t>
            </w:r>
          </w:p>
          <w:p w14:paraId="5CEF917F" w14:textId="77777777" w:rsidR="007E49CF" w:rsidRPr="007E49CF" w:rsidRDefault="007E49CF" w:rsidP="007E49CF">
            <w:pPr>
              <w:jc w:val="both"/>
            </w:pPr>
            <w:r w:rsidRPr="007E49CF">
              <w:t>Stosowanie metody zarządzania przez cele w sektorze ochrony zdrowia (6 PRK, 24h)</w:t>
            </w:r>
          </w:p>
          <w:p w14:paraId="0735B26E" w14:textId="47DD1866" w:rsidR="00124846" w:rsidRPr="007E49CF" w:rsidRDefault="007E49CF" w:rsidP="007E49CF">
            <w:pPr>
              <w:jc w:val="both"/>
            </w:pPr>
            <w:r w:rsidRPr="007E49CF">
              <w:t>Prowadzenie oceny okresowej wyników oraz audytu skuteczności poziomu zaawansowania Lean Management w organizacji (6 PRK, 24h)</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0"/>
              <w:gridCol w:w="7366"/>
            </w:tblGrid>
            <w:tr w:rsidR="004E1564" w:rsidRPr="00A42ED6" w14:paraId="05B250B7" w14:textId="77777777" w:rsidTr="004246E4">
              <w:tc>
                <w:tcPr>
                  <w:tcW w:w="1920" w:type="dxa"/>
                  <w:tcBorders>
                    <w:bottom w:val="single" w:sz="4" w:space="0" w:color="000000"/>
                  </w:tcBorders>
                  <w:shd w:val="clear" w:color="auto" w:fill="F2F2F2"/>
                </w:tcPr>
                <w:p w14:paraId="53FA7A23" w14:textId="77777777" w:rsidR="004E1564" w:rsidRPr="00124940" w:rsidRDefault="004E1564" w:rsidP="004E1564">
                  <w:pPr>
                    <w:pStyle w:val="Normalny1"/>
                    <w:pBdr>
                      <w:top w:val="nil"/>
                      <w:left w:val="nil"/>
                      <w:bottom w:val="nil"/>
                      <w:right w:val="nil"/>
                      <w:between w:val="nil"/>
                    </w:pBdr>
                    <w:rPr>
                      <w:rFonts w:eastAsia="Calibri"/>
                      <w:sz w:val="22"/>
                      <w:szCs w:val="22"/>
                    </w:rPr>
                  </w:pPr>
                  <w:r w:rsidRPr="00124940">
                    <w:rPr>
                      <w:rFonts w:eastAsia="Calibri"/>
                      <w:b/>
                      <w:sz w:val="22"/>
                      <w:szCs w:val="22"/>
                    </w:rPr>
                    <w:t>Zestaw efektów uczenia się:</w:t>
                  </w:r>
                </w:p>
              </w:tc>
              <w:tc>
                <w:tcPr>
                  <w:tcW w:w="7366" w:type="dxa"/>
                  <w:tcBorders>
                    <w:bottom w:val="single" w:sz="4" w:space="0" w:color="000000"/>
                  </w:tcBorders>
                  <w:shd w:val="clear" w:color="auto" w:fill="F2F2F2" w:themeFill="background1" w:themeFillShade="F2"/>
                  <w:vAlign w:val="center"/>
                </w:tcPr>
                <w:p w14:paraId="4B2C8334" w14:textId="1247C6B1" w:rsidR="004E1564" w:rsidRPr="00124940" w:rsidRDefault="000B0984" w:rsidP="000F321D">
                  <w:pPr>
                    <w:pStyle w:val="Akapitzlist"/>
                    <w:numPr>
                      <w:ilvl w:val="0"/>
                      <w:numId w:val="1"/>
                    </w:numPr>
                    <w:spacing w:after="0"/>
                    <w:ind w:left="458"/>
                    <w:rPr>
                      <w:rFonts w:ascii="Arial" w:hAnsi="Arial" w:cs="Arial"/>
                      <w:b/>
                    </w:rPr>
                  </w:pPr>
                  <w:r w:rsidRPr="000B0984">
                    <w:rPr>
                      <w:rFonts w:ascii="Arial" w:hAnsi="Arial" w:cs="Arial"/>
                      <w:b/>
                    </w:rPr>
                    <w:t>Posługiwanie się wiedzą z zakresu zarządzania zmianą w zespołach sektora ochrony zdrowia</w:t>
                  </w:r>
                </w:p>
              </w:tc>
            </w:tr>
            <w:tr w:rsidR="004E1564" w:rsidRPr="00A42ED6" w14:paraId="4BEB3707" w14:textId="77777777" w:rsidTr="00C55D41">
              <w:tc>
                <w:tcPr>
                  <w:tcW w:w="1920" w:type="dxa"/>
                  <w:tcBorders>
                    <w:bottom w:val="single" w:sz="4" w:space="0" w:color="000000"/>
                  </w:tcBorders>
                  <w:shd w:val="clear" w:color="auto" w:fill="F2F2F2"/>
                </w:tcPr>
                <w:p w14:paraId="24CF2265" w14:textId="77777777" w:rsidR="004E1564" w:rsidRPr="00124940" w:rsidRDefault="004E1564" w:rsidP="004E1564">
                  <w:pPr>
                    <w:pStyle w:val="Normalny1"/>
                    <w:pBdr>
                      <w:top w:val="nil"/>
                      <w:left w:val="nil"/>
                      <w:bottom w:val="nil"/>
                      <w:right w:val="nil"/>
                      <w:between w:val="nil"/>
                    </w:pBdr>
                    <w:rPr>
                      <w:rFonts w:eastAsia="Calibri"/>
                      <w:sz w:val="22"/>
                      <w:szCs w:val="22"/>
                    </w:rPr>
                  </w:pPr>
                  <w:r w:rsidRPr="00124940">
                    <w:rPr>
                      <w:rFonts w:eastAsia="Calibri"/>
                      <w:b/>
                      <w:sz w:val="22"/>
                      <w:szCs w:val="22"/>
                    </w:rPr>
                    <w:t>Umiejętności</w:t>
                  </w:r>
                </w:p>
              </w:tc>
              <w:tc>
                <w:tcPr>
                  <w:tcW w:w="7366" w:type="dxa"/>
                  <w:tcBorders>
                    <w:bottom w:val="single" w:sz="4" w:space="0" w:color="000000"/>
                  </w:tcBorders>
                  <w:shd w:val="clear" w:color="auto" w:fill="F2F2F2"/>
                </w:tcPr>
                <w:p w14:paraId="39675316" w14:textId="77777777" w:rsidR="004E1564" w:rsidRPr="00124940" w:rsidRDefault="004E1564" w:rsidP="004E1564">
                  <w:pPr>
                    <w:pStyle w:val="Normalny1"/>
                    <w:pBdr>
                      <w:top w:val="nil"/>
                      <w:left w:val="nil"/>
                      <w:bottom w:val="nil"/>
                      <w:right w:val="nil"/>
                      <w:between w:val="nil"/>
                    </w:pBdr>
                    <w:rPr>
                      <w:rFonts w:eastAsia="Calibri"/>
                      <w:sz w:val="22"/>
                      <w:szCs w:val="22"/>
                    </w:rPr>
                  </w:pPr>
                  <w:r w:rsidRPr="00124940">
                    <w:rPr>
                      <w:rFonts w:eastAsia="Calibri"/>
                      <w:b/>
                      <w:sz w:val="22"/>
                      <w:szCs w:val="22"/>
                    </w:rPr>
                    <w:t>Kryteria weryfikacji</w:t>
                  </w:r>
                </w:p>
              </w:tc>
            </w:tr>
            <w:tr w:rsidR="004E1564" w:rsidRPr="00A42ED6" w14:paraId="3638E91E" w14:textId="77777777" w:rsidTr="00C55D41">
              <w:tc>
                <w:tcPr>
                  <w:tcW w:w="1920" w:type="dxa"/>
                  <w:tcBorders>
                    <w:bottom w:val="single" w:sz="4" w:space="0" w:color="000000"/>
                  </w:tcBorders>
                </w:tcPr>
                <w:p w14:paraId="19AADEB0" w14:textId="5DDF9460" w:rsidR="004E1564" w:rsidRPr="00124940" w:rsidRDefault="00DA21D5" w:rsidP="00124940">
                  <w:r w:rsidRPr="00DA21D5">
                    <w:t>1.1 Analizuje proces i pracę zespołu w miejscu jej wykonywania</w:t>
                  </w:r>
                </w:p>
              </w:tc>
              <w:tc>
                <w:tcPr>
                  <w:tcW w:w="7366" w:type="dxa"/>
                  <w:tcBorders>
                    <w:bottom w:val="single" w:sz="4" w:space="0" w:color="000000"/>
                  </w:tcBorders>
                </w:tcPr>
                <w:p w14:paraId="2A012E63" w14:textId="77777777" w:rsidR="00DA21D5" w:rsidRPr="00DA21D5" w:rsidRDefault="00DA21D5" w:rsidP="00DA21D5">
                  <w:pPr>
                    <w:jc w:val="both"/>
                  </w:pPr>
                  <w:r w:rsidRPr="00DA21D5">
                    <w:t>a) Charakteryzuje i stosuje technikę „</w:t>
                  </w:r>
                  <w:proofErr w:type="spellStart"/>
                  <w:r w:rsidRPr="00DA21D5">
                    <w:t>Gemba</w:t>
                  </w:r>
                  <w:proofErr w:type="spellEnd"/>
                  <w:r w:rsidRPr="00DA21D5">
                    <w:t xml:space="preserve"> walk” w zarządzaniu procesami sektora ochrony zdrowia, </w:t>
                  </w:r>
                </w:p>
                <w:p w14:paraId="693BCD1E" w14:textId="4F8C8BE4" w:rsidR="004E1564" w:rsidRPr="00124940" w:rsidRDefault="00DA21D5" w:rsidP="00DA21D5">
                  <w:pPr>
                    <w:jc w:val="both"/>
                  </w:pPr>
                  <w:r w:rsidRPr="00DA21D5">
                    <w:t>b) Charakteryzuje i stosuje technikę „</w:t>
                  </w:r>
                  <w:proofErr w:type="spellStart"/>
                  <w:r w:rsidRPr="00DA21D5">
                    <w:t>Gemba</w:t>
                  </w:r>
                  <w:proofErr w:type="spellEnd"/>
                  <w:r w:rsidRPr="00DA21D5">
                    <w:t xml:space="preserve"> coaching” w zarządzaniu zespołem z uwzględnieniem specyfiki sektora ochrony zdrowia.</w:t>
                  </w:r>
                </w:p>
              </w:tc>
            </w:tr>
            <w:tr w:rsidR="004E1564" w:rsidRPr="00A42ED6" w14:paraId="73ED74EA" w14:textId="77777777" w:rsidTr="00C55D41">
              <w:tc>
                <w:tcPr>
                  <w:tcW w:w="1920" w:type="dxa"/>
                  <w:tcBorders>
                    <w:bottom w:val="single" w:sz="4" w:space="0" w:color="000000"/>
                  </w:tcBorders>
                </w:tcPr>
                <w:p w14:paraId="4053E8FC" w14:textId="7F1FC14F" w:rsidR="004E1564" w:rsidRPr="00124940" w:rsidRDefault="00DA21D5" w:rsidP="00DA21D5">
                  <w:pPr>
                    <w:jc w:val="both"/>
                  </w:pPr>
                  <w:r w:rsidRPr="00DA21D5">
                    <w:lastRenderedPageBreak/>
                    <w:t>1.2 Omawia i stosuje zasady komunikacji i zarządzania zmianą w zespołach, z uwzględnieniem specyfiki sektora ochrony zdrowia</w:t>
                  </w:r>
                </w:p>
              </w:tc>
              <w:tc>
                <w:tcPr>
                  <w:tcW w:w="7366" w:type="dxa"/>
                  <w:tcBorders>
                    <w:bottom w:val="single" w:sz="4" w:space="0" w:color="000000"/>
                  </w:tcBorders>
                </w:tcPr>
                <w:p w14:paraId="548C3663" w14:textId="77777777" w:rsidR="00DA21D5" w:rsidRPr="00DA21D5" w:rsidRDefault="00DA21D5" w:rsidP="00DA21D5">
                  <w:pPr>
                    <w:jc w:val="both"/>
                  </w:pPr>
                  <w:r w:rsidRPr="00DA21D5">
                    <w:t xml:space="preserve">a) Wymienia zasady komunikacji w zespole, </w:t>
                  </w:r>
                </w:p>
                <w:p w14:paraId="220F614A" w14:textId="77777777" w:rsidR="00DA21D5" w:rsidRPr="00DA21D5" w:rsidRDefault="00DA21D5" w:rsidP="00DA21D5">
                  <w:pPr>
                    <w:jc w:val="both"/>
                  </w:pPr>
                  <w:r w:rsidRPr="00DA21D5">
                    <w:t xml:space="preserve">b) Charakteryzuje fazy konfliktu, </w:t>
                  </w:r>
                </w:p>
                <w:p w14:paraId="431407E2" w14:textId="77777777" w:rsidR="00DA21D5" w:rsidRPr="00DA21D5" w:rsidRDefault="00DA21D5" w:rsidP="00DA21D5">
                  <w:pPr>
                    <w:jc w:val="both"/>
                  </w:pPr>
                  <w:r w:rsidRPr="00DA21D5">
                    <w:t xml:space="preserve">c) Omawia fazy zarządzania zmianą, </w:t>
                  </w:r>
                </w:p>
                <w:p w14:paraId="727F4530" w14:textId="77777777" w:rsidR="00DA21D5" w:rsidRPr="00DA21D5" w:rsidRDefault="00DA21D5" w:rsidP="00DA21D5">
                  <w:pPr>
                    <w:jc w:val="both"/>
                  </w:pPr>
                  <w:r w:rsidRPr="00DA21D5">
                    <w:t>d) Charakteryzuje zachowania lidera w poszczególnych fazach zarządzania zmianą.</w:t>
                  </w:r>
                </w:p>
                <w:p w14:paraId="364443E5" w14:textId="654C0BF4" w:rsidR="004E1564" w:rsidRPr="00124940" w:rsidRDefault="004E1564" w:rsidP="00A60AB7">
                  <w:pPr>
                    <w:spacing w:after="120"/>
                  </w:pPr>
                </w:p>
              </w:tc>
            </w:tr>
            <w:tr w:rsidR="004E1564" w:rsidRPr="00A42ED6" w14:paraId="72D71237" w14:textId="77777777" w:rsidTr="004246E4">
              <w:tc>
                <w:tcPr>
                  <w:tcW w:w="1920" w:type="dxa"/>
                  <w:tcBorders>
                    <w:bottom w:val="single" w:sz="4" w:space="0" w:color="000000"/>
                  </w:tcBorders>
                  <w:shd w:val="clear" w:color="auto" w:fill="F2F2F2"/>
                </w:tcPr>
                <w:p w14:paraId="77AB3535" w14:textId="095DBD98" w:rsidR="004E1564" w:rsidRPr="002F4DEB" w:rsidRDefault="004E1564" w:rsidP="004E1564">
                  <w:pPr>
                    <w:pStyle w:val="Normalny1"/>
                    <w:pBdr>
                      <w:top w:val="nil"/>
                      <w:left w:val="nil"/>
                      <w:bottom w:val="nil"/>
                      <w:right w:val="nil"/>
                      <w:between w:val="nil"/>
                    </w:pBdr>
                    <w:rPr>
                      <w:rFonts w:asciiTheme="minorHAnsi" w:eastAsia="Calibri" w:hAnsiTheme="minorHAnsi" w:cstheme="minorHAnsi"/>
                      <w:sz w:val="22"/>
                      <w:szCs w:val="22"/>
                    </w:rPr>
                  </w:pPr>
                  <w:r w:rsidRPr="002F4DEB">
                    <w:rPr>
                      <w:rFonts w:asciiTheme="minorHAnsi" w:eastAsia="Calibri" w:hAnsiTheme="minorHAnsi" w:cstheme="minorHAnsi"/>
                      <w:b/>
                      <w:sz w:val="22"/>
                      <w:szCs w:val="22"/>
                    </w:rPr>
                    <w:t>Zestaw efektów uczenia się:</w:t>
                  </w:r>
                </w:p>
              </w:tc>
              <w:tc>
                <w:tcPr>
                  <w:tcW w:w="7366" w:type="dxa"/>
                  <w:tcBorders>
                    <w:bottom w:val="single" w:sz="4" w:space="0" w:color="000000"/>
                  </w:tcBorders>
                  <w:shd w:val="clear" w:color="auto" w:fill="F2F2F2" w:themeFill="background1" w:themeFillShade="F2"/>
                  <w:vAlign w:val="center"/>
                </w:tcPr>
                <w:p w14:paraId="7E252A5C" w14:textId="20FEC357" w:rsidR="004E1564" w:rsidRPr="002F4DEB" w:rsidRDefault="00124846" w:rsidP="00B16E48">
                  <w:pPr>
                    <w:pStyle w:val="Akapitzlist"/>
                    <w:numPr>
                      <w:ilvl w:val="0"/>
                      <w:numId w:val="1"/>
                    </w:numPr>
                    <w:spacing w:after="0"/>
                    <w:ind w:left="458"/>
                    <w:contextualSpacing w:val="0"/>
                    <w:rPr>
                      <w:b/>
                    </w:rPr>
                  </w:pPr>
                  <w:r w:rsidRPr="00124846">
                    <w:rPr>
                      <w:b/>
                    </w:rPr>
                    <w:t>Budowanie efektywnych zespołów w sektorze ochrony zdrowia</w:t>
                  </w:r>
                </w:p>
              </w:tc>
            </w:tr>
            <w:tr w:rsidR="004E1564" w:rsidRPr="00A42ED6" w14:paraId="3ADA5155" w14:textId="77777777" w:rsidTr="00C55D41">
              <w:tc>
                <w:tcPr>
                  <w:tcW w:w="1920" w:type="dxa"/>
                  <w:tcBorders>
                    <w:bottom w:val="single" w:sz="4" w:space="0" w:color="000000"/>
                  </w:tcBorders>
                  <w:shd w:val="clear" w:color="auto" w:fill="F2F2F2"/>
                </w:tcPr>
                <w:p w14:paraId="3FE2BF7E" w14:textId="77777777" w:rsidR="004E1564" w:rsidRPr="002F4DEB" w:rsidRDefault="004E1564" w:rsidP="004E1564">
                  <w:pPr>
                    <w:pStyle w:val="Normalny1"/>
                    <w:pBdr>
                      <w:top w:val="nil"/>
                      <w:left w:val="nil"/>
                      <w:bottom w:val="nil"/>
                      <w:right w:val="nil"/>
                      <w:between w:val="nil"/>
                    </w:pBdr>
                    <w:rPr>
                      <w:rFonts w:asciiTheme="minorHAnsi" w:eastAsia="Calibri" w:hAnsiTheme="minorHAnsi" w:cstheme="minorHAnsi"/>
                      <w:sz w:val="22"/>
                      <w:szCs w:val="22"/>
                    </w:rPr>
                  </w:pPr>
                  <w:r w:rsidRPr="002F4DEB">
                    <w:rPr>
                      <w:rFonts w:asciiTheme="minorHAnsi" w:eastAsia="Calibri" w:hAnsiTheme="minorHAnsi" w:cstheme="minorHAnsi"/>
                      <w:b/>
                      <w:sz w:val="22"/>
                      <w:szCs w:val="22"/>
                    </w:rPr>
                    <w:t>Umiejętności</w:t>
                  </w:r>
                </w:p>
              </w:tc>
              <w:tc>
                <w:tcPr>
                  <w:tcW w:w="7366" w:type="dxa"/>
                  <w:tcBorders>
                    <w:bottom w:val="single" w:sz="4" w:space="0" w:color="000000"/>
                  </w:tcBorders>
                  <w:shd w:val="clear" w:color="auto" w:fill="F2F2F2"/>
                </w:tcPr>
                <w:p w14:paraId="78D913D2" w14:textId="77777777" w:rsidR="004E1564" w:rsidRPr="002F4DEB" w:rsidRDefault="004E1564" w:rsidP="004E1564">
                  <w:pPr>
                    <w:pStyle w:val="Normalny1"/>
                    <w:pBdr>
                      <w:top w:val="nil"/>
                      <w:left w:val="nil"/>
                      <w:bottom w:val="nil"/>
                      <w:right w:val="nil"/>
                      <w:between w:val="nil"/>
                    </w:pBdr>
                    <w:rPr>
                      <w:rFonts w:asciiTheme="minorHAnsi" w:eastAsia="Calibri" w:hAnsiTheme="minorHAnsi" w:cstheme="minorHAnsi"/>
                      <w:sz w:val="22"/>
                      <w:szCs w:val="22"/>
                    </w:rPr>
                  </w:pPr>
                  <w:r w:rsidRPr="002F4DEB">
                    <w:rPr>
                      <w:rFonts w:asciiTheme="minorHAnsi" w:eastAsia="Calibri" w:hAnsiTheme="minorHAnsi" w:cstheme="minorHAnsi"/>
                      <w:b/>
                      <w:sz w:val="22"/>
                      <w:szCs w:val="22"/>
                    </w:rPr>
                    <w:t>Kryteria weryfikacji</w:t>
                  </w:r>
                </w:p>
              </w:tc>
            </w:tr>
            <w:tr w:rsidR="004E1564" w:rsidRPr="00A42ED6" w14:paraId="09E8BA96" w14:textId="77777777" w:rsidTr="00C55D41">
              <w:tc>
                <w:tcPr>
                  <w:tcW w:w="1920" w:type="dxa"/>
                  <w:tcBorders>
                    <w:bottom w:val="single" w:sz="4" w:space="0" w:color="000000"/>
                  </w:tcBorders>
                </w:tcPr>
                <w:p w14:paraId="646EEF09" w14:textId="4A969A6E" w:rsidR="004E1564" w:rsidRPr="002F4DEB" w:rsidRDefault="00124846" w:rsidP="002F4DEB">
                  <w:r w:rsidRPr="00124846">
                    <w:t>2.1 Buduje zaangażowanie zespołu przy wykorzystaniu kontraktów zespołowych</w:t>
                  </w:r>
                </w:p>
              </w:tc>
              <w:tc>
                <w:tcPr>
                  <w:tcW w:w="7366" w:type="dxa"/>
                  <w:tcBorders>
                    <w:bottom w:val="single" w:sz="4" w:space="0" w:color="000000"/>
                  </w:tcBorders>
                </w:tcPr>
                <w:p w14:paraId="6499B9BE" w14:textId="77777777" w:rsidR="00DC79F7" w:rsidRPr="00DC79F7" w:rsidRDefault="00DC79F7" w:rsidP="00DC79F7">
                  <w:pPr>
                    <w:jc w:val="both"/>
                  </w:pPr>
                  <w:r w:rsidRPr="00DC79F7">
                    <w:t xml:space="preserve">a) Wymienia i charakteryzuje elementy kontraktu zespołowego (wspólne cele, strukturę formalną funkcjonowania, odpowiedzialności i kompetencje w zespole, standardy pracy, zasady </w:t>
                  </w:r>
                  <w:proofErr w:type="spellStart"/>
                  <w:r w:rsidRPr="00DC79F7">
                    <w:t>zachowań</w:t>
                  </w:r>
                  <w:proofErr w:type="spellEnd"/>
                  <w:r w:rsidRPr="00DC79F7">
                    <w:t xml:space="preserve"> w zespole), </w:t>
                  </w:r>
                </w:p>
                <w:p w14:paraId="7877A18F" w14:textId="77777777" w:rsidR="00DC79F7" w:rsidRPr="00DC79F7" w:rsidRDefault="00DC79F7" w:rsidP="00DC79F7">
                  <w:pPr>
                    <w:jc w:val="both"/>
                  </w:pPr>
                  <w:r w:rsidRPr="00DC79F7">
                    <w:t>b) Przygotowuje kontrakt wspólnie z zespołem.</w:t>
                  </w:r>
                </w:p>
                <w:p w14:paraId="0FAD642D" w14:textId="5510E056" w:rsidR="004E1564" w:rsidRPr="002F4DEB" w:rsidRDefault="004E1564" w:rsidP="00A60AB7">
                  <w:pPr>
                    <w:spacing w:after="120"/>
                  </w:pPr>
                </w:p>
              </w:tc>
            </w:tr>
            <w:tr w:rsidR="004E1564" w:rsidRPr="00A42ED6" w14:paraId="10C36565" w14:textId="77777777" w:rsidTr="00C55D41">
              <w:tc>
                <w:tcPr>
                  <w:tcW w:w="1920" w:type="dxa"/>
                  <w:tcBorders>
                    <w:bottom w:val="single" w:sz="4" w:space="0" w:color="000000"/>
                  </w:tcBorders>
                </w:tcPr>
                <w:p w14:paraId="404AD4B9" w14:textId="42E2C32D" w:rsidR="004E1564" w:rsidRPr="002F4DEB" w:rsidRDefault="00124846" w:rsidP="002F4DEB">
                  <w:r w:rsidRPr="00124846">
                    <w:t>2.2. Prowadzi efektywne spotkania operacyjne</w:t>
                  </w:r>
                </w:p>
              </w:tc>
              <w:tc>
                <w:tcPr>
                  <w:tcW w:w="7366" w:type="dxa"/>
                  <w:tcBorders>
                    <w:bottom w:val="single" w:sz="4" w:space="0" w:color="000000"/>
                  </w:tcBorders>
                </w:tcPr>
                <w:p w14:paraId="40F48793" w14:textId="77777777" w:rsidR="00DC79F7" w:rsidRPr="00DC79F7" w:rsidRDefault="00DC79F7" w:rsidP="00DC79F7">
                  <w:pPr>
                    <w:jc w:val="both"/>
                  </w:pPr>
                  <w:r w:rsidRPr="00DC79F7">
                    <w:t xml:space="preserve">a) Opisuje cel i zasady prowadzenia dziennych spotkań operacyjnych, </w:t>
                  </w:r>
                </w:p>
                <w:p w14:paraId="1D459074" w14:textId="7A692680" w:rsidR="004E1564" w:rsidRPr="002F4DEB" w:rsidRDefault="00DC79F7" w:rsidP="00DC79F7">
                  <w:pPr>
                    <w:jc w:val="both"/>
                  </w:pPr>
                  <w:r w:rsidRPr="00DC79F7">
                    <w:t>b) Prowadzi dzienne spotkania operacyjne zgodnie z strukturą spotkania opartą o wskaźniki, identyfikację problemów, planowanie zadań bieżących, satysfakcję zespołu.</w:t>
                  </w:r>
                </w:p>
              </w:tc>
            </w:tr>
            <w:tr w:rsidR="0060026D" w:rsidRPr="00A42ED6" w14:paraId="4812593F" w14:textId="77777777" w:rsidTr="00C55D41">
              <w:tc>
                <w:tcPr>
                  <w:tcW w:w="1920" w:type="dxa"/>
                  <w:tcBorders>
                    <w:bottom w:val="single" w:sz="4" w:space="0" w:color="000000"/>
                  </w:tcBorders>
                </w:tcPr>
                <w:p w14:paraId="527AD730" w14:textId="3F900D46" w:rsidR="0060026D" w:rsidRPr="0060026D" w:rsidRDefault="00124846" w:rsidP="002F4DEB">
                  <w:r w:rsidRPr="00124846">
                    <w:t>2.3 Zarządza kompetencjami w zespole</w:t>
                  </w:r>
                </w:p>
              </w:tc>
              <w:tc>
                <w:tcPr>
                  <w:tcW w:w="7366" w:type="dxa"/>
                  <w:tcBorders>
                    <w:bottom w:val="single" w:sz="4" w:space="0" w:color="000000"/>
                  </w:tcBorders>
                </w:tcPr>
                <w:p w14:paraId="55A7FFCD" w14:textId="77777777" w:rsidR="00124846" w:rsidRDefault="00124846" w:rsidP="00A60AB7">
                  <w:pPr>
                    <w:spacing w:after="120"/>
                  </w:pPr>
                  <w:r w:rsidRPr="00124846">
                    <w:t xml:space="preserve">a) </w:t>
                  </w:r>
                  <w:r>
                    <w:t>c</w:t>
                  </w:r>
                  <w:r w:rsidRPr="00124846">
                    <w:t xml:space="preserve">harakteryzuje elementy matrycy kompetencji, </w:t>
                  </w:r>
                </w:p>
                <w:p w14:paraId="4D9E2C32" w14:textId="7B61289E" w:rsidR="0060026D" w:rsidRPr="0060026D" w:rsidRDefault="00124846" w:rsidP="00A60AB7">
                  <w:pPr>
                    <w:spacing w:after="120"/>
                  </w:pPr>
                  <w:r w:rsidRPr="00124846">
                    <w:t xml:space="preserve">b) </w:t>
                  </w:r>
                  <w:r>
                    <w:t>p</w:t>
                  </w:r>
                  <w:r w:rsidRPr="00124846">
                    <w:t>rzygotowuje i aktualizuje matrycę kompetencji oraz związany z nią plan szkoleń.</w:t>
                  </w:r>
                </w:p>
              </w:tc>
            </w:tr>
            <w:tr w:rsidR="004E1564" w:rsidRPr="00A42ED6" w14:paraId="0872E7A0" w14:textId="77777777" w:rsidTr="004246E4">
              <w:tc>
                <w:tcPr>
                  <w:tcW w:w="1920" w:type="dxa"/>
                  <w:tcBorders>
                    <w:bottom w:val="single" w:sz="4" w:space="0" w:color="000000"/>
                  </w:tcBorders>
                  <w:shd w:val="clear" w:color="auto" w:fill="F2F2F2" w:themeFill="background1" w:themeFillShade="F2"/>
                </w:tcPr>
                <w:p w14:paraId="03824B67" w14:textId="33679785" w:rsidR="004E1564" w:rsidRPr="00A33E48" w:rsidRDefault="004E1564" w:rsidP="004E1564">
                  <w:pPr>
                    <w:pStyle w:val="Normalny1"/>
                    <w:pBdr>
                      <w:top w:val="nil"/>
                      <w:left w:val="nil"/>
                      <w:bottom w:val="nil"/>
                      <w:right w:val="nil"/>
                      <w:between w:val="nil"/>
                    </w:pBdr>
                    <w:rPr>
                      <w:rFonts w:asciiTheme="minorHAnsi" w:eastAsia="Calibri" w:hAnsiTheme="minorHAnsi" w:cstheme="minorHAnsi"/>
                      <w:sz w:val="22"/>
                      <w:szCs w:val="22"/>
                    </w:rPr>
                  </w:pPr>
                  <w:r w:rsidRPr="00A33E48">
                    <w:rPr>
                      <w:rFonts w:asciiTheme="minorHAnsi" w:eastAsia="Calibri" w:hAnsiTheme="minorHAnsi" w:cstheme="minorHAnsi"/>
                      <w:b/>
                      <w:sz w:val="22"/>
                      <w:szCs w:val="22"/>
                    </w:rPr>
                    <w:t>Zestaw efektów uczenia się:</w:t>
                  </w:r>
                </w:p>
              </w:tc>
              <w:tc>
                <w:tcPr>
                  <w:tcW w:w="7366" w:type="dxa"/>
                  <w:tcBorders>
                    <w:bottom w:val="single" w:sz="4" w:space="0" w:color="000000"/>
                  </w:tcBorders>
                  <w:shd w:val="clear" w:color="auto" w:fill="F2F2F2" w:themeFill="background1" w:themeFillShade="F2"/>
                  <w:vAlign w:val="center"/>
                </w:tcPr>
                <w:p w14:paraId="38935D66" w14:textId="7B3DB05C" w:rsidR="004E1564" w:rsidRPr="00A33E48" w:rsidRDefault="00124846" w:rsidP="00B16E48">
                  <w:pPr>
                    <w:pStyle w:val="Akapitzlist"/>
                    <w:numPr>
                      <w:ilvl w:val="0"/>
                      <w:numId w:val="1"/>
                    </w:numPr>
                    <w:spacing w:after="0"/>
                    <w:ind w:left="458"/>
                    <w:contextualSpacing w:val="0"/>
                    <w:rPr>
                      <w:b/>
                    </w:rPr>
                  </w:pPr>
                  <w:r w:rsidRPr="00124846">
                    <w:rPr>
                      <w:b/>
                    </w:rPr>
                    <w:t>Stosowanie metody zarządzania przez cele w sektorze ochrony zdrowia</w:t>
                  </w:r>
                </w:p>
              </w:tc>
            </w:tr>
            <w:tr w:rsidR="004E1564" w:rsidRPr="00A42ED6" w14:paraId="3677E384" w14:textId="77777777" w:rsidTr="004246E4">
              <w:tc>
                <w:tcPr>
                  <w:tcW w:w="1920" w:type="dxa"/>
                  <w:tcBorders>
                    <w:bottom w:val="single" w:sz="4" w:space="0" w:color="000000"/>
                  </w:tcBorders>
                  <w:shd w:val="clear" w:color="auto" w:fill="F2F2F2" w:themeFill="background1" w:themeFillShade="F2"/>
                </w:tcPr>
                <w:p w14:paraId="3B2CA93C" w14:textId="77777777" w:rsidR="004E1564" w:rsidRPr="00A33E48" w:rsidRDefault="004E1564" w:rsidP="004E1564">
                  <w:pPr>
                    <w:pStyle w:val="Normalny1"/>
                    <w:pBdr>
                      <w:top w:val="nil"/>
                      <w:left w:val="nil"/>
                      <w:bottom w:val="nil"/>
                      <w:right w:val="nil"/>
                      <w:between w:val="nil"/>
                    </w:pBdr>
                    <w:rPr>
                      <w:rFonts w:asciiTheme="minorHAnsi" w:eastAsia="Calibri" w:hAnsiTheme="minorHAnsi" w:cstheme="minorHAnsi"/>
                      <w:sz w:val="22"/>
                      <w:szCs w:val="22"/>
                    </w:rPr>
                  </w:pPr>
                  <w:r w:rsidRPr="00A33E48">
                    <w:rPr>
                      <w:rFonts w:asciiTheme="minorHAnsi" w:eastAsia="Calibri" w:hAnsiTheme="minorHAnsi" w:cstheme="minorHAnsi"/>
                      <w:b/>
                      <w:sz w:val="22"/>
                      <w:szCs w:val="22"/>
                    </w:rPr>
                    <w:lastRenderedPageBreak/>
                    <w:t>Umiejętności</w:t>
                  </w:r>
                </w:p>
              </w:tc>
              <w:tc>
                <w:tcPr>
                  <w:tcW w:w="7366" w:type="dxa"/>
                  <w:tcBorders>
                    <w:bottom w:val="single" w:sz="4" w:space="0" w:color="000000"/>
                  </w:tcBorders>
                  <w:shd w:val="clear" w:color="auto" w:fill="F2F2F2" w:themeFill="background1" w:themeFillShade="F2"/>
                </w:tcPr>
                <w:p w14:paraId="3B6540E8" w14:textId="77777777" w:rsidR="004E1564" w:rsidRPr="00A33E48" w:rsidRDefault="004E1564" w:rsidP="004E1564">
                  <w:pPr>
                    <w:pStyle w:val="Normalny1"/>
                    <w:pBdr>
                      <w:top w:val="nil"/>
                      <w:left w:val="nil"/>
                      <w:bottom w:val="nil"/>
                      <w:right w:val="nil"/>
                      <w:between w:val="nil"/>
                    </w:pBdr>
                    <w:rPr>
                      <w:rFonts w:asciiTheme="minorHAnsi" w:eastAsia="Calibri" w:hAnsiTheme="minorHAnsi" w:cstheme="minorHAnsi"/>
                      <w:sz w:val="22"/>
                      <w:szCs w:val="22"/>
                    </w:rPr>
                  </w:pPr>
                  <w:r w:rsidRPr="00A33E48">
                    <w:rPr>
                      <w:rFonts w:asciiTheme="minorHAnsi" w:eastAsia="Calibri" w:hAnsiTheme="minorHAnsi" w:cstheme="minorHAnsi"/>
                      <w:b/>
                      <w:sz w:val="22"/>
                      <w:szCs w:val="22"/>
                    </w:rPr>
                    <w:t>Kryteria weryfikacji</w:t>
                  </w:r>
                </w:p>
              </w:tc>
            </w:tr>
            <w:tr w:rsidR="004E1564" w:rsidRPr="00A42ED6" w14:paraId="0DD6F359" w14:textId="77777777" w:rsidTr="00C55D41">
              <w:tc>
                <w:tcPr>
                  <w:tcW w:w="1920" w:type="dxa"/>
                  <w:tcBorders>
                    <w:bottom w:val="single" w:sz="4" w:space="0" w:color="000000"/>
                  </w:tcBorders>
                </w:tcPr>
                <w:p w14:paraId="306013A0" w14:textId="19B34584" w:rsidR="004E1564" w:rsidRPr="00A33E48" w:rsidRDefault="00124846" w:rsidP="00A33E48">
                  <w:r w:rsidRPr="00124846">
                    <w:t>3.1 Kieruje się cel</w:t>
                  </w:r>
                  <w:r w:rsidR="00DC79F7">
                    <w:t>ami</w:t>
                  </w:r>
                  <w:r w:rsidRPr="00124846">
                    <w:t xml:space="preserve"> strategicznymi i wartościami organizacji w zarządzaniu zespołem</w:t>
                  </w:r>
                </w:p>
              </w:tc>
              <w:tc>
                <w:tcPr>
                  <w:tcW w:w="7366" w:type="dxa"/>
                  <w:tcBorders>
                    <w:bottom w:val="single" w:sz="4" w:space="0" w:color="000000"/>
                  </w:tcBorders>
                </w:tcPr>
                <w:p w14:paraId="19552146" w14:textId="4F5ED5C6" w:rsidR="00124846" w:rsidRDefault="00124846" w:rsidP="00A60AB7">
                  <w:pPr>
                    <w:spacing w:after="120"/>
                  </w:pPr>
                  <w:r w:rsidRPr="00124846">
                    <w:t xml:space="preserve">a) </w:t>
                  </w:r>
                  <w:r w:rsidR="00DC79F7">
                    <w:t>W</w:t>
                  </w:r>
                  <w:r w:rsidRPr="00124846">
                    <w:t xml:space="preserve">ymienia misję, wizję, cele strategiczne organizacji specyficzne dla sektora ochrony zdrowia, </w:t>
                  </w:r>
                </w:p>
                <w:p w14:paraId="7D1AF286" w14:textId="088F8B10" w:rsidR="004E1564" w:rsidRPr="00A33E48" w:rsidRDefault="00124846" w:rsidP="00A60AB7">
                  <w:pPr>
                    <w:spacing w:after="120"/>
                  </w:pPr>
                  <w:r w:rsidRPr="00124846">
                    <w:t xml:space="preserve">b) </w:t>
                  </w:r>
                  <w:r w:rsidR="00DC79F7">
                    <w:t>D</w:t>
                  </w:r>
                  <w:r w:rsidRPr="00124846">
                    <w:t>okonuje analizy związku celów operacyjnych z celami strategicznymi i wartościami organizacji.</w:t>
                  </w:r>
                </w:p>
              </w:tc>
            </w:tr>
            <w:tr w:rsidR="004E1564" w:rsidRPr="00A42ED6" w14:paraId="4BE46DD0" w14:textId="77777777" w:rsidTr="00EC5E78">
              <w:tc>
                <w:tcPr>
                  <w:tcW w:w="1920" w:type="dxa"/>
                </w:tcPr>
                <w:p w14:paraId="0A4249C5" w14:textId="3296D37C" w:rsidR="004E1564" w:rsidRPr="00A33E48" w:rsidRDefault="00124846" w:rsidP="00A33E48">
                  <w:r w:rsidRPr="00124846">
                    <w:t>3.2 Stosuje metodę zarządzania przez cele dostosowaną do specyfiki jednostek z sektora ochrony zdrowia</w:t>
                  </w:r>
                </w:p>
              </w:tc>
              <w:tc>
                <w:tcPr>
                  <w:tcW w:w="7366" w:type="dxa"/>
                </w:tcPr>
                <w:p w14:paraId="402271EF" w14:textId="13978C54" w:rsidR="00124846" w:rsidRDefault="00124846" w:rsidP="00A60AB7">
                  <w:pPr>
                    <w:spacing w:after="120"/>
                  </w:pPr>
                  <w:r w:rsidRPr="00124846">
                    <w:t xml:space="preserve">a) </w:t>
                  </w:r>
                  <w:r w:rsidR="00DC79F7">
                    <w:t>W</w:t>
                  </w:r>
                  <w:r w:rsidRPr="00124846">
                    <w:t xml:space="preserve">skazuje czynniki krytyczne procesów realizowanych w danej jednostce, </w:t>
                  </w:r>
                </w:p>
                <w:p w14:paraId="4EDDAB87" w14:textId="6B358297" w:rsidR="00124846" w:rsidRDefault="00124846" w:rsidP="00A60AB7">
                  <w:pPr>
                    <w:spacing w:after="120"/>
                  </w:pPr>
                  <w:r w:rsidRPr="00124846">
                    <w:t xml:space="preserve">b) </w:t>
                  </w:r>
                  <w:r w:rsidR="00DC79F7">
                    <w:t>O</w:t>
                  </w:r>
                  <w:r w:rsidRPr="00124846">
                    <w:t xml:space="preserve">kreśla miary oceny procesów adekwatne dla wskazanych czynników krytycznych, </w:t>
                  </w:r>
                </w:p>
                <w:p w14:paraId="763E3782" w14:textId="6CCF8106" w:rsidR="004E1564" w:rsidRPr="00A33E48" w:rsidRDefault="00124846" w:rsidP="00A60AB7">
                  <w:pPr>
                    <w:spacing w:after="120"/>
                  </w:pPr>
                  <w:r w:rsidRPr="00124846">
                    <w:t xml:space="preserve">c) </w:t>
                  </w:r>
                  <w:r w:rsidR="00DC79F7">
                    <w:t>O</w:t>
                  </w:r>
                  <w:r w:rsidRPr="00124846">
                    <w:t>pisuje zasady zastosowania wskazanych wcześniej miar w danej jednostce.</w:t>
                  </w:r>
                </w:p>
              </w:tc>
            </w:tr>
            <w:tr w:rsidR="00A60AB7" w:rsidRPr="00A42ED6" w14:paraId="70FE0018" w14:textId="77777777" w:rsidTr="00A60AB7">
              <w:tc>
                <w:tcPr>
                  <w:tcW w:w="1920" w:type="dxa"/>
                  <w:shd w:val="clear" w:color="auto" w:fill="F2F2F2" w:themeFill="background1" w:themeFillShade="F2"/>
                </w:tcPr>
                <w:p w14:paraId="7C9A465F" w14:textId="5AE1509E" w:rsidR="00A60AB7" w:rsidRPr="00A60AB7" w:rsidRDefault="00A60AB7" w:rsidP="00A60AB7">
                  <w:r w:rsidRPr="00A33E48">
                    <w:rPr>
                      <w:rFonts w:eastAsia="Calibri" w:cstheme="minorHAnsi"/>
                      <w:b/>
                    </w:rPr>
                    <w:t>Zestaw efektów uczenia się:</w:t>
                  </w:r>
                </w:p>
              </w:tc>
              <w:tc>
                <w:tcPr>
                  <w:tcW w:w="7366" w:type="dxa"/>
                  <w:shd w:val="clear" w:color="auto" w:fill="F2F2F2" w:themeFill="background1" w:themeFillShade="F2"/>
                  <w:vAlign w:val="center"/>
                </w:tcPr>
                <w:p w14:paraId="458A9835" w14:textId="12498EFA" w:rsidR="00A60AB7" w:rsidRPr="00A60AB7" w:rsidRDefault="002342FD" w:rsidP="00A60AB7">
                  <w:pPr>
                    <w:pStyle w:val="Akapitzlist"/>
                    <w:numPr>
                      <w:ilvl w:val="0"/>
                      <w:numId w:val="1"/>
                    </w:numPr>
                    <w:spacing w:after="120"/>
                    <w:ind w:left="405"/>
                    <w:rPr>
                      <w:b/>
                    </w:rPr>
                  </w:pPr>
                  <w:r w:rsidRPr="002342FD">
                    <w:rPr>
                      <w:b/>
                    </w:rPr>
                    <w:t>Prowadzenie oceny okresowej wyników oraz audytu skuteczności poziomu zaawansowania Lean Management w organizacji</w:t>
                  </w:r>
                </w:p>
              </w:tc>
            </w:tr>
            <w:tr w:rsidR="00A60AB7" w:rsidRPr="00A42ED6" w14:paraId="266F42B4" w14:textId="77777777" w:rsidTr="00A60AB7">
              <w:tc>
                <w:tcPr>
                  <w:tcW w:w="1920" w:type="dxa"/>
                  <w:shd w:val="clear" w:color="auto" w:fill="F2F2F2" w:themeFill="background1" w:themeFillShade="F2"/>
                </w:tcPr>
                <w:p w14:paraId="5B568690" w14:textId="48429AFA" w:rsidR="00A60AB7" w:rsidRPr="00A60AB7" w:rsidRDefault="00A60AB7" w:rsidP="00A60AB7">
                  <w:r w:rsidRPr="00A33E48">
                    <w:rPr>
                      <w:rFonts w:eastAsia="Calibri" w:cstheme="minorHAnsi"/>
                      <w:b/>
                    </w:rPr>
                    <w:t>Umiejętności</w:t>
                  </w:r>
                </w:p>
              </w:tc>
              <w:tc>
                <w:tcPr>
                  <w:tcW w:w="7366" w:type="dxa"/>
                  <w:shd w:val="clear" w:color="auto" w:fill="F2F2F2" w:themeFill="background1" w:themeFillShade="F2"/>
                </w:tcPr>
                <w:p w14:paraId="2175273E" w14:textId="3E403C4A" w:rsidR="00A60AB7" w:rsidRPr="00A60AB7" w:rsidRDefault="00A60AB7" w:rsidP="00A60AB7">
                  <w:pPr>
                    <w:spacing w:after="120"/>
                  </w:pPr>
                  <w:r w:rsidRPr="00A33E48">
                    <w:rPr>
                      <w:rFonts w:eastAsia="Calibri" w:cstheme="minorHAnsi"/>
                      <w:b/>
                    </w:rPr>
                    <w:t>Kryteria weryfikacji</w:t>
                  </w:r>
                </w:p>
              </w:tc>
            </w:tr>
            <w:tr w:rsidR="00A60AB7" w:rsidRPr="00A42ED6" w14:paraId="24A07E27" w14:textId="77777777" w:rsidTr="00EC5E78">
              <w:tc>
                <w:tcPr>
                  <w:tcW w:w="1920" w:type="dxa"/>
                </w:tcPr>
                <w:p w14:paraId="155EAA51" w14:textId="5242BD36" w:rsidR="00A60AB7" w:rsidRPr="00A60AB7" w:rsidRDefault="002342FD" w:rsidP="00A60AB7">
                  <w:r w:rsidRPr="002342FD">
                    <w:t>4.1 Ocenia poziom realizacji celów organizacji oraz kierunki usprawnień</w:t>
                  </w:r>
                </w:p>
              </w:tc>
              <w:tc>
                <w:tcPr>
                  <w:tcW w:w="7366" w:type="dxa"/>
                </w:tcPr>
                <w:p w14:paraId="3B1BF2D9" w14:textId="5DF9E96B" w:rsidR="002342FD" w:rsidRDefault="002342FD" w:rsidP="00A60AB7">
                  <w:pPr>
                    <w:spacing w:after="120"/>
                  </w:pPr>
                  <w:r w:rsidRPr="002342FD">
                    <w:t xml:space="preserve">a) </w:t>
                  </w:r>
                  <w:r w:rsidR="00DC79F7">
                    <w:t>O</w:t>
                  </w:r>
                  <w:r w:rsidRPr="002342FD">
                    <w:t xml:space="preserve">rganizuje i prowadzi okresowe spotkania oceny osiąganych wyników, </w:t>
                  </w:r>
                </w:p>
                <w:p w14:paraId="4EBAE575" w14:textId="61748B82" w:rsidR="002342FD" w:rsidRDefault="002342FD" w:rsidP="00A60AB7">
                  <w:pPr>
                    <w:spacing w:after="120"/>
                  </w:pPr>
                  <w:r w:rsidRPr="002342FD">
                    <w:t xml:space="preserve">b) </w:t>
                  </w:r>
                  <w:r w:rsidR="00DC79F7">
                    <w:t>A</w:t>
                  </w:r>
                  <w:r w:rsidRPr="002342FD">
                    <w:t xml:space="preserve">nalizuje poziom realizacji wyników zgodnie z wcześniej ustalonymi celami (analiza efektów i trendów), </w:t>
                  </w:r>
                </w:p>
                <w:p w14:paraId="6BB89E5E" w14:textId="0A4C76A8" w:rsidR="00A60AB7" w:rsidRPr="00A60AB7" w:rsidRDefault="002342FD" w:rsidP="00A60AB7">
                  <w:pPr>
                    <w:spacing w:after="120"/>
                  </w:pPr>
                  <w:r w:rsidRPr="002342FD">
                    <w:t xml:space="preserve">c) </w:t>
                  </w:r>
                  <w:r w:rsidR="00DC79F7">
                    <w:t>A</w:t>
                  </w:r>
                  <w:r w:rsidRPr="002342FD">
                    <w:t>nalizuje poziom i efekty realizacji wdrażanych usprawnień.</w:t>
                  </w:r>
                </w:p>
              </w:tc>
            </w:tr>
            <w:tr w:rsidR="00A60AB7" w:rsidRPr="00A42ED6" w14:paraId="6211E81D" w14:textId="77777777" w:rsidTr="00EC5E78">
              <w:tc>
                <w:tcPr>
                  <w:tcW w:w="1920" w:type="dxa"/>
                </w:tcPr>
                <w:p w14:paraId="3C145757" w14:textId="54511543" w:rsidR="00A60AB7" w:rsidRPr="00A60AB7" w:rsidRDefault="002342FD" w:rsidP="00A60AB7">
                  <w:r w:rsidRPr="002342FD">
                    <w:lastRenderedPageBreak/>
                    <w:t>4.2 Ocenia poziom wykorzystania i adekwatność dla obszarów o</w:t>
                  </w:r>
                  <w:r w:rsidR="00DC79F7">
                    <w:t xml:space="preserve">chrony zdrowia </w:t>
                  </w:r>
                  <w:r w:rsidRPr="002342FD">
                    <w:t>wybranych elementów Lean Management w danej organizacji</w:t>
                  </w:r>
                </w:p>
              </w:tc>
              <w:tc>
                <w:tcPr>
                  <w:tcW w:w="7366" w:type="dxa"/>
                </w:tcPr>
                <w:p w14:paraId="1348C074" w14:textId="0B49667B" w:rsidR="002342FD" w:rsidRDefault="002342FD" w:rsidP="00A60AB7">
                  <w:pPr>
                    <w:spacing w:after="120"/>
                  </w:pPr>
                  <w:r w:rsidRPr="002342FD">
                    <w:t xml:space="preserve">a) </w:t>
                  </w:r>
                  <w:r w:rsidR="00691678">
                    <w:t>O</w:t>
                  </w:r>
                  <w:r w:rsidRPr="002342FD">
                    <w:t xml:space="preserve">cenia efektywność spotkań okresowych (np. dziennych) zgodnie z kartą audytową, </w:t>
                  </w:r>
                </w:p>
                <w:p w14:paraId="288BDFD6" w14:textId="3AD64CA5" w:rsidR="002342FD" w:rsidRDefault="002342FD" w:rsidP="00A60AB7">
                  <w:pPr>
                    <w:spacing w:after="120"/>
                  </w:pPr>
                  <w:r w:rsidRPr="002342FD">
                    <w:t xml:space="preserve">b) </w:t>
                  </w:r>
                  <w:r w:rsidR="00691678">
                    <w:t>O</w:t>
                  </w:r>
                  <w:r w:rsidRPr="002342FD">
                    <w:t xml:space="preserve">cenia efektywność spotkań rozwiązywania problemów zgodnie z kartą audytową, </w:t>
                  </w:r>
                </w:p>
                <w:p w14:paraId="388128C3" w14:textId="28377ADF" w:rsidR="002342FD" w:rsidRDefault="002342FD" w:rsidP="00A60AB7">
                  <w:pPr>
                    <w:spacing w:after="120"/>
                  </w:pPr>
                  <w:r w:rsidRPr="002342FD">
                    <w:t xml:space="preserve">c) </w:t>
                  </w:r>
                  <w:r w:rsidR="00691678">
                    <w:t>O</w:t>
                  </w:r>
                  <w:r w:rsidRPr="002342FD">
                    <w:t>cenia efektywność spotkań doskonalenia procesu zgodnie z kartą audytową,</w:t>
                  </w:r>
                </w:p>
                <w:p w14:paraId="47C9B9DB" w14:textId="67675E5B" w:rsidR="002342FD" w:rsidRDefault="002342FD" w:rsidP="00A60AB7">
                  <w:pPr>
                    <w:spacing w:after="120"/>
                  </w:pPr>
                  <w:r w:rsidRPr="002342FD">
                    <w:t xml:space="preserve">d) </w:t>
                  </w:r>
                  <w:r w:rsidR="00691678">
                    <w:t>O</w:t>
                  </w:r>
                  <w:r w:rsidRPr="002342FD">
                    <w:t xml:space="preserve">cenia funkcjonowanie metodyki 5S zgodnie z kartą audytową, </w:t>
                  </w:r>
                </w:p>
                <w:p w14:paraId="16AFFC56" w14:textId="09E3E842" w:rsidR="002342FD" w:rsidRDefault="002342FD" w:rsidP="00A60AB7">
                  <w:pPr>
                    <w:spacing w:after="120"/>
                  </w:pPr>
                  <w:r w:rsidRPr="002342FD">
                    <w:t xml:space="preserve">e) </w:t>
                  </w:r>
                  <w:r w:rsidR="00691678">
                    <w:t>W</w:t>
                  </w:r>
                  <w:r w:rsidRPr="002342FD">
                    <w:t xml:space="preserve">eryfikuje i ocenia adekwatność zestawu wskaźników stosowanych w organizacji zgodnie z kartą audytową, </w:t>
                  </w:r>
                </w:p>
                <w:p w14:paraId="73676EC8" w14:textId="6AFBF68D" w:rsidR="00A60AB7" w:rsidRPr="00A60AB7" w:rsidRDefault="002342FD" w:rsidP="00A60AB7">
                  <w:pPr>
                    <w:spacing w:after="120"/>
                  </w:pPr>
                  <w:r w:rsidRPr="002342FD">
                    <w:t xml:space="preserve">f) </w:t>
                  </w:r>
                  <w:r w:rsidR="00691678">
                    <w:t>W</w:t>
                  </w:r>
                  <w:r w:rsidRPr="002342FD">
                    <w:t>eryfikuje skuteczność i adekwatność systemu oceny doskonałości LEAN w organizacji zgodnie z kartą audytową.</w:t>
                  </w:r>
                </w:p>
              </w:tc>
            </w:tr>
          </w:tbl>
          <w:p w14:paraId="5D8FAEFE" w14:textId="0BB06B55" w:rsidR="00C21CEE" w:rsidRPr="00650152" w:rsidRDefault="00C21CEE" w:rsidP="00416268">
            <w:pPr>
              <w:spacing w:before="120" w:after="120"/>
              <w:rPr>
                <w:rFonts w:ascii="Arial" w:hAnsi="Arial" w:cs="Arial"/>
                <w:sz w:val="20"/>
                <w:szCs w:val="20"/>
              </w:rPr>
            </w:pPr>
          </w:p>
        </w:tc>
        <w:tc>
          <w:tcPr>
            <w:tcW w:w="1456" w:type="pct"/>
            <w:vAlign w:val="center"/>
          </w:tcPr>
          <w:p w14:paraId="6C39291A" w14:textId="77777777" w:rsidR="00C21CEE" w:rsidRPr="00650152" w:rsidRDefault="00C21CEE" w:rsidP="00416268">
            <w:pPr>
              <w:pStyle w:val="Akapitzlist"/>
              <w:spacing w:before="120" w:after="120"/>
              <w:ind w:left="434"/>
              <w:contextualSpacing w:val="0"/>
              <w:rPr>
                <w:rFonts w:ascii="Arial" w:hAnsi="Arial" w:cs="Arial"/>
                <w:sz w:val="20"/>
                <w:szCs w:val="20"/>
              </w:rPr>
            </w:pPr>
          </w:p>
        </w:tc>
      </w:tr>
      <w:tr w:rsidR="00C21CEE" w:rsidRPr="00650152" w14:paraId="318E5C39" w14:textId="77777777" w:rsidTr="00AD350D">
        <w:tc>
          <w:tcPr>
            <w:tcW w:w="201" w:type="pct"/>
            <w:vAlign w:val="center"/>
          </w:tcPr>
          <w:p w14:paraId="3308CFAD" w14:textId="2C84EFC6" w:rsidR="00C21CEE" w:rsidRPr="00650152" w:rsidRDefault="0019574B" w:rsidP="00416268">
            <w:pPr>
              <w:spacing w:before="120" w:after="120"/>
              <w:rPr>
                <w:rFonts w:ascii="Arial" w:hAnsi="Arial" w:cs="Arial"/>
                <w:sz w:val="20"/>
                <w:szCs w:val="20"/>
              </w:rPr>
            </w:pPr>
            <w:r>
              <w:rPr>
                <w:rFonts w:ascii="Arial" w:hAnsi="Arial" w:cs="Arial"/>
                <w:sz w:val="20"/>
                <w:szCs w:val="20"/>
              </w:rPr>
              <w:lastRenderedPageBreak/>
              <w:t>11</w:t>
            </w:r>
          </w:p>
        </w:tc>
        <w:tc>
          <w:tcPr>
            <w:tcW w:w="3343" w:type="pct"/>
            <w:vAlign w:val="center"/>
          </w:tcPr>
          <w:p w14:paraId="7413DC3D" w14:textId="77777777" w:rsidR="00C21CEE" w:rsidRPr="00CC2082" w:rsidRDefault="00C21CEE" w:rsidP="00C21CEE">
            <w:pPr>
              <w:spacing w:before="120" w:after="120"/>
              <w:rPr>
                <w:rFonts w:eastAsia="Lato"/>
              </w:rPr>
            </w:pPr>
            <w:r w:rsidRPr="00CC2082">
              <w:rPr>
                <w:rFonts w:eastAsia="Lato"/>
                <w:b/>
              </w:rPr>
              <w:t>Okres ważności dokumentu potwierdzającego nadanie kwalifikacji i warunki przedłużenia jego ważności</w:t>
            </w:r>
          </w:p>
          <w:p w14:paraId="38F4F96F" w14:textId="6D86828B" w:rsidR="00C21CEE" w:rsidRPr="00E36E74" w:rsidRDefault="00CE175D" w:rsidP="00E36E74">
            <w:r w:rsidRPr="00CE175D">
              <w:t>Bezterminowo</w:t>
            </w:r>
          </w:p>
        </w:tc>
        <w:tc>
          <w:tcPr>
            <w:tcW w:w="1456" w:type="pct"/>
            <w:vAlign w:val="center"/>
          </w:tcPr>
          <w:p w14:paraId="2911F91B" w14:textId="77777777" w:rsidR="00C21CEE" w:rsidRPr="00650152" w:rsidRDefault="00C21CEE" w:rsidP="00416268">
            <w:pPr>
              <w:pStyle w:val="Akapitzlist"/>
              <w:spacing w:before="120" w:after="120"/>
              <w:ind w:left="434"/>
              <w:contextualSpacing w:val="0"/>
              <w:rPr>
                <w:rFonts w:ascii="Arial" w:hAnsi="Arial" w:cs="Arial"/>
                <w:sz w:val="20"/>
                <w:szCs w:val="20"/>
              </w:rPr>
            </w:pPr>
          </w:p>
        </w:tc>
      </w:tr>
      <w:tr w:rsidR="00C21CEE" w:rsidRPr="00650152" w14:paraId="7BEF45B7" w14:textId="77777777" w:rsidTr="00AD350D">
        <w:tc>
          <w:tcPr>
            <w:tcW w:w="201" w:type="pct"/>
            <w:vAlign w:val="center"/>
          </w:tcPr>
          <w:p w14:paraId="3D74C143" w14:textId="2E36C867" w:rsidR="00C21CEE" w:rsidRDefault="0019574B" w:rsidP="00416268">
            <w:pPr>
              <w:spacing w:before="120" w:after="120"/>
              <w:rPr>
                <w:rFonts w:ascii="Arial" w:hAnsi="Arial" w:cs="Arial"/>
                <w:sz w:val="20"/>
                <w:szCs w:val="20"/>
              </w:rPr>
            </w:pPr>
            <w:r>
              <w:rPr>
                <w:rFonts w:ascii="Arial" w:hAnsi="Arial" w:cs="Arial"/>
                <w:sz w:val="20"/>
                <w:szCs w:val="20"/>
              </w:rPr>
              <w:t>12</w:t>
            </w:r>
          </w:p>
        </w:tc>
        <w:tc>
          <w:tcPr>
            <w:tcW w:w="3343" w:type="pct"/>
            <w:vAlign w:val="center"/>
          </w:tcPr>
          <w:p w14:paraId="4326F6EA" w14:textId="77777777" w:rsidR="00C21CEE" w:rsidRPr="00CC2082" w:rsidRDefault="00C21CEE" w:rsidP="00C21CEE">
            <w:pPr>
              <w:spacing w:before="120" w:after="120"/>
              <w:rPr>
                <w:rFonts w:eastAsia="Lato"/>
              </w:rPr>
            </w:pPr>
            <w:r w:rsidRPr="00CC2082">
              <w:rPr>
                <w:rFonts w:eastAsia="Lato"/>
                <w:b/>
              </w:rPr>
              <w:t>Nazwa dokumentu potwierdzającego nadanie kwalifikacji</w:t>
            </w:r>
          </w:p>
          <w:p w14:paraId="48DB451A" w14:textId="78E3726D" w:rsidR="00C21CEE" w:rsidRPr="00C21CEE" w:rsidRDefault="009A59E7" w:rsidP="00C21CEE">
            <w:pPr>
              <w:spacing w:before="120" w:after="120"/>
              <w:rPr>
                <w:rFonts w:eastAsia="Lato"/>
              </w:rPr>
            </w:pPr>
            <w:r>
              <w:rPr>
                <w:rFonts w:eastAsia="Lato"/>
              </w:rPr>
              <w:t>C</w:t>
            </w:r>
            <w:r w:rsidR="00C21CEE" w:rsidRPr="00C21CEE">
              <w:rPr>
                <w:rFonts w:eastAsia="Lato"/>
              </w:rPr>
              <w:t>ertyfikat</w:t>
            </w:r>
          </w:p>
        </w:tc>
        <w:tc>
          <w:tcPr>
            <w:tcW w:w="1456" w:type="pct"/>
            <w:vAlign w:val="center"/>
          </w:tcPr>
          <w:p w14:paraId="1EF6C4F9" w14:textId="77777777" w:rsidR="00C21CEE" w:rsidRPr="00650152" w:rsidRDefault="00C21CEE" w:rsidP="00416268">
            <w:pPr>
              <w:pStyle w:val="Akapitzlist"/>
              <w:spacing w:before="120" w:after="120"/>
              <w:ind w:left="434"/>
              <w:contextualSpacing w:val="0"/>
              <w:rPr>
                <w:rFonts w:ascii="Arial" w:hAnsi="Arial" w:cs="Arial"/>
                <w:sz w:val="20"/>
                <w:szCs w:val="20"/>
              </w:rPr>
            </w:pPr>
          </w:p>
        </w:tc>
      </w:tr>
      <w:tr w:rsidR="00C21CEE" w:rsidRPr="00650152" w14:paraId="0A70F876" w14:textId="77777777" w:rsidTr="00AD350D">
        <w:tc>
          <w:tcPr>
            <w:tcW w:w="201" w:type="pct"/>
            <w:vAlign w:val="center"/>
          </w:tcPr>
          <w:p w14:paraId="255285B4" w14:textId="16D07CD5" w:rsidR="00C21CEE" w:rsidRDefault="0019574B" w:rsidP="00416268">
            <w:pPr>
              <w:spacing w:before="120" w:after="120"/>
              <w:rPr>
                <w:rFonts w:ascii="Arial" w:hAnsi="Arial" w:cs="Arial"/>
                <w:sz w:val="20"/>
                <w:szCs w:val="20"/>
              </w:rPr>
            </w:pPr>
            <w:r>
              <w:rPr>
                <w:rFonts w:ascii="Arial" w:hAnsi="Arial" w:cs="Arial"/>
                <w:sz w:val="20"/>
                <w:szCs w:val="20"/>
              </w:rPr>
              <w:t>13</w:t>
            </w:r>
          </w:p>
        </w:tc>
        <w:tc>
          <w:tcPr>
            <w:tcW w:w="3343" w:type="pct"/>
            <w:vAlign w:val="center"/>
          </w:tcPr>
          <w:p w14:paraId="69E0068E" w14:textId="77777777" w:rsidR="00C21CEE" w:rsidRPr="00CC2082" w:rsidRDefault="00C21CEE" w:rsidP="00C21CEE">
            <w:pPr>
              <w:spacing w:before="120" w:after="120"/>
              <w:rPr>
                <w:rFonts w:eastAsia="Lato"/>
              </w:rPr>
            </w:pPr>
            <w:r w:rsidRPr="00CC2082">
              <w:rPr>
                <w:rFonts w:eastAsia="Lato"/>
                <w:b/>
              </w:rPr>
              <w:t>Uprawnienia związane z posiadaniem kwalifikacji</w:t>
            </w:r>
          </w:p>
          <w:p w14:paraId="52687051" w14:textId="245AD703" w:rsidR="00C21CEE" w:rsidRPr="00A74500" w:rsidRDefault="00232B8C" w:rsidP="00A74500">
            <w:r w:rsidRPr="00A74500">
              <w:t>Nie dotyczy</w:t>
            </w:r>
          </w:p>
        </w:tc>
        <w:tc>
          <w:tcPr>
            <w:tcW w:w="1456" w:type="pct"/>
            <w:vAlign w:val="center"/>
          </w:tcPr>
          <w:p w14:paraId="0BA9C180" w14:textId="77777777" w:rsidR="00C21CEE" w:rsidRPr="00650152" w:rsidRDefault="00C21CEE" w:rsidP="00416268">
            <w:pPr>
              <w:pStyle w:val="Akapitzlist"/>
              <w:spacing w:before="120" w:after="120"/>
              <w:ind w:left="434"/>
              <w:contextualSpacing w:val="0"/>
              <w:rPr>
                <w:rFonts w:ascii="Arial" w:hAnsi="Arial" w:cs="Arial"/>
                <w:sz w:val="20"/>
                <w:szCs w:val="20"/>
              </w:rPr>
            </w:pPr>
          </w:p>
        </w:tc>
      </w:tr>
      <w:tr w:rsidR="00C21CEE" w:rsidRPr="00650152" w14:paraId="5BDBC138" w14:textId="77777777" w:rsidTr="00AD350D">
        <w:tc>
          <w:tcPr>
            <w:tcW w:w="201" w:type="pct"/>
            <w:vAlign w:val="center"/>
          </w:tcPr>
          <w:p w14:paraId="2AF879BF" w14:textId="72E9472B" w:rsidR="00C21CEE" w:rsidRDefault="0019574B" w:rsidP="00416268">
            <w:pPr>
              <w:spacing w:before="120" w:after="120"/>
              <w:rPr>
                <w:rFonts w:ascii="Arial" w:hAnsi="Arial" w:cs="Arial"/>
                <w:sz w:val="20"/>
                <w:szCs w:val="20"/>
              </w:rPr>
            </w:pPr>
            <w:r>
              <w:rPr>
                <w:rFonts w:ascii="Arial" w:hAnsi="Arial" w:cs="Arial"/>
                <w:sz w:val="20"/>
                <w:szCs w:val="20"/>
              </w:rPr>
              <w:t>14</w:t>
            </w:r>
          </w:p>
        </w:tc>
        <w:tc>
          <w:tcPr>
            <w:tcW w:w="3343" w:type="pct"/>
            <w:vAlign w:val="center"/>
          </w:tcPr>
          <w:p w14:paraId="196354AE" w14:textId="77777777" w:rsidR="00C21CEE" w:rsidRPr="00CC2082" w:rsidRDefault="00C21CEE" w:rsidP="00C21CEE">
            <w:pPr>
              <w:spacing w:before="120" w:after="120"/>
              <w:rPr>
                <w:rFonts w:eastAsia="Lato"/>
              </w:rPr>
            </w:pPr>
            <w:r w:rsidRPr="00CC2082">
              <w:rPr>
                <w:rFonts w:eastAsia="Lato"/>
                <w:b/>
              </w:rPr>
              <w:t>Kod dziedziny kształcenia</w:t>
            </w:r>
          </w:p>
          <w:p w14:paraId="12B444D8" w14:textId="77777777" w:rsidR="00C21CEE" w:rsidRDefault="00C21CEE" w:rsidP="00C21CEE">
            <w:pPr>
              <w:spacing w:before="120" w:after="120"/>
              <w:rPr>
                <w:rFonts w:eastAsia="Lato"/>
                <w:i/>
              </w:rPr>
            </w:pPr>
            <w:r w:rsidRPr="00CC2082">
              <w:rPr>
                <w:rFonts w:eastAsia="Lato"/>
                <w:i/>
              </w:rPr>
              <w:t>Pole obowiązkowe (art. 15 ust. 1 pkt. 7). Kod dziedziny kształcenia, o którym mowa w przepisach wydanych na podstawie art. 40 ust. 2 ustawy z dnia 29 czerwca 1995 r. o statystyce publicznej (Dz. U. z 2012 r. poz. 591, z późn. zm.).</w:t>
            </w:r>
          </w:p>
          <w:p w14:paraId="28C1DDB3" w14:textId="66C0AC3E" w:rsidR="000C2FB4" w:rsidRPr="00E36E74" w:rsidRDefault="00ED407C" w:rsidP="00E36E74">
            <w:r w:rsidRPr="00ED407C">
              <w:lastRenderedPageBreak/>
              <w:t>345 - Nauki o zarządzaniu i administracji</w:t>
            </w:r>
          </w:p>
        </w:tc>
        <w:tc>
          <w:tcPr>
            <w:tcW w:w="1456" w:type="pct"/>
            <w:vAlign w:val="center"/>
          </w:tcPr>
          <w:p w14:paraId="3062DD97" w14:textId="77777777" w:rsidR="00C21CEE" w:rsidRPr="00650152" w:rsidRDefault="00C21CEE" w:rsidP="00416268">
            <w:pPr>
              <w:pStyle w:val="Akapitzlist"/>
              <w:spacing w:before="120" w:after="120"/>
              <w:ind w:left="434"/>
              <w:contextualSpacing w:val="0"/>
              <w:rPr>
                <w:rFonts w:ascii="Arial" w:hAnsi="Arial" w:cs="Arial"/>
                <w:sz w:val="20"/>
                <w:szCs w:val="20"/>
              </w:rPr>
            </w:pPr>
          </w:p>
        </w:tc>
      </w:tr>
      <w:tr w:rsidR="00C21CEE" w:rsidRPr="00650152" w14:paraId="475D696C" w14:textId="77777777" w:rsidTr="00AD350D">
        <w:tc>
          <w:tcPr>
            <w:tcW w:w="201" w:type="pct"/>
            <w:vAlign w:val="center"/>
          </w:tcPr>
          <w:p w14:paraId="1890799B" w14:textId="3D48F6FD" w:rsidR="00C21CEE" w:rsidRDefault="00C21CEE" w:rsidP="00416268">
            <w:pPr>
              <w:spacing w:before="120" w:after="120"/>
              <w:rPr>
                <w:rFonts w:ascii="Arial" w:hAnsi="Arial" w:cs="Arial"/>
                <w:sz w:val="20"/>
                <w:szCs w:val="20"/>
              </w:rPr>
            </w:pPr>
            <w:r>
              <w:rPr>
                <w:rFonts w:ascii="Arial" w:hAnsi="Arial" w:cs="Arial"/>
                <w:sz w:val="20"/>
                <w:szCs w:val="20"/>
              </w:rPr>
              <w:t>1</w:t>
            </w:r>
            <w:r w:rsidR="0019574B">
              <w:rPr>
                <w:rFonts w:ascii="Arial" w:hAnsi="Arial" w:cs="Arial"/>
                <w:sz w:val="20"/>
                <w:szCs w:val="20"/>
              </w:rPr>
              <w:t>5</w:t>
            </w:r>
          </w:p>
        </w:tc>
        <w:tc>
          <w:tcPr>
            <w:tcW w:w="3343" w:type="pct"/>
            <w:vAlign w:val="center"/>
          </w:tcPr>
          <w:p w14:paraId="7995F73D" w14:textId="77777777" w:rsidR="00C21CEE" w:rsidRPr="00CC2082" w:rsidRDefault="00C21CEE" w:rsidP="00C21CEE">
            <w:pPr>
              <w:spacing w:before="120" w:after="120"/>
              <w:rPr>
                <w:rFonts w:eastAsia="Lato"/>
              </w:rPr>
            </w:pPr>
            <w:r w:rsidRPr="00CC2082">
              <w:rPr>
                <w:rFonts w:eastAsia="Lato"/>
                <w:b/>
              </w:rPr>
              <w:t>Kod PKD</w:t>
            </w:r>
          </w:p>
          <w:p w14:paraId="093AC764" w14:textId="77777777" w:rsidR="00C21CEE" w:rsidRDefault="00C21CEE" w:rsidP="00C21CEE">
            <w:pPr>
              <w:spacing w:before="120" w:after="120"/>
              <w:rPr>
                <w:rFonts w:eastAsia="Lato"/>
                <w:i/>
              </w:rPr>
            </w:pPr>
            <w:r w:rsidRPr="00CC2082">
              <w:rPr>
                <w:rFonts w:eastAsia="Lato"/>
                <w:i/>
              </w:rPr>
              <w:t>Pole obowiązkowe (art. 15 ust. 1 pkt 7). Kod Polskiej Klasyfikacji Działalności (PKD).</w:t>
            </w:r>
          </w:p>
          <w:p w14:paraId="2EFFEDEB" w14:textId="26ECFFD7" w:rsidR="000C2FB4" w:rsidRPr="00E36E74" w:rsidRDefault="00ED407C" w:rsidP="00ED407C">
            <w:r>
              <w:t>84.12 - Kierowanie w zakresie działalności związanej z ochroną zdrowia, edukacją, kulturą oraz pozostałymi usługami społecznymi, z wyłączeniem zabezpieczeń społecznych</w:t>
            </w:r>
          </w:p>
        </w:tc>
        <w:tc>
          <w:tcPr>
            <w:tcW w:w="1456" w:type="pct"/>
            <w:vAlign w:val="center"/>
          </w:tcPr>
          <w:p w14:paraId="2B5718C1" w14:textId="77777777" w:rsidR="00C21CEE" w:rsidRPr="00650152" w:rsidRDefault="00C21CEE" w:rsidP="00416268">
            <w:pPr>
              <w:pStyle w:val="Akapitzlist"/>
              <w:spacing w:before="120" w:after="120"/>
              <w:ind w:left="434"/>
              <w:contextualSpacing w:val="0"/>
              <w:rPr>
                <w:rFonts w:ascii="Arial" w:hAnsi="Arial" w:cs="Arial"/>
                <w:sz w:val="20"/>
                <w:szCs w:val="20"/>
              </w:rPr>
            </w:pPr>
          </w:p>
        </w:tc>
      </w:tr>
      <w:tr w:rsidR="00416268" w:rsidRPr="00650152" w14:paraId="19E83F6A" w14:textId="77777777" w:rsidTr="0019574B">
        <w:trPr>
          <w:trHeight w:val="737"/>
        </w:trPr>
        <w:tc>
          <w:tcPr>
            <w:tcW w:w="5000" w:type="pct"/>
            <w:gridSpan w:val="3"/>
            <w:shd w:val="clear" w:color="auto" w:fill="F2F2F2" w:themeFill="background1" w:themeFillShade="F2"/>
            <w:vAlign w:val="center"/>
          </w:tcPr>
          <w:p w14:paraId="65A22EBF" w14:textId="77777777" w:rsidR="00416268" w:rsidRPr="00650152" w:rsidRDefault="00416268" w:rsidP="00416268">
            <w:pPr>
              <w:spacing w:before="120" w:after="120"/>
              <w:jc w:val="center"/>
              <w:rPr>
                <w:rFonts w:ascii="Arial" w:hAnsi="Arial" w:cs="Arial"/>
                <w:sz w:val="20"/>
                <w:szCs w:val="20"/>
              </w:rPr>
            </w:pPr>
            <w:r w:rsidRPr="00FF0B64">
              <w:rPr>
                <w:rFonts w:ascii="Arial" w:hAnsi="Arial" w:cs="Arial"/>
                <w:b/>
                <w:sz w:val="20"/>
                <w:szCs w:val="20"/>
              </w:rPr>
              <w:t>Inne uwagi</w:t>
            </w:r>
          </w:p>
        </w:tc>
      </w:tr>
      <w:tr w:rsidR="00163C7C" w:rsidRPr="00650152" w14:paraId="33F93A63" w14:textId="77777777" w:rsidTr="00AD350D">
        <w:trPr>
          <w:trHeight w:val="1019"/>
        </w:trPr>
        <w:tc>
          <w:tcPr>
            <w:tcW w:w="201" w:type="pct"/>
            <w:vAlign w:val="center"/>
          </w:tcPr>
          <w:p w14:paraId="7DD579CE" w14:textId="77777777" w:rsidR="00163C7C" w:rsidRPr="00650152" w:rsidRDefault="00163C7C" w:rsidP="00416268">
            <w:pPr>
              <w:spacing w:before="120" w:after="120"/>
              <w:rPr>
                <w:rFonts w:ascii="Arial" w:hAnsi="Arial" w:cs="Arial"/>
                <w:sz w:val="20"/>
                <w:szCs w:val="20"/>
              </w:rPr>
            </w:pPr>
          </w:p>
        </w:tc>
        <w:tc>
          <w:tcPr>
            <w:tcW w:w="3343" w:type="pct"/>
            <w:vAlign w:val="center"/>
          </w:tcPr>
          <w:p w14:paraId="5BE2133C" w14:textId="77777777" w:rsidR="004C0A24" w:rsidRDefault="004C0A24" w:rsidP="00416268">
            <w:pPr>
              <w:spacing w:before="120" w:after="120"/>
              <w:rPr>
                <w:rFonts w:ascii="Arial" w:hAnsi="Arial" w:cs="Arial"/>
                <w:sz w:val="20"/>
                <w:szCs w:val="20"/>
              </w:rPr>
            </w:pPr>
          </w:p>
          <w:p w14:paraId="01AECBCD" w14:textId="77777777" w:rsidR="004C0A24" w:rsidRPr="00650152" w:rsidRDefault="004C0A24" w:rsidP="00416268">
            <w:pPr>
              <w:spacing w:before="120" w:after="120"/>
              <w:rPr>
                <w:rFonts w:ascii="Arial" w:hAnsi="Arial" w:cs="Arial"/>
                <w:sz w:val="20"/>
                <w:szCs w:val="20"/>
              </w:rPr>
            </w:pPr>
          </w:p>
        </w:tc>
        <w:tc>
          <w:tcPr>
            <w:tcW w:w="1456" w:type="pct"/>
            <w:vAlign w:val="center"/>
          </w:tcPr>
          <w:p w14:paraId="3DDBCAA0" w14:textId="77777777" w:rsidR="00163C7C" w:rsidRPr="00650152" w:rsidRDefault="00163C7C" w:rsidP="00416268">
            <w:pPr>
              <w:spacing w:before="120" w:after="120"/>
              <w:rPr>
                <w:rFonts w:ascii="Arial" w:hAnsi="Arial" w:cs="Arial"/>
                <w:sz w:val="20"/>
                <w:szCs w:val="20"/>
              </w:rPr>
            </w:pPr>
          </w:p>
        </w:tc>
      </w:tr>
    </w:tbl>
    <w:p w14:paraId="66099570" w14:textId="77777777" w:rsidR="00CC7BD8" w:rsidRDefault="00CC7BD8" w:rsidP="004C0A24">
      <w:pPr>
        <w:spacing w:after="0" w:line="360" w:lineRule="auto"/>
      </w:pPr>
    </w:p>
    <w:p w14:paraId="483C52F9" w14:textId="77777777" w:rsidR="007037AF" w:rsidRDefault="007037AF" w:rsidP="00D314CC">
      <w:pPr>
        <w:spacing w:before="240" w:after="240"/>
        <w:jc w:val="center"/>
        <w:rPr>
          <w:b/>
          <w:sz w:val="28"/>
          <w:szCs w:val="28"/>
        </w:rPr>
      </w:pPr>
      <w:r w:rsidRPr="00D314CC">
        <w:rPr>
          <w:b/>
          <w:sz w:val="28"/>
          <w:szCs w:val="28"/>
        </w:rPr>
        <w:t>Ogólne uwagi na temat kwalifikacji</w:t>
      </w:r>
    </w:p>
    <w:tbl>
      <w:tblPr>
        <w:tblStyle w:val="Tabela-Siatka"/>
        <w:tblW w:w="5000" w:type="pct"/>
        <w:tblLook w:val="04A0" w:firstRow="1" w:lastRow="0" w:firstColumn="1" w:lastColumn="0" w:noHBand="0" w:noVBand="1"/>
      </w:tblPr>
      <w:tblGrid>
        <w:gridCol w:w="13992"/>
      </w:tblGrid>
      <w:tr w:rsidR="00D314CC" w14:paraId="69AF16F3" w14:textId="77777777" w:rsidTr="00416268">
        <w:tc>
          <w:tcPr>
            <w:tcW w:w="5000" w:type="pct"/>
          </w:tcPr>
          <w:p w14:paraId="768A2291" w14:textId="77777777" w:rsidR="007E55AE" w:rsidRDefault="007E55AE" w:rsidP="00416268">
            <w:pPr>
              <w:spacing w:before="120" w:after="120"/>
              <w:jc w:val="both"/>
              <w:rPr>
                <w:sz w:val="20"/>
                <w:szCs w:val="28"/>
              </w:rPr>
            </w:pPr>
          </w:p>
          <w:p w14:paraId="25EBFF55" w14:textId="77777777" w:rsidR="007E55AE" w:rsidRPr="00416268" w:rsidRDefault="007E55AE" w:rsidP="00416268">
            <w:pPr>
              <w:spacing w:before="120" w:after="120"/>
              <w:jc w:val="both"/>
              <w:rPr>
                <w:sz w:val="20"/>
                <w:szCs w:val="28"/>
              </w:rPr>
            </w:pPr>
          </w:p>
        </w:tc>
      </w:tr>
    </w:tbl>
    <w:p w14:paraId="5A23DAF2" w14:textId="2C9366C2" w:rsidR="00520508" w:rsidRDefault="00520508" w:rsidP="000C2FB4">
      <w:pPr>
        <w:spacing w:before="240" w:after="240"/>
        <w:rPr>
          <w:b/>
          <w:sz w:val="28"/>
          <w:szCs w:val="28"/>
        </w:rPr>
      </w:pPr>
    </w:p>
    <w:p w14:paraId="2DD9E915" w14:textId="1BCFA4D8" w:rsidR="00520508" w:rsidRDefault="00520508" w:rsidP="000C2FB4">
      <w:pPr>
        <w:spacing w:before="240" w:after="240"/>
        <w:rPr>
          <w:b/>
          <w:sz w:val="28"/>
          <w:szCs w:val="28"/>
        </w:rPr>
      </w:pPr>
    </w:p>
    <w:p w14:paraId="07F3C09F" w14:textId="2D31588C" w:rsidR="00520508" w:rsidRDefault="00520508" w:rsidP="000C2FB4">
      <w:pPr>
        <w:spacing w:before="240" w:after="240"/>
        <w:rPr>
          <w:b/>
          <w:sz w:val="28"/>
          <w:szCs w:val="28"/>
        </w:rPr>
      </w:pPr>
    </w:p>
    <w:p w14:paraId="591EC2F5" w14:textId="77777777" w:rsidR="00520508" w:rsidRDefault="00520508" w:rsidP="000C2FB4">
      <w:pPr>
        <w:spacing w:before="240" w:after="240"/>
        <w:rPr>
          <w:b/>
          <w:sz w:val="28"/>
          <w:szCs w:val="28"/>
        </w:rPr>
      </w:pPr>
    </w:p>
    <w:p w14:paraId="76ADC912" w14:textId="5504DE25" w:rsidR="00D314CC" w:rsidRPr="00D314CC" w:rsidRDefault="00547C62" w:rsidP="00D314CC">
      <w:pPr>
        <w:spacing w:before="240" w:after="240"/>
        <w:jc w:val="center"/>
        <w:rPr>
          <w:b/>
          <w:sz w:val="28"/>
          <w:szCs w:val="28"/>
        </w:rPr>
      </w:pPr>
      <w:r w:rsidRPr="00D314CC">
        <w:rPr>
          <w:b/>
          <w:sz w:val="28"/>
          <w:szCs w:val="28"/>
        </w:rPr>
        <w:lastRenderedPageBreak/>
        <w:t>Podsumowanie powyższych uwag</w:t>
      </w:r>
      <w:r w:rsidR="00520508">
        <w:rPr>
          <w:b/>
          <w:sz w:val="28"/>
          <w:szCs w:val="28"/>
        </w:rPr>
        <w:t xml:space="preserve"> – dot. kwalifikacji rynkowej pn. „</w:t>
      </w:r>
      <w:r w:rsidR="00520508" w:rsidRPr="00520508">
        <w:rPr>
          <w:b/>
          <w:sz w:val="28"/>
          <w:szCs w:val="28"/>
        </w:rPr>
        <w:t>Zarządzanie procesami i zespołami sektora ochrony zdrowia z wykorzystaniem metodyki LEAN MANAGEMENT - Poziom LEAN LIDER</w:t>
      </w:r>
      <w:r w:rsidR="00520508">
        <w:rPr>
          <w:b/>
          <w:sz w:val="28"/>
          <w:szCs w:val="28"/>
        </w:rPr>
        <w:t>”</w:t>
      </w:r>
    </w:p>
    <w:tbl>
      <w:tblPr>
        <w:tblStyle w:val="Tabela-Siatka"/>
        <w:tblW w:w="4999" w:type="pct"/>
        <w:tblLook w:val="04A0" w:firstRow="1" w:lastRow="0" w:firstColumn="1" w:lastColumn="0" w:noHBand="0" w:noVBand="1"/>
      </w:tblPr>
      <w:tblGrid>
        <w:gridCol w:w="4952"/>
        <w:gridCol w:w="9037"/>
      </w:tblGrid>
      <w:tr w:rsidR="00547C62" w14:paraId="3817FAA6" w14:textId="77777777" w:rsidTr="00416268">
        <w:tc>
          <w:tcPr>
            <w:tcW w:w="5000" w:type="pct"/>
            <w:gridSpan w:val="2"/>
          </w:tcPr>
          <w:p w14:paraId="0407BE30" w14:textId="77777777" w:rsidR="00547C62" w:rsidRDefault="00416268" w:rsidP="00416268">
            <w:pPr>
              <w:spacing w:before="240" w:after="240"/>
              <w:jc w:val="center"/>
              <w:rPr>
                <w:sz w:val="20"/>
                <w:szCs w:val="20"/>
              </w:rPr>
            </w:pPr>
            <w:r>
              <w:rPr>
                <w:sz w:val="20"/>
                <w:szCs w:val="20"/>
              </w:rPr>
              <w:t>Dalsza praca nad kwalifikacją jest u</w:t>
            </w:r>
            <w:r w:rsidR="00547C62">
              <w:rPr>
                <w:sz w:val="20"/>
                <w:szCs w:val="20"/>
              </w:rPr>
              <w:t>zasadniona</w:t>
            </w:r>
            <w:r>
              <w:rPr>
                <w:sz w:val="20"/>
                <w:szCs w:val="20"/>
              </w:rPr>
              <w:t xml:space="preserve"> </w:t>
            </w:r>
            <w:r w:rsidR="00547C62">
              <w:rPr>
                <w:sz w:val="20"/>
                <w:szCs w:val="20"/>
              </w:rPr>
              <w:t>– głos aprobujący</w:t>
            </w:r>
            <w:r>
              <w:rPr>
                <w:sz w:val="20"/>
                <w:szCs w:val="20"/>
              </w:rPr>
              <w:t xml:space="preserve"> </w:t>
            </w:r>
            <w:sdt>
              <w:sdtPr>
                <w:rPr>
                  <w:rFonts w:ascii="Arial" w:eastAsia="MS Gothic" w:hAnsi="Arial" w:cs="Arial"/>
                  <w:sz w:val="20"/>
                  <w:szCs w:val="20"/>
                </w:rPr>
                <w:id w:val="-783966987"/>
                <w14:checkbox>
                  <w14:checked w14:val="0"/>
                  <w14:checkedState w14:val="2612" w14:font="MS Gothic"/>
                  <w14:uncheckedState w14:val="2610" w14:font="MS Gothic"/>
                </w14:checkbox>
              </w:sdtPr>
              <w:sdtEndPr/>
              <w:sdtContent>
                <w:r w:rsidR="00E90533" w:rsidRPr="00F01318">
                  <w:rPr>
                    <w:rFonts w:ascii="Segoe UI Symbol" w:eastAsia="MS Gothic" w:hAnsi="Segoe UI Symbol" w:cs="Segoe UI Symbol"/>
                    <w:sz w:val="20"/>
                    <w:szCs w:val="20"/>
                  </w:rPr>
                  <w:t>☐</w:t>
                </w:r>
              </w:sdtContent>
            </w:sdt>
          </w:p>
        </w:tc>
      </w:tr>
      <w:tr w:rsidR="00547C62" w14:paraId="55639DA3" w14:textId="77777777" w:rsidTr="00416268">
        <w:tc>
          <w:tcPr>
            <w:tcW w:w="5000" w:type="pct"/>
            <w:gridSpan w:val="2"/>
          </w:tcPr>
          <w:p w14:paraId="0AF78986" w14:textId="77777777" w:rsidR="00547C62" w:rsidRDefault="00416268" w:rsidP="00416268">
            <w:pPr>
              <w:spacing w:before="240" w:after="240"/>
              <w:jc w:val="center"/>
              <w:rPr>
                <w:sz w:val="20"/>
                <w:szCs w:val="20"/>
              </w:rPr>
            </w:pPr>
            <w:r>
              <w:rPr>
                <w:sz w:val="20"/>
                <w:szCs w:val="20"/>
              </w:rPr>
              <w:t xml:space="preserve">Dalsza praca nad kwalifikacją jest nieuzasadniona </w:t>
            </w:r>
            <w:r w:rsidR="00547C62">
              <w:rPr>
                <w:sz w:val="20"/>
                <w:szCs w:val="20"/>
              </w:rPr>
              <w:t>– głos negujący</w:t>
            </w:r>
            <w:r w:rsidR="00E90533">
              <w:rPr>
                <w:sz w:val="20"/>
                <w:szCs w:val="20"/>
              </w:rPr>
              <w:t xml:space="preserve"> </w:t>
            </w:r>
            <w:sdt>
              <w:sdtPr>
                <w:rPr>
                  <w:rFonts w:ascii="Arial" w:eastAsia="MS Gothic" w:hAnsi="Arial" w:cs="Arial"/>
                  <w:sz w:val="20"/>
                  <w:szCs w:val="20"/>
                </w:rPr>
                <w:id w:val="1590046069"/>
                <w14:checkbox>
                  <w14:checked w14:val="0"/>
                  <w14:checkedState w14:val="2612" w14:font="MS Gothic"/>
                  <w14:uncheckedState w14:val="2610" w14:font="MS Gothic"/>
                </w14:checkbox>
              </w:sdtPr>
              <w:sdtEndPr/>
              <w:sdtContent>
                <w:r w:rsidR="00E90533" w:rsidRPr="00F01318">
                  <w:rPr>
                    <w:rFonts w:ascii="Segoe UI Symbol" w:eastAsia="MS Gothic" w:hAnsi="Segoe UI Symbol" w:cs="Segoe UI Symbol"/>
                    <w:sz w:val="20"/>
                    <w:szCs w:val="20"/>
                  </w:rPr>
                  <w:t>☐</w:t>
                </w:r>
              </w:sdtContent>
            </w:sdt>
          </w:p>
        </w:tc>
      </w:tr>
      <w:tr w:rsidR="00416268" w14:paraId="54F329FD" w14:textId="77777777" w:rsidTr="00416268">
        <w:trPr>
          <w:trHeight w:val="1134"/>
        </w:trPr>
        <w:tc>
          <w:tcPr>
            <w:tcW w:w="1770" w:type="pct"/>
            <w:vAlign w:val="center"/>
          </w:tcPr>
          <w:p w14:paraId="69A36CC0" w14:textId="77777777" w:rsidR="00416268" w:rsidRPr="00163C7C" w:rsidRDefault="00416268" w:rsidP="00416268">
            <w:pPr>
              <w:spacing w:before="240" w:after="240"/>
              <w:rPr>
                <w:b/>
                <w:sz w:val="20"/>
                <w:szCs w:val="20"/>
              </w:rPr>
            </w:pPr>
            <w:r w:rsidRPr="00163C7C">
              <w:rPr>
                <w:b/>
                <w:sz w:val="20"/>
                <w:szCs w:val="20"/>
              </w:rPr>
              <w:t>Data</w:t>
            </w:r>
          </w:p>
        </w:tc>
        <w:tc>
          <w:tcPr>
            <w:tcW w:w="3230" w:type="pct"/>
            <w:vAlign w:val="center"/>
          </w:tcPr>
          <w:p w14:paraId="3D8FE93A" w14:textId="77777777" w:rsidR="00416268" w:rsidRDefault="00416268" w:rsidP="00416268">
            <w:pPr>
              <w:spacing w:before="240" w:after="240"/>
              <w:rPr>
                <w:sz w:val="20"/>
                <w:szCs w:val="20"/>
              </w:rPr>
            </w:pPr>
          </w:p>
        </w:tc>
      </w:tr>
      <w:tr w:rsidR="00416268" w14:paraId="60D97321" w14:textId="77777777" w:rsidTr="00416268">
        <w:trPr>
          <w:trHeight w:val="1134"/>
        </w:trPr>
        <w:tc>
          <w:tcPr>
            <w:tcW w:w="1770" w:type="pct"/>
            <w:vAlign w:val="center"/>
          </w:tcPr>
          <w:p w14:paraId="0F9EB989" w14:textId="77777777" w:rsidR="00416268" w:rsidRPr="00163C7C" w:rsidRDefault="00416268" w:rsidP="00416268">
            <w:pPr>
              <w:spacing w:before="240" w:after="240"/>
              <w:rPr>
                <w:b/>
                <w:sz w:val="20"/>
                <w:szCs w:val="20"/>
              </w:rPr>
            </w:pPr>
            <w:r w:rsidRPr="00163C7C">
              <w:rPr>
                <w:b/>
                <w:sz w:val="20"/>
                <w:szCs w:val="20"/>
              </w:rPr>
              <w:t>Podpis</w:t>
            </w:r>
            <w:r w:rsidR="006C3170" w:rsidRPr="00163C7C">
              <w:rPr>
                <w:b/>
                <w:sz w:val="20"/>
                <w:szCs w:val="20"/>
              </w:rPr>
              <w:t xml:space="preserve"> osoby reprezentującej podmiot zgłaszający uwagi</w:t>
            </w:r>
          </w:p>
        </w:tc>
        <w:tc>
          <w:tcPr>
            <w:tcW w:w="3230" w:type="pct"/>
            <w:vAlign w:val="center"/>
          </w:tcPr>
          <w:p w14:paraId="57408274" w14:textId="77777777" w:rsidR="00416268" w:rsidRDefault="00416268" w:rsidP="00416268">
            <w:pPr>
              <w:spacing w:before="240" w:after="240"/>
              <w:rPr>
                <w:sz w:val="20"/>
                <w:szCs w:val="20"/>
              </w:rPr>
            </w:pPr>
          </w:p>
        </w:tc>
      </w:tr>
    </w:tbl>
    <w:p w14:paraId="1122B4C6" w14:textId="77777777" w:rsidR="00482A76" w:rsidRPr="006C3170" w:rsidRDefault="00482A76" w:rsidP="006C3170">
      <w:pPr>
        <w:spacing w:before="240" w:after="240"/>
        <w:rPr>
          <w:szCs w:val="20"/>
        </w:rPr>
      </w:pPr>
    </w:p>
    <w:sectPr w:rsidR="00482A76" w:rsidRPr="006C3170" w:rsidSect="00FC4C48">
      <w:footerReference w:type="default" r:id="rId18"/>
      <w:pgSz w:w="16838" w:h="11906" w:orient="landscape"/>
      <w:pgMar w:top="1418" w:right="1418" w:bottom="1418" w:left="1418" w:header="107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AB2D6" w14:textId="77777777" w:rsidR="002A443B" w:rsidRDefault="002A443B" w:rsidP="009F72A9">
      <w:pPr>
        <w:spacing w:after="0" w:line="240" w:lineRule="auto"/>
      </w:pPr>
      <w:r>
        <w:separator/>
      </w:r>
    </w:p>
  </w:endnote>
  <w:endnote w:type="continuationSeparator" w:id="0">
    <w:p w14:paraId="05D7C218" w14:textId="77777777" w:rsidR="002A443B" w:rsidRDefault="002A443B" w:rsidP="009F7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495110400"/>
      <w:docPartObj>
        <w:docPartGallery w:val="Page Numbers (Bottom of Page)"/>
        <w:docPartUnique/>
      </w:docPartObj>
    </w:sdtPr>
    <w:sdtEndPr/>
    <w:sdtContent>
      <w:p w14:paraId="13E282F9" w14:textId="77777777" w:rsidR="008F094E" w:rsidRPr="00E544F1" w:rsidRDefault="00BD523D" w:rsidP="00D83281">
        <w:pPr>
          <w:pStyle w:val="Stopka"/>
          <w:jc w:val="center"/>
          <w:rPr>
            <w:sz w:val="16"/>
          </w:rPr>
        </w:pPr>
        <w:r w:rsidRPr="00E544F1">
          <w:rPr>
            <w:sz w:val="16"/>
          </w:rPr>
          <w:fldChar w:fldCharType="begin"/>
        </w:r>
        <w:r w:rsidR="008F094E" w:rsidRPr="00E544F1">
          <w:rPr>
            <w:sz w:val="16"/>
          </w:rPr>
          <w:instrText>PAGE   \* MERGEFORMAT</w:instrText>
        </w:r>
        <w:r w:rsidRPr="00E544F1">
          <w:rPr>
            <w:sz w:val="16"/>
          </w:rPr>
          <w:fldChar w:fldCharType="separate"/>
        </w:r>
        <w:r w:rsidR="004C0A24">
          <w:rPr>
            <w:noProof/>
            <w:sz w:val="16"/>
          </w:rPr>
          <w:t>16</w:t>
        </w:r>
        <w:r w:rsidRPr="00E544F1">
          <w:rPr>
            <w:sz w:val="16"/>
          </w:rPr>
          <w:fldChar w:fldCharType="end"/>
        </w:r>
      </w:p>
    </w:sdtContent>
  </w:sdt>
  <w:p w14:paraId="73C74679" w14:textId="77777777" w:rsidR="008F094E" w:rsidRDefault="008F09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41293" w14:textId="77777777" w:rsidR="002A443B" w:rsidRDefault="002A443B" w:rsidP="009F72A9">
      <w:pPr>
        <w:spacing w:after="0" w:line="240" w:lineRule="auto"/>
      </w:pPr>
      <w:r>
        <w:separator/>
      </w:r>
    </w:p>
  </w:footnote>
  <w:footnote w:type="continuationSeparator" w:id="0">
    <w:p w14:paraId="27DBC769" w14:textId="77777777" w:rsidR="002A443B" w:rsidRDefault="002A443B" w:rsidP="009F7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37E"/>
    <w:multiLevelType w:val="hybridMultilevel"/>
    <w:tmpl w:val="1EEA8024"/>
    <w:lvl w:ilvl="0" w:tplc="031ED5F2">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 w15:restartNumberingAfterBreak="0">
    <w:nsid w:val="0F0F7467"/>
    <w:multiLevelType w:val="hybridMultilevel"/>
    <w:tmpl w:val="DCF419FC"/>
    <w:lvl w:ilvl="0" w:tplc="5E9AB3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463EF"/>
    <w:multiLevelType w:val="hybridMultilevel"/>
    <w:tmpl w:val="D07CB9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44507F"/>
    <w:multiLevelType w:val="hybridMultilevel"/>
    <w:tmpl w:val="DC1EEC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551807"/>
    <w:multiLevelType w:val="hybridMultilevel"/>
    <w:tmpl w:val="05EC7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1A392F"/>
    <w:multiLevelType w:val="hybridMultilevel"/>
    <w:tmpl w:val="F7BA27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3837718"/>
    <w:multiLevelType w:val="hybridMultilevel"/>
    <w:tmpl w:val="419A07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A3D4608"/>
    <w:multiLevelType w:val="hybridMultilevel"/>
    <w:tmpl w:val="DF56806A"/>
    <w:lvl w:ilvl="0" w:tplc="031ED5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3E424F1"/>
    <w:multiLevelType w:val="hybridMultilevel"/>
    <w:tmpl w:val="D0783C6A"/>
    <w:lvl w:ilvl="0" w:tplc="031ED5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2D70050"/>
    <w:multiLevelType w:val="hybridMultilevel"/>
    <w:tmpl w:val="362E1264"/>
    <w:lvl w:ilvl="0" w:tplc="031ED5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42929BB"/>
    <w:multiLevelType w:val="hybridMultilevel"/>
    <w:tmpl w:val="2F089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8"/>
  </w:num>
  <w:num w:numId="5">
    <w:abstractNumId w:val="9"/>
  </w:num>
  <w:num w:numId="6">
    <w:abstractNumId w:val="7"/>
  </w:num>
  <w:num w:numId="7">
    <w:abstractNumId w:val="5"/>
  </w:num>
  <w:num w:numId="8">
    <w:abstractNumId w:val="10"/>
  </w:num>
  <w:num w:numId="9">
    <w:abstractNumId w:val="6"/>
  </w:num>
  <w:num w:numId="10">
    <w:abstractNumId w:val="0"/>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2A9"/>
    <w:rsid w:val="00007547"/>
    <w:rsid w:val="00013F71"/>
    <w:rsid w:val="00020DAA"/>
    <w:rsid w:val="0002636B"/>
    <w:rsid w:val="00027960"/>
    <w:rsid w:val="0004035B"/>
    <w:rsid w:val="00045F7D"/>
    <w:rsid w:val="00047D6D"/>
    <w:rsid w:val="00050B4C"/>
    <w:rsid w:val="00057F06"/>
    <w:rsid w:val="000A6A59"/>
    <w:rsid w:val="000B0984"/>
    <w:rsid w:val="000B3648"/>
    <w:rsid w:val="000B3B7D"/>
    <w:rsid w:val="000C0A23"/>
    <w:rsid w:val="000C1ECF"/>
    <w:rsid w:val="000C2FB4"/>
    <w:rsid w:val="000C4E3F"/>
    <w:rsid w:val="000C6F29"/>
    <w:rsid w:val="000D0392"/>
    <w:rsid w:val="000D5856"/>
    <w:rsid w:val="000E12F5"/>
    <w:rsid w:val="000E2CD8"/>
    <w:rsid w:val="000E4702"/>
    <w:rsid w:val="000F1A4B"/>
    <w:rsid w:val="000F321D"/>
    <w:rsid w:val="000F51BE"/>
    <w:rsid w:val="00100560"/>
    <w:rsid w:val="00101AA3"/>
    <w:rsid w:val="00105B85"/>
    <w:rsid w:val="00107082"/>
    <w:rsid w:val="00112039"/>
    <w:rsid w:val="00115417"/>
    <w:rsid w:val="0011648A"/>
    <w:rsid w:val="00124846"/>
    <w:rsid w:val="00124940"/>
    <w:rsid w:val="00141ECB"/>
    <w:rsid w:val="00147113"/>
    <w:rsid w:val="00147C1F"/>
    <w:rsid w:val="00163C7C"/>
    <w:rsid w:val="00167AE1"/>
    <w:rsid w:val="0017672D"/>
    <w:rsid w:val="00190841"/>
    <w:rsid w:val="0019225C"/>
    <w:rsid w:val="0019574B"/>
    <w:rsid w:val="001B0750"/>
    <w:rsid w:val="001B6E4B"/>
    <w:rsid w:val="001B7ED2"/>
    <w:rsid w:val="001E6392"/>
    <w:rsid w:val="00211274"/>
    <w:rsid w:val="00232B8C"/>
    <w:rsid w:val="002342FD"/>
    <w:rsid w:val="002375F9"/>
    <w:rsid w:val="00247F4B"/>
    <w:rsid w:val="002812FE"/>
    <w:rsid w:val="002817E9"/>
    <w:rsid w:val="002861B8"/>
    <w:rsid w:val="0028766E"/>
    <w:rsid w:val="00294DCA"/>
    <w:rsid w:val="00296A89"/>
    <w:rsid w:val="002A17F3"/>
    <w:rsid w:val="002A1E32"/>
    <w:rsid w:val="002A25A6"/>
    <w:rsid w:val="002A443B"/>
    <w:rsid w:val="002A45C8"/>
    <w:rsid w:val="002A553F"/>
    <w:rsid w:val="002D1B19"/>
    <w:rsid w:val="002E10FB"/>
    <w:rsid w:val="002E67C7"/>
    <w:rsid w:val="002F4DEB"/>
    <w:rsid w:val="002F6C87"/>
    <w:rsid w:val="00302802"/>
    <w:rsid w:val="00335556"/>
    <w:rsid w:val="003439D7"/>
    <w:rsid w:val="00350105"/>
    <w:rsid w:val="003560DA"/>
    <w:rsid w:val="003578CF"/>
    <w:rsid w:val="00374767"/>
    <w:rsid w:val="003A284E"/>
    <w:rsid w:val="003B712C"/>
    <w:rsid w:val="003D0F4A"/>
    <w:rsid w:val="003D23C4"/>
    <w:rsid w:val="003D2D3A"/>
    <w:rsid w:val="003E3D0B"/>
    <w:rsid w:val="00407AC6"/>
    <w:rsid w:val="004147D8"/>
    <w:rsid w:val="00416268"/>
    <w:rsid w:val="00421F3B"/>
    <w:rsid w:val="004246E4"/>
    <w:rsid w:val="00424F7D"/>
    <w:rsid w:val="004272D2"/>
    <w:rsid w:val="00437A09"/>
    <w:rsid w:val="00440E4B"/>
    <w:rsid w:val="00443856"/>
    <w:rsid w:val="0044522A"/>
    <w:rsid w:val="0048205A"/>
    <w:rsid w:val="00482A76"/>
    <w:rsid w:val="0049435E"/>
    <w:rsid w:val="004A4CB6"/>
    <w:rsid w:val="004B06CA"/>
    <w:rsid w:val="004B3FEC"/>
    <w:rsid w:val="004C0A24"/>
    <w:rsid w:val="004D0CB3"/>
    <w:rsid w:val="004E1564"/>
    <w:rsid w:val="004F254D"/>
    <w:rsid w:val="004F5F00"/>
    <w:rsid w:val="00503A88"/>
    <w:rsid w:val="00504457"/>
    <w:rsid w:val="005105F8"/>
    <w:rsid w:val="00520508"/>
    <w:rsid w:val="005333E2"/>
    <w:rsid w:val="00547C62"/>
    <w:rsid w:val="00583380"/>
    <w:rsid w:val="005A044D"/>
    <w:rsid w:val="005E19AD"/>
    <w:rsid w:val="005F2E27"/>
    <w:rsid w:val="005F3C04"/>
    <w:rsid w:val="0060026D"/>
    <w:rsid w:val="006156FD"/>
    <w:rsid w:val="00634E0C"/>
    <w:rsid w:val="00643BEE"/>
    <w:rsid w:val="0066119B"/>
    <w:rsid w:val="00674A8F"/>
    <w:rsid w:val="006838D7"/>
    <w:rsid w:val="006914ED"/>
    <w:rsid w:val="00691678"/>
    <w:rsid w:val="006943F6"/>
    <w:rsid w:val="00694831"/>
    <w:rsid w:val="006A4371"/>
    <w:rsid w:val="006A5C57"/>
    <w:rsid w:val="006B2C30"/>
    <w:rsid w:val="006B60E4"/>
    <w:rsid w:val="006C2C90"/>
    <w:rsid w:val="006C3170"/>
    <w:rsid w:val="006C3EEC"/>
    <w:rsid w:val="007001C9"/>
    <w:rsid w:val="007007EC"/>
    <w:rsid w:val="007030C9"/>
    <w:rsid w:val="007037AF"/>
    <w:rsid w:val="00706E10"/>
    <w:rsid w:val="00713450"/>
    <w:rsid w:val="00723562"/>
    <w:rsid w:val="0073226C"/>
    <w:rsid w:val="00741336"/>
    <w:rsid w:val="00747343"/>
    <w:rsid w:val="0076294D"/>
    <w:rsid w:val="0076587A"/>
    <w:rsid w:val="00771A2E"/>
    <w:rsid w:val="00775671"/>
    <w:rsid w:val="00782A08"/>
    <w:rsid w:val="007904C9"/>
    <w:rsid w:val="0079055B"/>
    <w:rsid w:val="007A2F12"/>
    <w:rsid w:val="007B059F"/>
    <w:rsid w:val="007C49F7"/>
    <w:rsid w:val="007D2495"/>
    <w:rsid w:val="007D7E55"/>
    <w:rsid w:val="007E27A3"/>
    <w:rsid w:val="007E49CF"/>
    <w:rsid w:val="007E55AE"/>
    <w:rsid w:val="007E6EEC"/>
    <w:rsid w:val="007E79E3"/>
    <w:rsid w:val="007F5084"/>
    <w:rsid w:val="008006BF"/>
    <w:rsid w:val="0081581E"/>
    <w:rsid w:val="00817146"/>
    <w:rsid w:val="00824F48"/>
    <w:rsid w:val="00826614"/>
    <w:rsid w:val="008328AE"/>
    <w:rsid w:val="00836E6F"/>
    <w:rsid w:val="00847971"/>
    <w:rsid w:val="00851C71"/>
    <w:rsid w:val="00856DBE"/>
    <w:rsid w:val="0087078D"/>
    <w:rsid w:val="00873894"/>
    <w:rsid w:val="00890C61"/>
    <w:rsid w:val="0089732D"/>
    <w:rsid w:val="008A796F"/>
    <w:rsid w:val="008B7371"/>
    <w:rsid w:val="008D1735"/>
    <w:rsid w:val="008D49CC"/>
    <w:rsid w:val="008D7C81"/>
    <w:rsid w:val="008E0000"/>
    <w:rsid w:val="008E5969"/>
    <w:rsid w:val="008F0025"/>
    <w:rsid w:val="008F094E"/>
    <w:rsid w:val="008F0B8E"/>
    <w:rsid w:val="008F2040"/>
    <w:rsid w:val="009319CE"/>
    <w:rsid w:val="00937ED0"/>
    <w:rsid w:val="00945DF5"/>
    <w:rsid w:val="00947306"/>
    <w:rsid w:val="00953CEE"/>
    <w:rsid w:val="0096080C"/>
    <w:rsid w:val="00966617"/>
    <w:rsid w:val="009A314E"/>
    <w:rsid w:val="009A4D7B"/>
    <w:rsid w:val="009A59E7"/>
    <w:rsid w:val="009B1183"/>
    <w:rsid w:val="009B43F8"/>
    <w:rsid w:val="009B4DA9"/>
    <w:rsid w:val="009F0D2E"/>
    <w:rsid w:val="009F1018"/>
    <w:rsid w:val="009F72A9"/>
    <w:rsid w:val="00A0429B"/>
    <w:rsid w:val="00A134CA"/>
    <w:rsid w:val="00A154A9"/>
    <w:rsid w:val="00A154B7"/>
    <w:rsid w:val="00A20669"/>
    <w:rsid w:val="00A33E48"/>
    <w:rsid w:val="00A375DF"/>
    <w:rsid w:val="00A57563"/>
    <w:rsid w:val="00A60AB7"/>
    <w:rsid w:val="00A74500"/>
    <w:rsid w:val="00A81482"/>
    <w:rsid w:val="00A931FD"/>
    <w:rsid w:val="00AB7337"/>
    <w:rsid w:val="00AB7BCC"/>
    <w:rsid w:val="00AC0C72"/>
    <w:rsid w:val="00AC4170"/>
    <w:rsid w:val="00AD350D"/>
    <w:rsid w:val="00AD571A"/>
    <w:rsid w:val="00AE4E3F"/>
    <w:rsid w:val="00AF5A7A"/>
    <w:rsid w:val="00B07E97"/>
    <w:rsid w:val="00B11382"/>
    <w:rsid w:val="00B16E48"/>
    <w:rsid w:val="00B30663"/>
    <w:rsid w:val="00B44CE2"/>
    <w:rsid w:val="00B550F4"/>
    <w:rsid w:val="00B9085A"/>
    <w:rsid w:val="00B90C43"/>
    <w:rsid w:val="00BA783A"/>
    <w:rsid w:val="00BB5106"/>
    <w:rsid w:val="00BD4475"/>
    <w:rsid w:val="00BD523D"/>
    <w:rsid w:val="00BF3A48"/>
    <w:rsid w:val="00C01770"/>
    <w:rsid w:val="00C053BD"/>
    <w:rsid w:val="00C05F8A"/>
    <w:rsid w:val="00C20DA5"/>
    <w:rsid w:val="00C219FB"/>
    <w:rsid w:val="00C21CEE"/>
    <w:rsid w:val="00C40413"/>
    <w:rsid w:val="00C81EE3"/>
    <w:rsid w:val="00C85B01"/>
    <w:rsid w:val="00C92219"/>
    <w:rsid w:val="00CB3B9C"/>
    <w:rsid w:val="00CC7A11"/>
    <w:rsid w:val="00CC7BD8"/>
    <w:rsid w:val="00CD4C80"/>
    <w:rsid w:val="00CD6D8E"/>
    <w:rsid w:val="00CE0473"/>
    <w:rsid w:val="00CE175D"/>
    <w:rsid w:val="00CF54BE"/>
    <w:rsid w:val="00CF5B72"/>
    <w:rsid w:val="00D01FD3"/>
    <w:rsid w:val="00D12165"/>
    <w:rsid w:val="00D12E26"/>
    <w:rsid w:val="00D1396F"/>
    <w:rsid w:val="00D14104"/>
    <w:rsid w:val="00D16D5A"/>
    <w:rsid w:val="00D314CC"/>
    <w:rsid w:val="00D34408"/>
    <w:rsid w:val="00D83281"/>
    <w:rsid w:val="00D8570B"/>
    <w:rsid w:val="00D979C9"/>
    <w:rsid w:val="00DA21D5"/>
    <w:rsid w:val="00DC79F7"/>
    <w:rsid w:val="00DD455B"/>
    <w:rsid w:val="00DE4E74"/>
    <w:rsid w:val="00DE70B8"/>
    <w:rsid w:val="00DF2E99"/>
    <w:rsid w:val="00DF48FB"/>
    <w:rsid w:val="00DF64B6"/>
    <w:rsid w:val="00DF78D8"/>
    <w:rsid w:val="00E040C4"/>
    <w:rsid w:val="00E24E15"/>
    <w:rsid w:val="00E257F4"/>
    <w:rsid w:val="00E36E74"/>
    <w:rsid w:val="00E42CDC"/>
    <w:rsid w:val="00E544F1"/>
    <w:rsid w:val="00E643BA"/>
    <w:rsid w:val="00E66CC7"/>
    <w:rsid w:val="00E729A4"/>
    <w:rsid w:val="00E7379D"/>
    <w:rsid w:val="00E8174B"/>
    <w:rsid w:val="00E90533"/>
    <w:rsid w:val="00E917BB"/>
    <w:rsid w:val="00E92D98"/>
    <w:rsid w:val="00E9321E"/>
    <w:rsid w:val="00EA3452"/>
    <w:rsid w:val="00EB63CB"/>
    <w:rsid w:val="00EC5E78"/>
    <w:rsid w:val="00EC79CA"/>
    <w:rsid w:val="00ED407C"/>
    <w:rsid w:val="00EE629B"/>
    <w:rsid w:val="00EE6CFA"/>
    <w:rsid w:val="00EF075D"/>
    <w:rsid w:val="00EF0B91"/>
    <w:rsid w:val="00EF75AC"/>
    <w:rsid w:val="00F02260"/>
    <w:rsid w:val="00F03FE0"/>
    <w:rsid w:val="00F17FA5"/>
    <w:rsid w:val="00F302C0"/>
    <w:rsid w:val="00F34A2F"/>
    <w:rsid w:val="00F408AB"/>
    <w:rsid w:val="00F4792F"/>
    <w:rsid w:val="00F56B68"/>
    <w:rsid w:val="00F5762E"/>
    <w:rsid w:val="00F70B26"/>
    <w:rsid w:val="00F70CE9"/>
    <w:rsid w:val="00F9138C"/>
    <w:rsid w:val="00F9449A"/>
    <w:rsid w:val="00FA0253"/>
    <w:rsid w:val="00FC4C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8EFE2"/>
  <w15:docId w15:val="{25FB1360-2AB4-4EA3-8531-AFFD65C8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2A9"/>
    <w:pPr>
      <w:spacing w:after="200" w:line="276" w:lineRule="auto"/>
    </w:pPr>
    <w:rPr>
      <w:rFonts w:asciiTheme="minorHAnsi" w:hAnsiTheme="minorHAnsi"/>
      <w:sz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72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72A9"/>
    <w:rPr>
      <w:rFonts w:asciiTheme="minorHAnsi" w:hAnsiTheme="minorHAnsi"/>
      <w:sz w:val="22"/>
      <w:lang w:val="pl-PL"/>
    </w:rPr>
  </w:style>
  <w:style w:type="paragraph" w:styleId="Stopka">
    <w:name w:val="footer"/>
    <w:basedOn w:val="Normalny"/>
    <w:link w:val="StopkaZnak"/>
    <w:uiPriority w:val="99"/>
    <w:unhideWhenUsed/>
    <w:rsid w:val="009F72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72A9"/>
    <w:rPr>
      <w:rFonts w:asciiTheme="minorHAnsi" w:hAnsiTheme="minorHAnsi"/>
      <w:sz w:val="22"/>
      <w:lang w:val="pl-PL"/>
    </w:rPr>
  </w:style>
  <w:style w:type="paragraph" w:styleId="Akapitzlist">
    <w:name w:val="List Paragraph"/>
    <w:basedOn w:val="Normalny"/>
    <w:uiPriority w:val="34"/>
    <w:qFormat/>
    <w:rsid w:val="00873894"/>
    <w:pPr>
      <w:ind w:left="720"/>
      <w:contextualSpacing/>
    </w:pPr>
  </w:style>
  <w:style w:type="table" w:styleId="Tabela-Siatka">
    <w:name w:val="Table Grid"/>
    <w:basedOn w:val="Standardowy"/>
    <w:uiPriority w:val="59"/>
    <w:rsid w:val="00BA783A"/>
    <w:pPr>
      <w:spacing w:after="0" w:line="240" w:lineRule="auto"/>
    </w:pPr>
    <w:rPr>
      <w:rFonts w:asciiTheme="minorHAnsi" w:hAnsiTheme="minorHAnsi"/>
      <w:sz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Standardowy"/>
    <w:uiPriority w:val="40"/>
    <w:rsid w:val="004F25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dolnego">
    <w:name w:val="footnote text"/>
    <w:basedOn w:val="Normalny"/>
    <w:link w:val="TekstprzypisudolnegoZnak"/>
    <w:uiPriority w:val="99"/>
    <w:semiHidden/>
    <w:unhideWhenUsed/>
    <w:rsid w:val="007F508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F5084"/>
    <w:rPr>
      <w:rFonts w:asciiTheme="minorHAnsi" w:hAnsiTheme="minorHAnsi"/>
      <w:szCs w:val="20"/>
      <w:lang w:val="pl-PL"/>
    </w:rPr>
  </w:style>
  <w:style w:type="character" w:styleId="Odwoanieprzypisudolnego">
    <w:name w:val="footnote reference"/>
    <w:basedOn w:val="Domylnaczcionkaakapitu"/>
    <w:uiPriority w:val="99"/>
    <w:semiHidden/>
    <w:unhideWhenUsed/>
    <w:rsid w:val="007F5084"/>
    <w:rPr>
      <w:vertAlign w:val="superscript"/>
    </w:rPr>
  </w:style>
  <w:style w:type="paragraph" w:styleId="Tekstdymka">
    <w:name w:val="Balloon Text"/>
    <w:basedOn w:val="Normalny"/>
    <w:link w:val="TekstdymkaZnak"/>
    <w:uiPriority w:val="99"/>
    <w:semiHidden/>
    <w:unhideWhenUsed/>
    <w:rsid w:val="007F50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084"/>
    <w:rPr>
      <w:rFonts w:ascii="Segoe UI" w:hAnsi="Segoe UI" w:cs="Segoe UI"/>
      <w:sz w:val="18"/>
      <w:szCs w:val="18"/>
      <w:lang w:val="pl-PL"/>
    </w:rPr>
  </w:style>
  <w:style w:type="paragraph" w:styleId="Mapadokumentu">
    <w:name w:val="Document Map"/>
    <w:basedOn w:val="Normalny"/>
    <w:link w:val="MapadokumentuZnak"/>
    <w:uiPriority w:val="99"/>
    <w:semiHidden/>
    <w:unhideWhenUsed/>
    <w:rsid w:val="00782A08"/>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82A08"/>
    <w:rPr>
      <w:rFonts w:ascii="Tahoma" w:hAnsi="Tahoma" w:cs="Tahoma"/>
      <w:sz w:val="16"/>
      <w:szCs w:val="16"/>
      <w:lang w:val="pl-PL"/>
    </w:rPr>
  </w:style>
  <w:style w:type="paragraph" w:customStyle="1" w:styleId="Default">
    <w:name w:val="Default"/>
    <w:rsid w:val="009A314E"/>
    <w:pPr>
      <w:autoSpaceDE w:val="0"/>
      <w:autoSpaceDN w:val="0"/>
      <w:adjustRightInd w:val="0"/>
      <w:spacing w:after="0" w:line="240" w:lineRule="auto"/>
    </w:pPr>
    <w:rPr>
      <w:rFonts w:ascii="Arial" w:hAnsi="Arial" w:cs="Arial"/>
      <w:color w:val="000000"/>
      <w:sz w:val="24"/>
      <w:szCs w:val="24"/>
      <w:lang w:val="pl-PL"/>
    </w:rPr>
  </w:style>
  <w:style w:type="character" w:styleId="Odwoaniedokomentarza">
    <w:name w:val="annotation reference"/>
    <w:basedOn w:val="Domylnaczcionkaakapitu"/>
    <w:uiPriority w:val="99"/>
    <w:semiHidden/>
    <w:unhideWhenUsed/>
    <w:rsid w:val="009B1183"/>
    <w:rPr>
      <w:sz w:val="16"/>
      <w:szCs w:val="16"/>
    </w:rPr>
  </w:style>
  <w:style w:type="paragraph" w:styleId="Tekstkomentarza">
    <w:name w:val="annotation text"/>
    <w:basedOn w:val="Normalny"/>
    <w:link w:val="TekstkomentarzaZnak"/>
    <w:uiPriority w:val="99"/>
    <w:semiHidden/>
    <w:unhideWhenUsed/>
    <w:rsid w:val="009B118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1183"/>
    <w:rPr>
      <w:rFonts w:asciiTheme="minorHAnsi" w:hAnsiTheme="minorHAnsi"/>
      <w:szCs w:val="20"/>
      <w:lang w:val="pl-PL"/>
    </w:rPr>
  </w:style>
  <w:style w:type="paragraph" w:styleId="Tematkomentarza">
    <w:name w:val="annotation subject"/>
    <w:basedOn w:val="Tekstkomentarza"/>
    <w:next w:val="Tekstkomentarza"/>
    <w:link w:val="TematkomentarzaZnak"/>
    <w:uiPriority w:val="99"/>
    <w:semiHidden/>
    <w:unhideWhenUsed/>
    <w:rsid w:val="009B1183"/>
    <w:rPr>
      <w:b/>
      <w:bCs/>
    </w:rPr>
  </w:style>
  <w:style w:type="character" w:customStyle="1" w:styleId="TematkomentarzaZnak">
    <w:name w:val="Temat komentarza Znak"/>
    <w:basedOn w:val="TekstkomentarzaZnak"/>
    <w:link w:val="Tematkomentarza"/>
    <w:uiPriority w:val="99"/>
    <w:semiHidden/>
    <w:rsid w:val="009B1183"/>
    <w:rPr>
      <w:rFonts w:asciiTheme="minorHAnsi" w:hAnsiTheme="minorHAnsi"/>
      <w:b/>
      <w:bCs/>
      <w:szCs w:val="20"/>
      <w:lang w:val="pl-PL"/>
    </w:rPr>
  </w:style>
  <w:style w:type="paragraph" w:customStyle="1" w:styleId="Normalny1">
    <w:name w:val="Normalny1"/>
    <w:rsid w:val="008D49CC"/>
    <w:pPr>
      <w:spacing w:after="0" w:line="240" w:lineRule="auto"/>
    </w:pPr>
    <w:rPr>
      <w:rFonts w:ascii="Arial" w:eastAsia="Arial" w:hAnsi="Arial" w:cs="Arial"/>
      <w:szCs w:val="20"/>
      <w:lang w:val="pl-PL" w:eastAsia="pl-PL"/>
    </w:rPr>
  </w:style>
  <w:style w:type="character" w:styleId="Hipercze">
    <w:name w:val="Hyperlink"/>
    <w:basedOn w:val="Domylnaczcionkaakapitu"/>
    <w:uiPriority w:val="99"/>
    <w:unhideWhenUsed/>
    <w:rsid w:val="0060026D"/>
    <w:rPr>
      <w:color w:val="0000FF" w:themeColor="hyperlink"/>
      <w:u w:val="single"/>
    </w:rPr>
  </w:style>
  <w:style w:type="character" w:styleId="Nierozpoznanawzmianka">
    <w:name w:val="Unresolved Mention"/>
    <w:basedOn w:val="Domylnaczcionkaakapitu"/>
    <w:uiPriority w:val="99"/>
    <w:semiHidden/>
    <w:unhideWhenUsed/>
    <w:rsid w:val="00AD350D"/>
    <w:rPr>
      <w:color w:val="605E5C"/>
      <w:shd w:val="clear" w:color="auto" w:fill="E1DFDD"/>
    </w:rPr>
  </w:style>
  <w:style w:type="paragraph" w:styleId="NormalnyWeb">
    <w:name w:val="Normal (Web)"/>
    <w:basedOn w:val="Normalny"/>
    <w:uiPriority w:val="99"/>
    <w:unhideWhenUsed/>
    <w:rsid w:val="008F2040"/>
    <w:pPr>
      <w:spacing w:before="100" w:beforeAutospacing="1" w:after="100" w:afterAutospacing="1" w:line="240" w:lineRule="auto"/>
    </w:pPr>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83275">
      <w:bodyDiv w:val="1"/>
      <w:marLeft w:val="0"/>
      <w:marRight w:val="0"/>
      <w:marTop w:val="0"/>
      <w:marBottom w:val="0"/>
      <w:divBdr>
        <w:top w:val="none" w:sz="0" w:space="0" w:color="auto"/>
        <w:left w:val="none" w:sz="0" w:space="0" w:color="auto"/>
        <w:bottom w:val="none" w:sz="0" w:space="0" w:color="auto"/>
        <w:right w:val="none" w:sz="0" w:space="0" w:color="auto"/>
      </w:divBdr>
      <w:divsChild>
        <w:div w:id="1383601456">
          <w:marLeft w:val="-225"/>
          <w:marRight w:val="-225"/>
          <w:marTop w:val="0"/>
          <w:marBottom w:val="0"/>
          <w:divBdr>
            <w:top w:val="none" w:sz="0" w:space="0" w:color="auto"/>
            <w:left w:val="none" w:sz="0" w:space="0" w:color="auto"/>
            <w:bottom w:val="none" w:sz="0" w:space="0" w:color="auto"/>
            <w:right w:val="none" w:sz="0" w:space="0" w:color="auto"/>
          </w:divBdr>
          <w:divsChild>
            <w:div w:id="1038118662">
              <w:marLeft w:val="0"/>
              <w:marRight w:val="0"/>
              <w:marTop w:val="0"/>
              <w:marBottom w:val="0"/>
              <w:divBdr>
                <w:top w:val="none" w:sz="0" w:space="0" w:color="auto"/>
                <w:left w:val="none" w:sz="0" w:space="0" w:color="auto"/>
                <w:bottom w:val="none" w:sz="0" w:space="0" w:color="auto"/>
                <w:right w:val="none" w:sz="0" w:space="0" w:color="auto"/>
              </w:divBdr>
              <w:divsChild>
                <w:div w:id="1223251445">
                  <w:marLeft w:val="0"/>
                  <w:marRight w:val="0"/>
                  <w:marTop w:val="0"/>
                  <w:marBottom w:val="150"/>
                  <w:divBdr>
                    <w:top w:val="single" w:sz="6" w:space="2" w:color="777777"/>
                    <w:left w:val="single" w:sz="6" w:space="4" w:color="777777"/>
                    <w:bottom w:val="single" w:sz="6" w:space="2" w:color="777777"/>
                    <w:right w:val="single" w:sz="6" w:space="4" w:color="777777"/>
                  </w:divBdr>
                </w:div>
              </w:divsChild>
            </w:div>
          </w:divsChild>
        </w:div>
        <w:div w:id="1518692656">
          <w:marLeft w:val="-225"/>
          <w:marRight w:val="-225"/>
          <w:marTop w:val="0"/>
          <w:marBottom w:val="0"/>
          <w:divBdr>
            <w:top w:val="none" w:sz="0" w:space="0" w:color="auto"/>
            <w:left w:val="none" w:sz="0" w:space="0" w:color="auto"/>
            <w:bottom w:val="none" w:sz="0" w:space="0" w:color="auto"/>
            <w:right w:val="none" w:sz="0" w:space="0" w:color="auto"/>
          </w:divBdr>
          <w:divsChild>
            <w:div w:id="2109302296">
              <w:marLeft w:val="0"/>
              <w:marRight w:val="0"/>
              <w:marTop w:val="0"/>
              <w:marBottom w:val="0"/>
              <w:divBdr>
                <w:top w:val="none" w:sz="0" w:space="0" w:color="auto"/>
                <w:left w:val="none" w:sz="0" w:space="0" w:color="auto"/>
                <w:bottom w:val="none" w:sz="0" w:space="0" w:color="auto"/>
                <w:right w:val="none" w:sz="0" w:space="0" w:color="auto"/>
              </w:divBdr>
              <w:divsChild>
                <w:div w:id="1787383877">
                  <w:marLeft w:val="0"/>
                  <w:marRight w:val="0"/>
                  <w:marTop w:val="0"/>
                  <w:marBottom w:val="150"/>
                  <w:divBdr>
                    <w:top w:val="single" w:sz="6" w:space="2" w:color="777777"/>
                    <w:left w:val="single" w:sz="6" w:space="4" w:color="777777"/>
                    <w:bottom w:val="single" w:sz="6" w:space="2" w:color="777777"/>
                    <w:right w:val="single" w:sz="6" w:space="4" w:color="777777"/>
                  </w:divBdr>
                </w:div>
              </w:divsChild>
            </w:div>
          </w:divsChild>
        </w:div>
        <w:div w:id="1314677781">
          <w:marLeft w:val="-225"/>
          <w:marRight w:val="-225"/>
          <w:marTop w:val="0"/>
          <w:marBottom w:val="0"/>
          <w:divBdr>
            <w:top w:val="none" w:sz="0" w:space="0" w:color="auto"/>
            <w:left w:val="none" w:sz="0" w:space="0" w:color="auto"/>
            <w:bottom w:val="none" w:sz="0" w:space="0" w:color="auto"/>
            <w:right w:val="none" w:sz="0" w:space="0" w:color="auto"/>
          </w:divBdr>
          <w:divsChild>
            <w:div w:id="1093696803">
              <w:marLeft w:val="0"/>
              <w:marRight w:val="0"/>
              <w:marTop w:val="0"/>
              <w:marBottom w:val="0"/>
              <w:divBdr>
                <w:top w:val="none" w:sz="0" w:space="0" w:color="auto"/>
                <w:left w:val="none" w:sz="0" w:space="0" w:color="auto"/>
                <w:bottom w:val="none" w:sz="0" w:space="0" w:color="auto"/>
                <w:right w:val="none" w:sz="0" w:space="0" w:color="auto"/>
              </w:divBdr>
              <w:divsChild>
                <w:div w:id="10763583">
                  <w:marLeft w:val="0"/>
                  <w:marRight w:val="0"/>
                  <w:marTop w:val="0"/>
                  <w:marBottom w:val="150"/>
                  <w:divBdr>
                    <w:top w:val="single" w:sz="6" w:space="2" w:color="777777"/>
                    <w:left w:val="single" w:sz="6" w:space="4" w:color="777777"/>
                    <w:bottom w:val="single" w:sz="6" w:space="2" w:color="777777"/>
                    <w:right w:val="single" w:sz="6" w:space="4" w:color="777777"/>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ncenter.pl/bazawiedzy/artykul/article_id/101" TargetMode="External"/><Relationship Id="rId13" Type="http://schemas.openxmlformats.org/officeDocument/2006/relationships/hyperlink" Target="https://postgraduateeducation.hms.harvard.edu/trends-medicine/developing-learning-health-systems-navigate-covid-19-pandemi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rp.gov.pl/storage/grants/documents/116/Zacznik_15.2C-REKOMENDACJA-RADY-OPIEKA-ZDROWOTNA-obowizujcy-od-15.05.2019r._190515.pdf" TargetMode="External"/><Relationship Id="rId17" Type="http://schemas.openxmlformats.org/officeDocument/2006/relationships/hyperlink" Target="https://www.gov.pl/web/edukacja-i-nauka/perspektywa-uczenia-sie-przez-cale-zycie" TargetMode="External"/><Relationship Id="rId2" Type="http://schemas.openxmlformats.org/officeDocument/2006/relationships/numbering" Target="numbering.xml"/><Relationship Id="rId16" Type="http://schemas.openxmlformats.org/officeDocument/2006/relationships/hyperlink" Target="https://www.ewaluacja.gov.pl/strony/badania-i-analizy/wyniki-badan-ewaluacyjnych/badania-ewaluacyjne/analiza-potrzeb-szkoleniowych-pracownikow-sektora-zdrowia-etap-iianalysis-of-the-training-needs-of-health-sector-workers-stage-i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dpr.imp.lodz.pl" TargetMode="External"/><Relationship Id="rId5" Type="http://schemas.openxmlformats.org/officeDocument/2006/relationships/webSettings" Target="webSettings.xml"/><Relationship Id="rId15" Type="http://schemas.openxmlformats.org/officeDocument/2006/relationships/hyperlink" Target="https://data.oecd.org/healthres/pharmaceutical-spending.htm" TargetMode="External"/><Relationship Id="rId10" Type="http://schemas.openxmlformats.org/officeDocument/2006/relationships/hyperlink" Target="http://www.biomedcentral.com/1472-6963/12/2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iva-portal.org/smash/get/diva2:460019/FULLTEXT01" TargetMode="External"/><Relationship Id="rId14" Type="http://schemas.openxmlformats.org/officeDocument/2006/relationships/hyperlink" Target="https://www.health.org.uk/publications/shaping-the-future" TargetMode="Externa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0F71F-7934-4B8E-B9B6-8D9311BC7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6321</Words>
  <Characters>37928</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PricewaterhouseCoopers</Company>
  <LinksUpToDate>false</LinksUpToDate>
  <CharactersWithSpaces>44161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Budz</dc:creator>
  <cp:lastModifiedBy>Salwowska Agnieszka</cp:lastModifiedBy>
  <cp:revision>2</cp:revision>
  <cp:lastPrinted>2018-07-27T06:01:00Z</cp:lastPrinted>
  <dcterms:created xsi:type="dcterms:W3CDTF">2021-12-22T09:40:00Z</dcterms:created>
  <dcterms:modified xsi:type="dcterms:W3CDTF">2021-12-22T09:40:00Z</dcterms:modified>
</cp:coreProperties>
</file>