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D261" w14:textId="77777777" w:rsidR="00C866EF" w:rsidRPr="00F30829" w:rsidRDefault="00C866EF" w:rsidP="00C866EF">
      <w:pPr>
        <w:rPr>
          <w:sz w:val="28"/>
          <w:szCs w:val="28"/>
        </w:rPr>
      </w:pPr>
      <w:r w:rsidRPr="00F30829">
        <w:rPr>
          <w:sz w:val="28"/>
          <w:szCs w:val="28"/>
        </w:rPr>
        <w:t>Ministerstwo Zdrowia</w:t>
      </w:r>
    </w:p>
    <w:p w14:paraId="088B9674" w14:textId="77777777" w:rsidR="00C866EF" w:rsidRPr="008E0419" w:rsidRDefault="00C866EF" w:rsidP="00C866EF">
      <w:pPr>
        <w:rPr>
          <w:b/>
          <w:bCs/>
          <w:sz w:val="28"/>
          <w:szCs w:val="28"/>
        </w:rPr>
      </w:pPr>
    </w:p>
    <w:p w14:paraId="6E1790FE" w14:textId="77777777" w:rsidR="00C866EF" w:rsidRDefault="00C866EF" w:rsidP="00C866EF">
      <w:pPr>
        <w:ind w:right="-1"/>
        <w:jc w:val="center"/>
        <w:rPr>
          <w:b/>
          <w:bCs/>
          <w:sz w:val="24"/>
          <w:szCs w:val="24"/>
        </w:rPr>
      </w:pPr>
      <w:r w:rsidRPr="00F30829">
        <w:rPr>
          <w:b/>
          <w:bCs/>
          <w:sz w:val="24"/>
          <w:szCs w:val="24"/>
        </w:rPr>
        <w:t>Formularz konsultacji z zainteresowanymi środowiskami przeprowadzonej na podstawie art. 19 ust. 1 ustawy o ZSK</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bookmarkStart w:id="0" w:name="_Hlk108072844"/>
            <w:r w:rsidRPr="006C3170">
              <w:rPr>
                <w:b/>
                <w:sz w:val="20"/>
                <w:szCs w:val="20"/>
              </w:rPr>
              <w:t>Nazwa kwalifikacji</w:t>
            </w:r>
          </w:p>
        </w:tc>
        <w:tc>
          <w:tcPr>
            <w:tcW w:w="3339" w:type="pct"/>
            <w:shd w:val="clear" w:color="auto" w:fill="auto"/>
            <w:vAlign w:val="center"/>
          </w:tcPr>
          <w:p w14:paraId="1594BD39" w14:textId="32B159C3" w:rsidR="00E643BA" w:rsidRPr="00856DBE" w:rsidRDefault="00305B52" w:rsidP="0011648A">
            <w:r w:rsidRPr="00305B52">
              <w:t xml:space="preserve">Kształtowanie </w:t>
            </w:r>
            <w:proofErr w:type="spellStart"/>
            <w:r w:rsidRPr="00305B52">
              <w:t>zachowań</w:t>
            </w:r>
            <w:proofErr w:type="spellEnd"/>
            <w:r w:rsidRPr="00305B52">
              <w:t xml:space="preserve"> prozdrowotnych w środowisku edukacyjnym</w:t>
            </w:r>
          </w:p>
        </w:tc>
      </w:tr>
      <w:bookmarkEnd w:id="0"/>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sidRPr="000C322C">
              <w:rPr>
                <w:b/>
                <w:color w:val="000000" w:themeColor="text1"/>
                <w:sz w:val="20"/>
                <w:szCs w:val="20"/>
              </w:rPr>
              <w:t>Wnioskodawca</w:t>
            </w:r>
          </w:p>
        </w:tc>
        <w:tc>
          <w:tcPr>
            <w:tcW w:w="3339" w:type="pct"/>
            <w:shd w:val="clear" w:color="auto" w:fill="auto"/>
            <w:vAlign w:val="center"/>
          </w:tcPr>
          <w:p w14:paraId="24E324B6" w14:textId="718FF95A" w:rsidR="001E6392" w:rsidRPr="00897845" w:rsidRDefault="00305B52" w:rsidP="0060026D">
            <w:pPr>
              <w:spacing w:after="0"/>
              <w:rPr>
                <w:rFonts w:cstheme="minorHAnsi"/>
                <w:bCs/>
                <w:iCs/>
              </w:rPr>
            </w:pPr>
            <w:r w:rsidRPr="00305B52">
              <w:rPr>
                <w:rFonts w:cstheme="minorHAnsi"/>
                <w:bCs/>
                <w:iCs/>
              </w:rPr>
              <w:t>Regionalny Zespół Placówek Wsparcia Edukacji</w:t>
            </w:r>
          </w:p>
        </w:tc>
      </w:tr>
      <w:tr w:rsidR="00C866EF" w:rsidRPr="00C66BAE" w14:paraId="1E917519" w14:textId="77777777" w:rsidTr="0019398C">
        <w:trPr>
          <w:trHeight w:val="1134"/>
        </w:trPr>
        <w:tc>
          <w:tcPr>
            <w:tcW w:w="1661" w:type="pct"/>
            <w:shd w:val="clear" w:color="auto" w:fill="F2F2F2" w:themeFill="background1" w:themeFillShade="F2"/>
          </w:tcPr>
          <w:p w14:paraId="2CD56889" w14:textId="77777777" w:rsidR="00C866EF" w:rsidRDefault="00C866EF" w:rsidP="00C866EF">
            <w:pPr>
              <w:spacing w:after="120"/>
            </w:pPr>
            <w:r w:rsidRPr="005B6680">
              <w:t>Podmiot zgłaszający uwagi</w:t>
            </w:r>
          </w:p>
          <w:p w14:paraId="7EEEC983" w14:textId="77777777" w:rsidR="00C866EF" w:rsidRPr="008E0419" w:rsidRDefault="00C866EF" w:rsidP="00C866EF">
            <w:r w:rsidRPr="008E0419">
              <w:t>E-mail do kontaktów</w:t>
            </w:r>
          </w:p>
          <w:p w14:paraId="401A9B1E" w14:textId="29B59D5A" w:rsidR="00C866EF" w:rsidRPr="000C322C" w:rsidRDefault="00C866EF" w:rsidP="00C866EF">
            <w:pPr>
              <w:spacing w:after="0"/>
              <w:rPr>
                <w:b/>
                <w:color w:val="000000" w:themeColor="text1"/>
                <w:sz w:val="20"/>
                <w:szCs w:val="20"/>
              </w:rPr>
            </w:pPr>
            <w:r w:rsidRPr="008E0419">
              <w:t>Telefon kontaktowy</w:t>
            </w:r>
          </w:p>
        </w:tc>
        <w:tc>
          <w:tcPr>
            <w:tcW w:w="3339" w:type="pct"/>
            <w:shd w:val="clear" w:color="auto" w:fill="auto"/>
          </w:tcPr>
          <w:p w14:paraId="57BD91DB" w14:textId="1F465CB6" w:rsidR="00C866EF" w:rsidRPr="00305B52" w:rsidRDefault="00C866EF" w:rsidP="00C866EF">
            <w:pPr>
              <w:spacing w:after="0"/>
              <w:rPr>
                <w:rFonts w:cstheme="minorHAnsi"/>
                <w:bCs/>
                <w:iCs/>
              </w:rPr>
            </w:pPr>
          </w:p>
        </w:tc>
      </w:tr>
    </w:tbl>
    <w:p w14:paraId="67F413A1" w14:textId="77777777" w:rsidR="004B7079" w:rsidRDefault="004B7079" w:rsidP="00380B23">
      <w:pPr>
        <w:spacing w:before="240" w:after="240"/>
        <w:rPr>
          <w:b/>
          <w:sz w:val="28"/>
          <w:szCs w:val="28"/>
        </w:rPr>
      </w:pPr>
    </w:p>
    <w:p w14:paraId="39371E41" w14:textId="44AE25FC" w:rsidR="00D314CC" w:rsidRDefault="00547C62" w:rsidP="00B44CE2">
      <w:pPr>
        <w:spacing w:before="240" w:after="240"/>
        <w:jc w:val="center"/>
        <w:rPr>
          <w:b/>
          <w:sz w:val="28"/>
          <w:szCs w:val="28"/>
        </w:rPr>
      </w:pPr>
      <w:r w:rsidRPr="00007547">
        <w:rPr>
          <w:b/>
          <w:sz w:val="28"/>
          <w:szCs w:val="28"/>
        </w:rPr>
        <w:t>Uwagi do wybranych pól wniosku</w:t>
      </w:r>
    </w:p>
    <w:tbl>
      <w:tblPr>
        <w:tblStyle w:val="Tabela-Siatka"/>
        <w:tblW w:w="5000" w:type="pct"/>
        <w:tblLayout w:type="fixed"/>
        <w:tblLook w:val="04A0" w:firstRow="1" w:lastRow="0" w:firstColumn="1" w:lastColumn="0" w:noHBand="0" w:noVBand="1"/>
      </w:tblPr>
      <w:tblGrid>
        <w:gridCol w:w="563"/>
        <w:gridCol w:w="9355"/>
        <w:gridCol w:w="4074"/>
      </w:tblGrid>
      <w:tr w:rsidR="00C21CEE" w:rsidRPr="00650152" w14:paraId="76237761" w14:textId="77777777" w:rsidTr="00AD350D">
        <w:trPr>
          <w:trHeight w:val="737"/>
        </w:trPr>
        <w:tc>
          <w:tcPr>
            <w:tcW w:w="201"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43"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AD350D">
        <w:trPr>
          <w:trHeight w:val="1084"/>
        </w:trPr>
        <w:tc>
          <w:tcPr>
            <w:tcW w:w="201"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43" w:type="pct"/>
            <w:vAlign w:val="center"/>
          </w:tcPr>
          <w:p w14:paraId="42E0438A" w14:textId="1DF91799" w:rsidR="00C21CEE" w:rsidRDefault="00C21CEE" w:rsidP="00416268">
            <w:pPr>
              <w:spacing w:before="120" w:after="120"/>
              <w:rPr>
                <w:rFonts w:eastAsia="Lato"/>
                <w:b/>
                <w:color w:val="000000" w:themeColor="text1"/>
              </w:rPr>
            </w:pPr>
            <w:r w:rsidRPr="00594869">
              <w:rPr>
                <w:rFonts w:eastAsia="Lato"/>
                <w:b/>
                <w:color w:val="000000" w:themeColor="text1"/>
              </w:rPr>
              <w:t xml:space="preserve">Nazwa kwalifikacji </w:t>
            </w:r>
          </w:p>
          <w:p w14:paraId="780B056C" w14:textId="651E3C0F" w:rsidR="00305B52" w:rsidRPr="00305B52" w:rsidRDefault="00305B52" w:rsidP="00416268">
            <w:pPr>
              <w:spacing w:before="120" w:after="120"/>
              <w:rPr>
                <w:rFonts w:eastAsia="Lato"/>
                <w:bCs/>
                <w:color w:val="000000" w:themeColor="text1"/>
              </w:rPr>
            </w:pPr>
            <w:r w:rsidRPr="00305B52">
              <w:rPr>
                <w:rFonts w:eastAsia="Lato"/>
                <w:bCs/>
                <w:color w:val="000000" w:themeColor="text1"/>
              </w:rPr>
              <w:t xml:space="preserve">Kształtowanie </w:t>
            </w:r>
            <w:proofErr w:type="spellStart"/>
            <w:r w:rsidRPr="00305B52">
              <w:rPr>
                <w:rFonts w:eastAsia="Lato"/>
                <w:bCs/>
                <w:color w:val="000000" w:themeColor="text1"/>
              </w:rPr>
              <w:t>zachowań</w:t>
            </w:r>
            <w:proofErr w:type="spellEnd"/>
            <w:r w:rsidRPr="00305B52">
              <w:rPr>
                <w:rFonts w:eastAsia="Lato"/>
                <w:bCs/>
                <w:color w:val="000000" w:themeColor="text1"/>
              </w:rPr>
              <w:t xml:space="preserve"> prozdrowotnych w środowisku edukacyjnym</w:t>
            </w:r>
          </w:p>
          <w:p w14:paraId="308BEEEF" w14:textId="6F05ACD9" w:rsidR="00AD350D" w:rsidRPr="00594869" w:rsidRDefault="00AD350D" w:rsidP="002F6C87">
            <w:pPr>
              <w:rPr>
                <w:color w:val="000000" w:themeColor="text1"/>
              </w:rPr>
            </w:pPr>
            <w:r w:rsidRPr="00594869">
              <w:rPr>
                <w:color w:val="000000" w:themeColor="text1"/>
              </w:rPr>
              <w:lastRenderedPageBreak/>
              <w:t xml:space="preserve">Skrót nazwy: </w:t>
            </w:r>
            <w:r w:rsidR="00424CE1" w:rsidRPr="00424CE1">
              <w:rPr>
                <w:color w:val="000000" w:themeColor="text1"/>
              </w:rPr>
              <w:t>Szkolny lider promocji zdrowia</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AD350D">
        <w:trPr>
          <w:trHeight w:val="1084"/>
        </w:trPr>
        <w:tc>
          <w:tcPr>
            <w:tcW w:w="201"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43"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063235E1" w14:textId="77777777" w:rsidR="000C5967" w:rsidRDefault="000C5967" w:rsidP="002F6C87">
            <w:pPr>
              <w:spacing w:after="120"/>
              <w:contextualSpacing/>
              <w:jc w:val="both"/>
            </w:pPr>
          </w:p>
          <w:p w14:paraId="05222D86" w14:textId="690D0CED" w:rsidR="00424CE1" w:rsidRPr="002F6C87" w:rsidRDefault="00424CE1" w:rsidP="002F6C87">
            <w:pPr>
              <w:spacing w:after="120"/>
              <w:contextualSpacing/>
              <w:jc w:val="both"/>
            </w:pPr>
            <w:r w:rsidRPr="00424CE1">
              <w:t xml:space="preserve">Osoba posiadająca kwalifikację jest przygotowana do samodzielnego angażowania społeczności w różnorodną aktywność w zakresie promocji zdrowia w środowisku edukacyjnym. Do głównych zadań osoby posiadającej kwalifikacje należy: rozpoznanie potrzeb i problemów zdrowotnych, organizowanie i prowadzenie działań w zakresie edukacji zdrowotnej. Planowanie, koordynowanie, monitorowanie, realizowanie programów promocji zdrowia, imprez, akcji oraz innych form działalności dydaktyczno-wychowawczej w zakresie profilaktyki i promocji zdrowia. inicjowanie i koordynowanie działań w zakresie popularyzacji i upowszechniania </w:t>
            </w:r>
            <w:proofErr w:type="spellStart"/>
            <w:r w:rsidRPr="00424CE1">
              <w:t>zachowań</w:t>
            </w:r>
            <w:proofErr w:type="spellEnd"/>
            <w:r w:rsidRPr="00424CE1">
              <w:t xml:space="preserve"> prozdrowotnych. Kreowanie polityki zdrowotnej w środowisku edukacyjnym – poszukiwanie sojuszników do współpracy, zjednywanie interesariuszy z różnych środowisk. Orientacyjny koszt uzyskania dokumentu potwierdzającego otrzymanie kwalifikacji wynosi 1000 zł </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AD350D">
        <w:trPr>
          <w:trHeight w:val="1036"/>
        </w:trPr>
        <w:tc>
          <w:tcPr>
            <w:tcW w:w="201"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43"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39D7F2D9" w14:textId="4487B04C" w:rsidR="00C21CEE" w:rsidRPr="002A17F3" w:rsidRDefault="00424CE1" w:rsidP="00BC5F04">
            <w:pPr>
              <w:spacing w:after="120"/>
              <w:jc w:val="both"/>
            </w:pPr>
            <w:r w:rsidRPr="00424CE1">
              <w:t>Poza nauczycielami, pedagogami zatrudnionymi w różnych instytucjach oświatowych (przedszkolach, szkołach różnych typów i etapów edukacji zarówno publicznych jak i niepublicznych), kwalifikacją mogą być zainteresowane osoby wykonujące zadania dydaktyczne, wychowawczo-opiekuńcze pracujące w organizacjach pozarządowych, stowarzyszeniach, fundacjach oraz jednostkach samorządu terytorialnego, których celem statutowym jest szeroko rozumiana działalność edukacyjna i profilaktyczna.</w:t>
            </w:r>
            <w:r w:rsidR="00F44473">
              <w:t xml:space="preserve"> </w:t>
            </w:r>
            <w:r w:rsidRPr="00424CE1">
              <w:t xml:space="preserve">Grupą szczególnie zainteresowaną kwalifikacją mogą być nauczyciele pełniący rolę szkolnych koordynatorów promocji zdrowia realizujących ogólnopolski program Przedszkole Promujące Zdrowie bądź Szkoła Promująca Zdrowie. Kwalifikacja adresowana jest do osób prowadzących różnorodne zajęcia o charakterze edukacyjnym zarówno z dziećmi, młodzieżą jak i osobami dorosłymi. </w:t>
            </w:r>
            <w:r w:rsidRPr="00424CE1">
              <w:lastRenderedPageBreak/>
              <w:t xml:space="preserve">Może zainteresować osoby wykonujące obowiązki edukatorów, wychowawców, trenerów, instruktorów, animatorów, opiekunów itp. w instytucjach których misją jest edukacja (placówki oświatowe, szkoły wyższe, stowarzyszenia, fundacje). Kwalifikacja może być przydatna także osobom prowadzącym indywidualną działalność gospodarczą, bądź zatrudnionym w przedsiębiorstwach które angażują się w działania z zakresu profilaktyki i promocji zdrowia w ramach społecznej odpowiedzialności przedsiębiorstw (CSR). </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AD350D">
        <w:tc>
          <w:tcPr>
            <w:tcW w:w="201"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43"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7069D782" w:rsidR="00C21CEE" w:rsidRPr="00407AC6" w:rsidRDefault="00424CE1" w:rsidP="00BC5F04">
            <w:r w:rsidRPr="00424CE1">
              <w:t xml:space="preserve">nie dotyczy </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AD350D">
        <w:tc>
          <w:tcPr>
            <w:tcW w:w="201"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43"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522666A2" w14:textId="792C4A95" w:rsidR="00C21CEE" w:rsidRPr="00407AC6" w:rsidRDefault="00424CE1" w:rsidP="00BC5F04">
            <w:r w:rsidRPr="00424CE1">
              <w:t xml:space="preserve">nie dotyczy </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AD350D">
        <w:tc>
          <w:tcPr>
            <w:tcW w:w="201"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43" w:type="pct"/>
            <w:vAlign w:val="center"/>
          </w:tcPr>
          <w:p w14:paraId="7FAD0E44" w14:textId="77777777" w:rsidR="00424CE1" w:rsidRDefault="003E72CE" w:rsidP="005A1E77">
            <w:pPr>
              <w:spacing w:before="120" w:after="120"/>
              <w:jc w:val="both"/>
              <w:rPr>
                <w:rFonts w:eastAsia="Lato"/>
                <w:b/>
              </w:rPr>
            </w:pPr>
            <w:r w:rsidRPr="003E72CE">
              <w:rPr>
                <w:rFonts w:eastAsia="Lato"/>
                <w:b/>
              </w:rPr>
              <w:t xml:space="preserve">Zapotrzebowanie na kwalifikację </w:t>
            </w:r>
          </w:p>
          <w:p w14:paraId="2BD3AFF2" w14:textId="0B2A889A" w:rsidR="00424CE1" w:rsidRDefault="00424CE1" w:rsidP="005A1E77">
            <w:pPr>
              <w:spacing w:before="120" w:after="120"/>
              <w:jc w:val="both"/>
            </w:pPr>
            <w:r w:rsidRPr="00424CE1">
              <w:t xml:space="preserve">Zdrowie jest wielowymiarowym interdyscyplinarnym konstruktem, dobrostanem w wymiarze fizycznym, psychicznym społecznym i duchowym. Jest istotnym zasobem dla efektywnej edukacji, która również pozwala rozwijać potencjał zdrowotny jednostki. Związek pomiędzy powszechnie cenionymi wartościami edukacją, a zdrowiem jest widoczny w działaniach Światowej Organizacji Zdrowia m.in. inicjującej Europejską Sieć Szkół Promujących Zdrowie, obecnie School for </w:t>
            </w:r>
            <w:proofErr w:type="spellStart"/>
            <w:r w:rsidRPr="00424CE1">
              <w:t>Health</w:t>
            </w:r>
            <w:proofErr w:type="spellEnd"/>
            <w:r w:rsidRPr="00424CE1">
              <w:t xml:space="preserve"> in Europe - program intensywnie rozwijany w Europie i na innych kontynentach zakładający systemowe długofalowe działania na rzecz zdrowia w szkole [1]. Dynamiczny rozwój polskiej sieci Przedszkoli i Szkół Promujących Zdrowie (ponad 3200 placówek realizujących ogólnopolski program) [2] wymaga specjalistów o potwierdzonych kompetencjach w szerokim interdyscyplinarnym obszarze edukacji zdrowotnej. Zapotrzebowanie na specjalistów wynika również z coraz większej popularności w przestrzeni społecznej stylu życia określanego jako zdrowy. Jest on szczególnie cenioną wartością przez rodziców, którzy oczekują od placówek edukacyjnych coraz większego zaangażowania w działania, na rzecz zdrowia i coraz wyższych standardów w tym zakresie. Prozdrowotny styl życia to nie tylko określone wzory </w:t>
            </w:r>
            <w:proofErr w:type="spellStart"/>
            <w:r w:rsidRPr="00424CE1">
              <w:t>zachowań</w:t>
            </w:r>
            <w:proofErr w:type="spellEnd"/>
            <w:r w:rsidRPr="00424CE1">
              <w:t xml:space="preserve"> bezpośrednio związanych ze zdrowiem, które </w:t>
            </w:r>
            <w:r w:rsidRPr="00424CE1">
              <w:lastRenderedPageBreak/>
              <w:t xml:space="preserve">ludzie systematycznie przejawiają, ale także wartości i postawy uwarunkowane środowiskiem społeczno-ekonomicznym i kulturowym [3]. Zachowania zdrowotne to takie które ”w świetle współczesnej wiedzy medycznej zwykle wywołują określone (pozytywne lub negatywne skutki zdrowotne” [4]. Prozdrowotne (pozytywne) sprzyjają zdrowiu budują jego potencjał, zwiększają zasób </w:t>
            </w:r>
            <w:proofErr w:type="spellStart"/>
            <w:r w:rsidRPr="00424CE1">
              <w:t>biopsychospołecznego</w:t>
            </w:r>
            <w:proofErr w:type="spellEnd"/>
            <w:r w:rsidRPr="00424CE1">
              <w:t xml:space="preserve"> dobrostanu, chronią przed jego obniżeniem, zapobiegają utracie. Do najważniejszych </w:t>
            </w:r>
            <w:proofErr w:type="spellStart"/>
            <w:r w:rsidRPr="00424CE1">
              <w:t>zachowań</w:t>
            </w:r>
            <w:proofErr w:type="spellEnd"/>
            <w:r w:rsidRPr="00424CE1">
              <w:t xml:space="preserve"> prozdrowotnych można zaliczyć m.in. właściwą aktywność fizyczną, racjonalne odżywanie, radzenie sobie ze stresem, wykonywanie badań profilaktycznych itp. Według raportu Zdrowie i styl życia polskich uczniów można odnotować wiele problemów z praktyczną realizacją </w:t>
            </w:r>
            <w:proofErr w:type="spellStart"/>
            <w:r w:rsidRPr="00424CE1">
              <w:t>zachowań</w:t>
            </w:r>
            <w:proofErr w:type="spellEnd"/>
            <w:r w:rsidRPr="00424CE1">
              <w:t xml:space="preserve"> służących zdrowiu. Poważnym czynnikiem ryzyka wielu chorób jest narastające z wiekiem zjawisko niechęci do aktywności fizycznej również rzadko występująca aktywność fizyczna w gronie rodzinnym, niepokojąco rośnie wśród dzieci i młodzieży czas spędzany przed ekranem tzw. </w:t>
            </w:r>
            <w:proofErr w:type="spellStart"/>
            <w:r w:rsidRPr="00424CE1">
              <w:t>screen</w:t>
            </w:r>
            <w:proofErr w:type="spellEnd"/>
            <w:r w:rsidRPr="00424CE1">
              <w:t xml:space="preserve"> </w:t>
            </w:r>
            <w:proofErr w:type="spellStart"/>
            <w:r w:rsidRPr="00424CE1">
              <w:t>time</w:t>
            </w:r>
            <w:proofErr w:type="spellEnd"/>
            <w:r w:rsidRPr="00424CE1">
              <w:t xml:space="preserve"> charakteryzujący się niskim wydatkowaniem energii. </w:t>
            </w:r>
            <w:proofErr w:type="spellStart"/>
            <w:r w:rsidRPr="00424CE1">
              <w:t>Sedenteryjny</w:t>
            </w:r>
            <w:proofErr w:type="spellEnd"/>
            <w:r w:rsidRPr="00424CE1">
              <w:t xml:space="preserve"> styl życia sprzyja powstawaniu nadwagi i otyłości co dotyczy już 1/3 uczniów. Istnieje problem opuszczania śniadań, nadmiernego spożywania słodyczy i rzadkiego sięgania po owoce i warzywa. Znaczący odsetek nastolatków ma za sobą inicjację alkoholową, a co siódmy deklaruje próby palenia marihuany [5]. Zauważalne w ostatnich latach są też problemy zdrowia psychicznego uczniów i brak wyuczonych strategii radzenia sobie z nimi [6]. Strategiczne kierunki rozwoju systemu ochrony zdrowia w Polsce zarysowują konieczność działań w zakresie promocji zdrowia, która współcześnie rozumiana jest jako połączenie edukacji zdrowotnej i polityki zdrowia publicznego [7]. Promocja zdrowia interpretowana jako proces umożliwiający ludziom zwiększenie kontroli i nad zdrowiem własnym i jego poprawą z dużym powodzeniem może być rozwijana w szeroko rozumianym środowisku edukacyjnym. Z racji powszechności i obligatoryjności system oświaty odgrywa dużą rolę w tym zakresie [8]. W Polsce ostatnich latach edukacja zdrowotna zyskuje na znaczeniu co potwierdzają liczne akty normatywne m.in. Podstawa programowa kształcenia ogólnego [9], Narodowy Program Zdrowia 2021-2025 [10] itp. W środowisku edukacyjnym potrzebni są specjaliści potrafiący nie tylko w skuteczny sposób organizować proces edukowania do zdrowia, m.in. kształtować właściwe postawy wobec zdrowia, nawyki, umiejętności, ale i kierować współpracą z podmiotami zewnętrznymi oferującymi różnorodne wsparcie w tym zakresie. Niniejsze potrzeby są zgodnie z Zintegrowaną Strategią Umiejętności 2030 dokumentem wyznaczającym kierunki polityki Państwa w dziedzinie rozwijania </w:t>
            </w:r>
            <w:r w:rsidRPr="00424CE1">
              <w:lastRenderedPageBreak/>
              <w:t xml:space="preserve">umiejętności zgodnych z ideą uczenia się przez całe życie. Niniejsza kwalifikacja szczególnie wpisuje się w obszar III tejże strategii - wsparcie kadr uczących w edukacji formalnej, a także obszar IV - przygotowanie i doskonalenie osób wspierających rozwój dzieci, młodzieży i dorosłych w warunkach edukacji nieformalnej. Nie bez znaczenia jest również wsparcie doradztwa zawodowego dla dzieci i młodzieży oraz osób dorosłych - obszar VI [11]. Przestrzeń edukacyjna potrzebuje liderów, koordynatorów potrafiących pozyskiwać sojuszników, ekspertów do współpracy, i ocenić np. przydatność programów prozdrowotnych przez podmioty sektora prywatnego, działających w ramach społecznej odpowiedzialności przedsiębiorstw (ang. CSR - </w:t>
            </w:r>
            <w:proofErr w:type="spellStart"/>
            <w:r w:rsidRPr="00424CE1">
              <w:t>Corporate</w:t>
            </w:r>
            <w:proofErr w:type="spellEnd"/>
            <w:r w:rsidRPr="00424CE1">
              <w:t xml:space="preserve"> </w:t>
            </w:r>
            <w:proofErr w:type="spellStart"/>
            <w:r w:rsidRPr="00424CE1">
              <w:t>Social</w:t>
            </w:r>
            <w:proofErr w:type="spellEnd"/>
            <w:r w:rsidRPr="00424CE1">
              <w:t xml:space="preserve"> </w:t>
            </w:r>
            <w:proofErr w:type="spellStart"/>
            <w:r w:rsidRPr="00424CE1">
              <w:t>Responsibility</w:t>
            </w:r>
            <w:proofErr w:type="spellEnd"/>
            <w:r w:rsidRPr="00424CE1">
              <w:t xml:space="preserve">). Kwalifikacja Kształtowanie </w:t>
            </w:r>
            <w:proofErr w:type="spellStart"/>
            <w:r w:rsidRPr="00424CE1">
              <w:t>zachowań</w:t>
            </w:r>
            <w:proofErr w:type="spellEnd"/>
            <w:r w:rsidRPr="00424CE1">
              <w:t xml:space="preserve"> prozdrowotnych w środowisku edukacyjnym uosabia postać szkolnego lidera promocji zdrowia – osobę zarządzającą projektami zdrowotnymi w przestrzeni edukacyjnej. To odpowiedź na obserwowane w świecie rosnące zainteresowanie problematyką ekologii, konsumeryzmu, dobrostanu człowieka w wymiarze fizycznym i </w:t>
            </w:r>
            <w:proofErr w:type="spellStart"/>
            <w:r w:rsidRPr="00424CE1">
              <w:t>psychospołecznym.To</w:t>
            </w:r>
            <w:proofErr w:type="spellEnd"/>
            <w:r w:rsidRPr="00424CE1">
              <w:t xml:space="preserve"> szansa na skuteczniejsze osiągniecie celów zrównoważonego rozwoju do 2030 roku, w szczególności dobrego zdrowia i jakości życia [12]. </w:t>
            </w:r>
            <w:r w:rsidRPr="00424CE1">
              <w:rPr>
                <w:lang w:val="en-US"/>
              </w:rPr>
              <w:t xml:space="preserve">[1] https://www.schoolsforhealth.org/about-us [2] https://www.ore.edu.pl/2010/06/szkoa-promujca-zdrowie/ [3] Abel T. Measuring health lifestyles in a comparative analysis: theoretical issues and empirical findings. </w:t>
            </w:r>
            <w:proofErr w:type="spellStart"/>
            <w:r w:rsidRPr="00424CE1">
              <w:t>Soc</w:t>
            </w:r>
            <w:proofErr w:type="spellEnd"/>
            <w:r w:rsidRPr="00424CE1">
              <w:t xml:space="preserve"> </w:t>
            </w:r>
            <w:proofErr w:type="spellStart"/>
            <w:r w:rsidRPr="00424CE1">
              <w:t>Sci</w:t>
            </w:r>
            <w:proofErr w:type="spellEnd"/>
            <w:r w:rsidRPr="00424CE1">
              <w:t xml:space="preserve"> Med.. 1991;32(8):899-908 [4] Gniazdowski A., red., Zachowania zdrowotne. Wydawnictwo Instytutu Medycyny Pracy, Łódź, 1990 s. 1-2. [5] Fijałkowska A., </w:t>
            </w:r>
            <w:proofErr w:type="spellStart"/>
            <w:r w:rsidRPr="00424CE1">
              <w:t>Oblacińska</w:t>
            </w:r>
            <w:proofErr w:type="spellEnd"/>
            <w:r w:rsidRPr="00424CE1">
              <w:t xml:space="preserve"> A., </w:t>
            </w:r>
            <w:proofErr w:type="spellStart"/>
            <w:r w:rsidRPr="00424CE1">
              <w:t>Korzycka</w:t>
            </w:r>
            <w:proofErr w:type="spellEnd"/>
            <w:r w:rsidRPr="00424CE1">
              <w:t xml:space="preserve"> M. red. Zdrowie i styl życia polskich uczniów. Raport z badań. Instytut Matki i Dziecka, Warszawa 2019. [6] Adolescent </w:t>
            </w:r>
            <w:proofErr w:type="spellStart"/>
            <w:r w:rsidRPr="00424CE1">
              <w:t>mental</w:t>
            </w:r>
            <w:proofErr w:type="spellEnd"/>
            <w:r w:rsidRPr="00424CE1">
              <w:t xml:space="preserve"> </w:t>
            </w:r>
            <w:proofErr w:type="spellStart"/>
            <w:r w:rsidRPr="00424CE1">
              <w:t>health</w:t>
            </w:r>
            <w:proofErr w:type="spellEnd"/>
            <w:r w:rsidRPr="00424CE1">
              <w:t xml:space="preserve"> in the </w:t>
            </w:r>
            <w:proofErr w:type="spellStart"/>
            <w:r w:rsidRPr="00424CE1">
              <w:t>European</w:t>
            </w:r>
            <w:proofErr w:type="spellEnd"/>
            <w:r w:rsidRPr="00424CE1">
              <w:t xml:space="preserve"> Region. WHO </w:t>
            </w:r>
            <w:proofErr w:type="spellStart"/>
            <w:r w:rsidRPr="00424CE1">
              <w:t>Regional</w:t>
            </w:r>
            <w:proofErr w:type="spellEnd"/>
            <w:r w:rsidRPr="00424CE1">
              <w:t xml:space="preserve"> Office for Europe: </w:t>
            </w:r>
            <w:proofErr w:type="spellStart"/>
            <w:r w:rsidRPr="00424CE1">
              <w:t>Factsheet</w:t>
            </w:r>
            <w:proofErr w:type="spellEnd"/>
            <w:r w:rsidRPr="00424CE1">
              <w:t xml:space="preserve"> for World </w:t>
            </w:r>
            <w:proofErr w:type="spellStart"/>
            <w:r w:rsidRPr="00424CE1">
              <w:t>Mental</w:t>
            </w:r>
            <w:proofErr w:type="spellEnd"/>
            <w:r w:rsidRPr="00424CE1">
              <w:t xml:space="preserve"> </w:t>
            </w:r>
            <w:proofErr w:type="spellStart"/>
            <w:r w:rsidRPr="00424CE1">
              <w:t>Health</w:t>
            </w:r>
            <w:proofErr w:type="spellEnd"/>
            <w:r w:rsidRPr="00424CE1">
              <w:t xml:space="preserve"> Day 2018 https://www.euro.who.int/__data/assets/pdf_file/0005/383891/adolescent-mh-fs-eng.pdf [7] Strategiczne kierunki rozwoju systemu ochrony zdrowia w Polsce. Ministerstwo Zdrowia, Warszawa 2019 [8] </w:t>
            </w:r>
            <w:proofErr w:type="spellStart"/>
            <w:r w:rsidRPr="00424CE1">
              <w:t>Woynarowska</w:t>
            </w:r>
            <w:proofErr w:type="spellEnd"/>
            <w:r w:rsidRPr="00424CE1">
              <w:t xml:space="preserve"> B. Edukacja zdrowotna. PWN, Warszawa 2017 [9] Podstawa programowa kształcenia ogólnego http://prawo.sejm.gov.pl/isap.nsf/DocDetails.xsp?id=WDU20170000356 [10] Narodowy Program zdrowia 2021-2025 https://dziennikustaw.gov.pl/DU/2021/642 [11] Zintegrowana Strategia Umiejętności 2030. Polityka na rzecz rozwijania umiejętności zgodnie z ideą uczenia się przez całe życie. Ministerstwo Edukacji Narodowej, Warszawa 2020 https://www.gov.pl/web/edukacja-i-nauka/zintegrowana-strategia-umiejetnosci-2030-czesc-</w:t>
            </w:r>
            <w:r w:rsidRPr="00424CE1">
              <w:lastRenderedPageBreak/>
              <w:t xml:space="preserve">szczegolowa--dokument-przyjety-przez-rade-ministrow [12] Przekształcamy nasz świat: Agenda na rzecz zrównoważonego rozwoju 2030 https://www.gov.pl/attachment/e84cee75-7991-4fc5-83a1-da7d2fc10635 </w:t>
            </w:r>
          </w:p>
          <w:p w14:paraId="14EF0DD2" w14:textId="3493F967" w:rsidR="00424CE1" w:rsidRPr="00424CE1" w:rsidRDefault="00424CE1" w:rsidP="005A1E77">
            <w:pPr>
              <w:spacing w:before="120" w:after="120"/>
              <w:jc w:val="both"/>
              <w:rPr>
                <w:rFonts w:eastAsia="Lato"/>
                <w:b/>
              </w:rPr>
            </w:pP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AD350D">
        <w:tc>
          <w:tcPr>
            <w:tcW w:w="201"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43"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5E955E5C" w:rsidR="00424CE1" w:rsidRPr="006B60E4" w:rsidRDefault="00424CE1" w:rsidP="006B60E4">
            <w:pPr>
              <w:jc w:val="both"/>
            </w:pPr>
            <w:r w:rsidRPr="00424CE1">
              <w:t xml:space="preserve">Niniejsza kwalifikacja jest powiązana z kwalifikacją rynkową Prowadzenie terapii środowiskowej dzieci i młodzieży w której jeden z kryteriów weryfikacji odnosi się profilaktyki selektywnej w zakresie zdrowia psychicznego dzieci i młodzieży. Kwalifikacją o zbliżonym charakterze jest także Obsługa w turystyce zdrowotnej, gdzie kryteria dotyczą sposobów motywowania turysty zdrowotnego do troski o siebie. Istotnymi różnicami w przedmiotowych kwalifikacjach jest to, iż odnoszą się one do ściśle określonych grup odbiorców, które nie są tożsame z szeroko rozumianym środowiskiem edukacyjnym. Ponadto w wymienionych kwalifikacjach tylko nieliczne kryteria weryfikacji dotyczą </w:t>
            </w:r>
            <w:proofErr w:type="spellStart"/>
            <w:r w:rsidRPr="00424CE1">
              <w:t>zachowań</w:t>
            </w:r>
            <w:proofErr w:type="spellEnd"/>
            <w:r w:rsidRPr="00424CE1">
              <w:t xml:space="preserve"> prozdrowotnych. Powiązania można dostrzec również z kwalifikacjami w zawodach branży medycznej i pomocy społecznej kształconych na poziomie szkoły policealnej. W podstawach programowych występują efekty kształcenia i kryteria weryfikacji dotyczące prowadzenia edukacji prozdrowotnej wśród pacjentów i podopiecznych. Podobne efekty można znaleźć także w programach studiów I lub II stopnia na kierunku zdrowie publiczne czy wychowanie fizyczne, a także studiach podyplomowych z interdyscyplinarnego obszaru promocji zdrowia, jednakże całościowo nie odpowiadają kwalifikacji Kształtowanie </w:t>
            </w:r>
            <w:proofErr w:type="spellStart"/>
            <w:r w:rsidRPr="00424CE1">
              <w:t>zachowań</w:t>
            </w:r>
            <w:proofErr w:type="spellEnd"/>
            <w:r w:rsidRPr="00424CE1">
              <w:t xml:space="preserve"> prozdrowotnych w środowisku edukacyjnym. </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AD350D">
        <w:tc>
          <w:tcPr>
            <w:tcW w:w="201"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43"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5F834CBF" w14:textId="665E67D7" w:rsidR="00424CE1" w:rsidRPr="006B60E4" w:rsidRDefault="00424CE1" w:rsidP="00566743">
            <w:pPr>
              <w:jc w:val="both"/>
            </w:pPr>
            <w:r w:rsidRPr="00424CE1">
              <w:t xml:space="preserve">Kwalifikacja pozwala rozwijać się osobom pracującym w edukacji w interdyscyplinarnej dziedzinie promocji zdrowia. Przygotowuje osoby różnych profesji (nauczycieli, pedagogów, psychologów i wielu innych, zawodów pomocowych których praca ma charakter tzw. misji społecznej) do praktycznej działalności w obszarze zdrowia publicznego w placówkach </w:t>
            </w:r>
            <w:r w:rsidRPr="00424CE1">
              <w:lastRenderedPageBreak/>
              <w:t xml:space="preserve">oświatowych i opiekuńczo-wychowawczych (przedszkola, szkoły, domy dziecka, ośrodki wychowawcze, </w:t>
            </w:r>
            <w:proofErr w:type="spellStart"/>
            <w:r w:rsidRPr="00424CE1">
              <w:t>itp</w:t>
            </w:r>
            <w:proofErr w:type="spellEnd"/>
            <w:r w:rsidRPr="00424CE1">
              <w:t xml:space="preserve">), a także jednostkach samorządu terytorialnego (np. ośrodki sportu i rekreacji, departamentach zdrowia, edukacji, kultury, szpitale) oraz w szeroko rozumianych środowiskach edukacyjnych. Kwalifikacja pozwala rozwijać się zawodowo m.in. na stanowiskach nauczyciela, wychowawcy, instruktora, animatora kultury, sportu, rekreacji i turystyki oraz innych profesjach w których misją jest niesienie pomocy ludziom w ich rozwoju. Kreacja zdrowia jest wysoce cenioną, społecznie pożądaną wartością. Zadania wykonywane w ramach tej kwalifikacji stanowią istotną wartość dodaną w powyższych rolach społeczno-zawodowych. Rozszerzone kompetencje w zakresie pedagogiki, psychologii, socjologii zdrowia oraz zarządzania mogą pomóc zwiększyć efektywność pracy nauczycielom - koordynatorom realizującym najpopularniejszy ogólnopolski program promocji zdrowia w środowisku szkolnym pt. Przedszkole/ Szkoła Promująca Zdrowie. Kwalifikacje mogą wykorzystać osoby prowadzące działalność gospodarczą polegającą na świadczeniu usług m.in. w zakresie organizacji czasu wolnego, wsparcia psychologicznego, rozwoju osobistego. Przykładem mogą być osoby prowadzące coaching, youtuberzy, </w:t>
            </w:r>
            <w:proofErr w:type="spellStart"/>
            <w:r w:rsidRPr="00424CE1">
              <w:t>influencerzy</w:t>
            </w:r>
            <w:proofErr w:type="spellEnd"/>
            <w:r w:rsidRPr="00424CE1">
              <w:t xml:space="preserve">, trenerzy personalni, dietetycy, fizjoterapeuci. </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AD350D">
        <w:tc>
          <w:tcPr>
            <w:tcW w:w="201"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43"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3CD63583" w14:textId="77777777" w:rsidR="00221966" w:rsidRPr="00221966" w:rsidRDefault="00221966" w:rsidP="0067252C">
            <w:pPr>
              <w:spacing w:after="120"/>
              <w:jc w:val="both"/>
              <w:rPr>
                <w:b/>
                <w:bCs/>
              </w:rPr>
            </w:pPr>
            <w:r w:rsidRPr="00221966">
              <w:rPr>
                <w:b/>
                <w:bCs/>
              </w:rPr>
              <w:t xml:space="preserve">1. Etap weryfikacji </w:t>
            </w:r>
          </w:p>
          <w:p w14:paraId="3921204D" w14:textId="77777777" w:rsidR="00221966" w:rsidRPr="00221966" w:rsidRDefault="00221966" w:rsidP="0067252C">
            <w:pPr>
              <w:spacing w:after="120"/>
              <w:jc w:val="both"/>
              <w:rPr>
                <w:b/>
                <w:bCs/>
              </w:rPr>
            </w:pPr>
            <w:r w:rsidRPr="00221966">
              <w:rPr>
                <w:b/>
                <w:bCs/>
              </w:rPr>
              <w:t xml:space="preserve">1.1 Metody </w:t>
            </w:r>
          </w:p>
          <w:p w14:paraId="41FA3896" w14:textId="77777777" w:rsidR="00221966" w:rsidRDefault="00221966" w:rsidP="0067252C">
            <w:pPr>
              <w:spacing w:after="120"/>
              <w:jc w:val="both"/>
            </w:pPr>
            <w:r w:rsidRPr="00221966">
              <w:t xml:space="preserve">Do weryfikacji efektów uczenia się stosuje się następujące metody: obserwacja w warunkach symulowanych (projekt) lub analiza dowodów i deklaracji (portfolio) uzupełnione wywiadem swobodnym - weryfikacja efektów uczenia się z zestawu nr 1 efekty: Zbiera dane potrzebne do identyfikacji problemów powodujących utratę dobrostanu biopsychicznego pkt (1-3) oraz Analizuje dane dotyczące problemów zdrowotnych i podejmuje decyzje dotyczące działań zaradczych pkt (1-4), z zestawu nr 2 efekty: Planuje działania w zakresie rozwiązywania problemów zdrowotnych pkt (1-3), Realizuje i koordynuje działania w zakresie rozwiązywania problemów zdrowotnych pkt (1), Prowadzi ewaluację procesu promocji zdrowia pkt (1-2). obserwacja w warunkach symulowanych (zadanie praktyczne) - weryfikacja efektów uczenia </w:t>
            </w:r>
            <w:r w:rsidRPr="00221966">
              <w:lastRenderedPageBreak/>
              <w:t xml:space="preserve">się z zestawu nr 3. Rozwija własne kompetencje cyfrowe pkt (1-2). wywiad swobodny - weryfikacja efektów uczenia się z zestawu nr 2 Planuje działania w zakresie rozwiązywania problemów zdrowotnych pkt (4-5), Realizuje i koordynuje działania w zakresie rozwiązywania problemów zdrowotnych pkt (2-4), Prowadzi ewaluację procesu promocji zdrowia pkt (3-5), weryfikacja efektów uczenia się z zestawu nr 3. Rozwija własne kompetencje cyfrowe pkt (3), Prezentuje własne kompetencje społeczne pkt (1-3), Rozwija własną wiedzę i umiejętności w zakresie promocji zdrowia pkt (1-2), weryfikacja efektów uczenia się z zestawu nr 4 Współtworzy normy postępowania, procedury, regulacje w zakresie działań systemowych dotyczących promocji zdrowia, pkt (1-2). prezentacja - weryfikacja efektów uczenia się z zestawu nr 4 Motywuje do działań systemowych w zakresie </w:t>
            </w:r>
            <w:proofErr w:type="spellStart"/>
            <w:r w:rsidRPr="00221966">
              <w:t>zachowań</w:t>
            </w:r>
            <w:proofErr w:type="spellEnd"/>
            <w:r w:rsidRPr="00221966">
              <w:t xml:space="preserve"> prozdrowotnych pkt (1-5). Aby móc przeprowadzić analizę dowodów i deklaracji na etapie weryfikacji, instytucja certyfikująca musi określić i podać do wiadomości kandydatom: rodzaje dopuszczalnych dowodów i w jakiej formie powinny być przedstawione, jakie dodatkowe kryteria powinny spełniać (jeśli będzie taka potrzeba), jakie są reguły oceniania (na jakiej podstawie zostanie wydana decyzja). </w:t>
            </w:r>
          </w:p>
          <w:p w14:paraId="05775317" w14:textId="77777777" w:rsidR="00221966" w:rsidRPr="00221966" w:rsidRDefault="00221966" w:rsidP="0067252C">
            <w:pPr>
              <w:spacing w:after="120"/>
              <w:jc w:val="both"/>
              <w:rPr>
                <w:b/>
                <w:bCs/>
              </w:rPr>
            </w:pPr>
            <w:r w:rsidRPr="00221966">
              <w:rPr>
                <w:b/>
                <w:bCs/>
              </w:rPr>
              <w:t xml:space="preserve">1.2 Zasoby kadrowe </w:t>
            </w:r>
          </w:p>
          <w:p w14:paraId="25F253E1" w14:textId="77777777" w:rsidR="00221966" w:rsidRDefault="00221966" w:rsidP="0067252C">
            <w:pPr>
              <w:spacing w:after="120"/>
              <w:jc w:val="both"/>
            </w:pPr>
            <w:r w:rsidRPr="00221966">
              <w:t xml:space="preserve">Weryfikację efektów uczenia się przeprowadza komisja składająca się z co najmniej trzech osób. Przewodniczący komisji powinien spełniać następujące warunki: Powinien posiadać wykształcenie wyższe z zakresu nauk o zdrowiu, lub nauk o kulturze fizycznej, psychologii zdrowia, pedagogiki zdrowia oraz posiadać przygotowanie pedagogiczne. Powinien posiadać doświadczenie w koordynowaniu i realizacji (co najmniej 3 w ostatnich 10 latach) przedsięwzięć, projektów, programów itp. z zakresu profilaktyki i promocji zdrowia. Pozostali członkowie komisji są zobowiązani do spełnienia następujących warunków: Członkowie komisji to interdyscyplinarne grono specjalistów posiadających wykształcenie wyższe z zakresu promocji zdrowia lub pedagogiki lub psychologii lub socjologii zdrowia lub nauk o zarządzaniu lub nauk medycznych lub nauk o zdrowiu lub nauk o kulturze fizycznej. Powinien posiadać doświadczenie w realizacji (co najmniej dwóch w ostatnich 10 latach) przedsięwzięć, projektów, programów itp. z zakresu profilaktyki i promocji zdrowia. Skład komisji powinien być </w:t>
            </w:r>
            <w:r w:rsidRPr="00221966">
              <w:lastRenderedPageBreak/>
              <w:t xml:space="preserve">interdyscyplinarny co oznacza, że każdy z członków komisji musi posiadać wykształcenie z innej z powyżej wymienionych dziedzin. </w:t>
            </w:r>
          </w:p>
          <w:p w14:paraId="0257ABE0" w14:textId="77777777" w:rsidR="00221966" w:rsidRPr="00221966" w:rsidRDefault="00221966" w:rsidP="0067252C">
            <w:pPr>
              <w:spacing w:after="120"/>
              <w:jc w:val="both"/>
              <w:rPr>
                <w:b/>
                <w:bCs/>
              </w:rPr>
            </w:pPr>
            <w:r w:rsidRPr="00221966">
              <w:rPr>
                <w:b/>
                <w:bCs/>
              </w:rPr>
              <w:t xml:space="preserve">1.3 Sposób organizacji walidacji oraz warunki organizacyjne i materialne </w:t>
            </w:r>
          </w:p>
          <w:p w14:paraId="7DEEF674" w14:textId="77777777" w:rsidR="00221966" w:rsidRDefault="00221966" w:rsidP="0067252C">
            <w:pPr>
              <w:spacing w:after="120"/>
              <w:jc w:val="both"/>
            </w:pPr>
            <w:r w:rsidRPr="00221966">
              <w:t xml:space="preserve">Instytucja prowadząca walidację zobowiązana jest do zapewnienia: stanowiska komputerowego dla kandydata ubiegającego się o uzyskanie kwalifikacji (jedno stanowisko dla jednego kandydata), wyposażone w przeglądarkę internetową z dostępem do </w:t>
            </w:r>
            <w:proofErr w:type="spellStart"/>
            <w:r w:rsidRPr="00221966">
              <w:t>internetu</w:t>
            </w:r>
            <w:proofErr w:type="spellEnd"/>
            <w:r w:rsidRPr="00221966">
              <w:t xml:space="preserve">, pakiet programów biurowych oraz stolik i krzesła; miejsca do przeprowadzenia prezentacji multimedialnej (rzutnika z ekranem do wyświetlania treści, prezentera - wskaźnika laserowego) Walidacja może być w całości lub części prowadzona zdalnie (online), pod warunkiem stosowania przez instytucję certyfikującą narzędzi online zapewniających wiarygodne sprawdzenie, czy osoba ubiegająca się o nadanie kwalifikacji osiągnęła wyodrębnioną część lub całość efektów uczenia się. Narzędzia i metody stosowane w walidacji zdalnej powinny w szczególności umożliwiać identyfikację osoby przystępującej do walidacji, samodzielność pracy tej osoby i zabezpieczenie przebiegu walidacji przed ingerencją osób trzecich. W przypadku przeprowadzania walidacji online, instytucja certyfikująca musi posiadać stanowisko komputerowe z dostępem do </w:t>
            </w:r>
            <w:proofErr w:type="spellStart"/>
            <w:r w:rsidRPr="00221966">
              <w:t>internetu</w:t>
            </w:r>
            <w:proofErr w:type="spellEnd"/>
            <w:r w:rsidRPr="00221966">
              <w:t xml:space="preserve">, wyposażone w kamerę i mikrofon oraz oprogramowanie umożliwiające prowadzenie spotkania z kandydatem online w sposób synchroniczny. </w:t>
            </w:r>
          </w:p>
          <w:p w14:paraId="4C6B930B" w14:textId="77777777" w:rsidR="00221966" w:rsidRPr="00221966" w:rsidRDefault="00221966" w:rsidP="0067252C">
            <w:pPr>
              <w:spacing w:after="120"/>
              <w:jc w:val="both"/>
              <w:rPr>
                <w:b/>
                <w:bCs/>
              </w:rPr>
            </w:pPr>
            <w:r w:rsidRPr="00221966">
              <w:rPr>
                <w:b/>
                <w:bCs/>
              </w:rPr>
              <w:t xml:space="preserve">2. Etap identyfikowania i dokumentowania efektów uczenia się </w:t>
            </w:r>
          </w:p>
          <w:p w14:paraId="32872C0A" w14:textId="77777777" w:rsidR="00221966" w:rsidRDefault="00221966" w:rsidP="0067252C">
            <w:pPr>
              <w:spacing w:after="120"/>
              <w:jc w:val="both"/>
            </w:pPr>
            <w:r w:rsidRPr="00221966">
              <w:t xml:space="preserve">Instytucja certyfikująca zapewnia wsparcie dla kandydatów prowadzone przez doradcę walidacyjnego w zakresie identyfikowania oraz dokumentowania posiadanych efektów uczenia się. Korzystanie z tego wsparcia nie jest obowiązkowe. 2.1 Metody Etap identyfikowania i dokumentowania może być realizowany w oparciu o dowolne metody służące zidentyfikowaniu posiadanych efektów uczenia się. </w:t>
            </w:r>
          </w:p>
          <w:p w14:paraId="5BD57861" w14:textId="77777777" w:rsidR="00221966" w:rsidRPr="00221966" w:rsidRDefault="00221966" w:rsidP="0067252C">
            <w:pPr>
              <w:spacing w:after="120"/>
              <w:jc w:val="both"/>
              <w:rPr>
                <w:b/>
                <w:bCs/>
              </w:rPr>
            </w:pPr>
            <w:r w:rsidRPr="00221966">
              <w:rPr>
                <w:b/>
                <w:bCs/>
              </w:rPr>
              <w:t xml:space="preserve">2.2. Zasoby kadrowe Doradca walidacyjny. </w:t>
            </w:r>
          </w:p>
          <w:p w14:paraId="41805915" w14:textId="77777777" w:rsidR="00221966" w:rsidRDefault="00221966" w:rsidP="0067252C">
            <w:pPr>
              <w:spacing w:after="120"/>
              <w:jc w:val="both"/>
            </w:pPr>
            <w:r w:rsidRPr="00221966">
              <w:t xml:space="preserve">Zadaniem doradcy walidacyjnego jest wsparcie osoby przystępującej do procesu walidacji. Doradca walidacyjny pomaga w zidentyfikowaniu wymaganego doświadczenia i posiadanych efektów uczenia się oraz w ich rzetelnym udokumentowaniu na potrzeby walidacji. Udziela informacji dotyczących przebiegu walidacji, wymagań związanych z przystąpieniem do </w:t>
            </w:r>
            <w:r w:rsidRPr="00221966">
              <w:lastRenderedPageBreak/>
              <w:t xml:space="preserve">weryfikacji efektów uczenia się oraz kryteriów i sposobów oceny. Funkcję doradcy walidacyjnego może pełnić osoba, która posiada: doświadczenie w weryfikowaniu efektów uczenia się lub ocenie kompetencji, umiejętność stosowania metod i narzędzi wykorzystywanych przy identyfikowaniu i dokumentowaniu kompetencji, wiedzę dotyczącą kwalifikacji (Kształtowanie </w:t>
            </w:r>
            <w:proofErr w:type="spellStart"/>
            <w:r w:rsidRPr="00221966">
              <w:t>zachowań</w:t>
            </w:r>
            <w:proofErr w:type="spellEnd"/>
            <w:r w:rsidRPr="00221966">
              <w:t xml:space="preserve"> prozdrowotnych w środowisku edukacyjny), a także metod, form i środków stosowanych w promocji zdrowia. </w:t>
            </w:r>
          </w:p>
          <w:p w14:paraId="67F55DBC" w14:textId="77777777" w:rsidR="00221966" w:rsidRPr="00221966" w:rsidRDefault="00221966" w:rsidP="0067252C">
            <w:pPr>
              <w:spacing w:after="120"/>
              <w:jc w:val="both"/>
              <w:rPr>
                <w:b/>
                <w:bCs/>
              </w:rPr>
            </w:pPr>
            <w:r w:rsidRPr="00221966">
              <w:rPr>
                <w:b/>
                <w:bCs/>
              </w:rPr>
              <w:t xml:space="preserve">2.3 Sposób organizacji walidacji oraz warunki organizacyjne i materialne etapu identyfikowania i dokumentowania </w:t>
            </w:r>
          </w:p>
          <w:p w14:paraId="68CE0F2C" w14:textId="77777777" w:rsidR="00221966" w:rsidRDefault="00221966" w:rsidP="0067252C">
            <w:pPr>
              <w:spacing w:after="120"/>
              <w:jc w:val="both"/>
            </w:pPr>
            <w:r w:rsidRPr="00221966">
              <w:t xml:space="preserve">Instytucja certyfikująca może zapewnić osobom przystępującym do walidacji wsparcie na etapie identyfikowania i dokumentowania. Etap ten może być również realizowany przez te osoby samodzielnie. Instytucja certyfikująca, która zdecyduje się na wsparcie osób w procesie identyfikowania i dokumentowania powinna zapewnić warunki umożliwiające im indywidualną rozmowę z doradcą walidacyjnym. </w:t>
            </w:r>
          </w:p>
          <w:p w14:paraId="3C98D06F" w14:textId="4D80FF46" w:rsidR="00221966" w:rsidRDefault="00221966" w:rsidP="0067252C">
            <w:pPr>
              <w:spacing w:after="120"/>
              <w:jc w:val="both"/>
            </w:pPr>
            <w:r w:rsidRPr="00221966">
              <w:t xml:space="preserve">Instytucja walidująca: </w:t>
            </w:r>
          </w:p>
          <w:p w14:paraId="728B658B" w14:textId="7B6A8CE7" w:rsidR="00221966" w:rsidRDefault="00221966" w:rsidP="00221966">
            <w:pPr>
              <w:pStyle w:val="Akapitzlist"/>
              <w:numPr>
                <w:ilvl w:val="0"/>
                <w:numId w:val="32"/>
              </w:numPr>
              <w:spacing w:after="120"/>
              <w:jc w:val="both"/>
            </w:pPr>
            <w:r w:rsidRPr="00221966">
              <w:t xml:space="preserve">stosuje rozwiązania zapewniające rozdzielenie procesów kształcenia i szkolenia od walidacji, - zapewnia bezstronność osób przeprowadzających walidację, </w:t>
            </w:r>
          </w:p>
          <w:p w14:paraId="2C9A1C0E" w14:textId="0DA84D89" w:rsidR="00221966" w:rsidRDefault="00221966" w:rsidP="00221966">
            <w:pPr>
              <w:pStyle w:val="Akapitzlist"/>
              <w:numPr>
                <w:ilvl w:val="0"/>
                <w:numId w:val="32"/>
              </w:numPr>
              <w:spacing w:after="120"/>
              <w:jc w:val="both"/>
            </w:pPr>
            <w:r w:rsidRPr="00221966">
              <w:t xml:space="preserve">zapewnia warunki do przeprowadzenia walidacji, </w:t>
            </w:r>
          </w:p>
          <w:p w14:paraId="57055DF8" w14:textId="54242CD2" w:rsidR="00221966" w:rsidRDefault="00221966" w:rsidP="00221966">
            <w:pPr>
              <w:pStyle w:val="Akapitzlist"/>
              <w:numPr>
                <w:ilvl w:val="0"/>
                <w:numId w:val="32"/>
              </w:numPr>
              <w:spacing w:after="120"/>
              <w:jc w:val="both"/>
            </w:pPr>
            <w:r w:rsidRPr="00221966">
              <w:t xml:space="preserve">opracowuje i zapewnia bezstronną i niezależną procedurę odwoławczą, w ramach której osoby uczestniczące w procesie walidacji i certyfikacji mają możliwość odwołania się od decyzji dotyczących spełnienia wymogów formalnych, walidacji, a także decyzji kończącej walidację, </w:t>
            </w:r>
          </w:p>
          <w:p w14:paraId="3DE75B89" w14:textId="2ABDD12F" w:rsidR="0067252C" w:rsidRPr="009F1018" w:rsidRDefault="00221966" w:rsidP="00221966">
            <w:pPr>
              <w:pStyle w:val="Akapitzlist"/>
              <w:numPr>
                <w:ilvl w:val="0"/>
                <w:numId w:val="32"/>
              </w:numPr>
              <w:spacing w:after="120"/>
              <w:jc w:val="both"/>
            </w:pPr>
            <w:r w:rsidRPr="00221966">
              <w:t>w przypadku negatywnego wyniku walidacji instytucja prowadząca walidację jest zobowiązana do przedstawienia uzasadnienia decyzji.</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AD350D">
        <w:tc>
          <w:tcPr>
            <w:tcW w:w="201" w:type="pct"/>
            <w:vAlign w:val="center"/>
          </w:tcPr>
          <w:p w14:paraId="61DC5D84" w14:textId="3E07EDB5"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43" w:type="pct"/>
            <w:vAlign w:val="center"/>
          </w:tcPr>
          <w:p w14:paraId="5DFC80E5" w14:textId="7E7164AE" w:rsidR="00C21CEE" w:rsidRDefault="00C21CEE" w:rsidP="002812FE">
            <w:pPr>
              <w:spacing w:before="120" w:after="120"/>
              <w:jc w:val="both"/>
              <w:rPr>
                <w:rFonts w:eastAsia="Lato"/>
                <w:b/>
              </w:rPr>
            </w:pPr>
            <w:r w:rsidRPr="002812FE">
              <w:rPr>
                <w:rFonts w:eastAsia="Lato"/>
                <w:b/>
              </w:rPr>
              <w:t>Opis efektów uczenia się obejmujący syntetyczn</w:t>
            </w:r>
            <w:r w:rsidR="0006758F">
              <w:rPr>
                <w:rFonts w:eastAsia="Lato"/>
                <w:b/>
              </w:rPr>
              <w:t>ą</w:t>
            </w:r>
            <w:r w:rsidRPr="002812FE">
              <w:rPr>
                <w:rFonts w:eastAsia="Lato"/>
                <w:b/>
              </w:rPr>
              <w:t xml:space="preserve"> charakterystykę efektów uczenia się, zestawy efektów uczenia się, poszczególne efekty uczenia się w zestawach wraz </w:t>
            </w:r>
            <w:r w:rsidR="00EF75AC">
              <w:rPr>
                <w:rFonts w:eastAsia="Lato"/>
                <w:b/>
              </w:rPr>
              <w:br/>
            </w:r>
            <w:r w:rsidRPr="002812FE">
              <w:rPr>
                <w:rFonts w:eastAsia="Lato"/>
                <w:b/>
              </w:rPr>
              <w:t>z kryteriami weryfikacji ich osiągnięcia</w:t>
            </w:r>
          </w:p>
          <w:p w14:paraId="1BBC0CC6" w14:textId="77777777" w:rsidR="00510ADB" w:rsidRDefault="00C21CEE" w:rsidP="00510ADB">
            <w:pPr>
              <w:spacing w:before="120" w:after="120"/>
              <w:jc w:val="both"/>
              <w:rPr>
                <w:rFonts w:eastAsia="Lato"/>
                <w:b/>
              </w:rPr>
            </w:pPr>
            <w:r w:rsidRPr="00893F30">
              <w:rPr>
                <w:rFonts w:eastAsia="Lato"/>
                <w:b/>
              </w:rPr>
              <w:t>Syntetyczna charakterystyka efektów uczenia się</w:t>
            </w:r>
          </w:p>
          <w:p w14:paraId="60F87542" w14:textId="77777777" w:rsidR="006D3C95" w:rsidRPr="006D3C95" w:rsidRDefault="006D3C95" w:rsidP="006D3C95">
            <w:pPr>
              <w:spacing w:before="240" w:after="120"/>
              <w:jc w:val="both"/>
            </w:pPr>
            <w:r w:rsidRPr="006D3C95">
              <w:lastRenderedPageBreak/>
              <w:t xml:space="preserve">Osoba posiadająca kwalifikację jest gotowa do samodzielnego planowania i realizacji procesu promocji zdrowia w środowisku edukacyjnym. Jest zdolna do podejmowania działań systemowych ukierunkowanych na kształtowanie </w:t>
            </w:r>
            <w:proofErr w:type="spellStart"/>
            <w:r w:rsidRPr="006D3C95">
              <w:t>zachowań</w:t>
            </w:r>
            <w:proofErr w:type="spellEnd"/>
            <w:r w:rsidRPr="006D3C95">
              <w:t xml:space="preserve"> prozdrowotnych różnych grup osób uczestniczących w procesie dydaktycznym lub wychowawczo-opiekuńczym. W swojej pracy wykorzystuje adekwatne (dopasowane do indywidualnych potrzeb) metody, formy, środki stosowane w edukacji zdrowotnej oraz strategie wykorzystywane w promocji zdrowia. Realizując zadania zawodowe, posługuje się specjalistyczną wiedzą z zakresu pedagogiki, psychologii, socjologii zdrowia. Jest przygotowana do pracy z osobami w różnym wieku oraz do współpracy z partnerami i ekspertami z różnych dziedzin. W swojej pracy stosuje nowoczesne techniki i narzędzia pomocne w diagnozowaniu potrzeb odbiorów oraz planowaniu, koordynowaniu ewaluowaniu projektów prozdrowotnych. Osoba posiadająca kwalifikację wpisuje się w rolę lidera </w:t>
            </w:r>
            <w:proofErr w:type="spellStart"/>
            <w:r w:rsidRPr="006D3C95">
              <w:t>zachowań</w:t>
            </w:r>
            <w:proofErr w:type="spellEnd"/>
            <w:r w:rsidRPr="006D3C95">
              <w:t xml:space="preserve"> prozdrowotnych, a zatem przestrzega zasad etyki zawodowej, jest przygotowana do działania w warunkach mniej lub bardziej przewidywalnych, o różnym poziomie złożoności. Musi też pamiętać o stałym aktualizowaniu i doskonaleniu swojej wiedzy oraz umiejętności z zakresu promocji zdrowia i edukacji zdrowotnej. </w:t>
            </w:r>
          </w:p>
          <w:p w14:paraId="535445A8" w14:textId="13245C55" w:rsidR="00517E24" w:rsidRPr="00AF5B9C" w:rsidRDefault="004E1564" w:rsidP="00AF5B9C">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0A2C3A92" w14:textId="5B610C69" w:rsidR="00FF2502" w:rsidRPr="006D3C95" w:rsidRDefault="006D3C95" w:rsidP="006D3C95">
            <w:pPr>
              <w:pStyle w:val="Bezodstpw"/>
              <w:numPr>
                <w:ilvl w:val="0"/>
                <w:numId w:val="33"/>
              </w:numPr>
            </w:pPr>
            <w:r>
              <w:t xml:space="preserve">Diagnozowanie aktualnych potrzeb w zakresie promocji zdrowia w środowisku edukacyjnym  </w:t>
            </w:r>
            <w:r w:rsidR="00FF2502" w:rsidRPr="00FF2502">
              <w:t>(</w:t>
            </w:r>
            <w:r>
              <w:t>5</w:t>
            </w:r>
            <w:r w:rsidR="00FF2502" w:rsidRPr="00FF2502">
              <w:t xml:space="preserve"> PRK, 1</w:t>
            </w:r>
            <w:r>
              <w:t>5</w:t>
            </w:r>
            <w:r w:rsidR="00FF2502" w:rsidRPr="00FF2502">
              <w:t>h)</w:t>
            </w:r>
            <w:r>
              <w:t>,</w:t>
            </w:r>
          </w:p>
          <w:p w14:paraId="04E8A876" w14:textId="35260F82" w:rsidR="00FF2502" w:rsidRDefault="006D3C95" w:rsidP="006D3C95">
            <w:pPr>
              <w:pStyle w:val="Akapitzlist"/>
              <w:numPr>
                <w:ilvl w:val="0"/>
                <w:numId w:val="33"/>
              </w:numPr>
              <w:spacing w:after="38"/>
            </w:pPr>
            <w:r w:rsidRPr="006D3C95">
              <w:t>Organizowanie procesu promocji zdrowia</w:t>
            </w:r>
            <w:r>
              <w:t xml:space="preserve"> </w:t>
            </w:r>
            <w:r w:rsidR="00FF2502" w:rsidRPr="00FF2502">
              <w:t>(</w:t>
            </w:r>
            <w:r>
              <w:t>5</w:t>
            </w:r>
            <w:r w:rsidR="00FF2502" w:rsidRPr="00FF2502">
              <w:t xml:space="preserve"> PRK, </w:t>
            </w:r>
            <w:r>
              <w:t>30</w:t>
            </w:r>
            <w:r w:rsidR="00FF2502" w:rsidRPr="00FF2502">
              <w:t>h)</w:t>
            </w:r>
            <w:r>
              <w:t>,</w:t>
            </w:r>
          </w:p>
          <w:p w14:paraId="5BE219AE" w14:textId="102DAF44" w:rsidR="006D3C95" w:rsidRDefault="006D3C95" w:rsidP="006D3C95">
            <w:pPr>
              <w:pStyle w:val="Akapitzlist"/>
              <w:numPr>
                <w:ilvl w:val="0"/>
                <w:numId w:val="33"/>
              </w:numPr>
              <w:spacing w:after="38"/>
            </w:pPr>
            <w:r w:rsidRPr="006D3C95">
              <w:t>Rozwijanie i aktualizacja warsztatu pracy w obszarze promocji zdrowia</w:t>
            </w:r>
            <w:r>
              <w:t xml:space="preserve"> </w:t>
            </w:r>
            <w:r w:rsidRPr="006D3C95">
              <w:t>(5 PRK, 30h)</w:t>
            </w:r>
            <w:r>
              <w:t>,</w:t>
            </w:r>
          </w:p>
          <w:p w14:paraId="439879D0" w14:textId="43A990A8" w:rsidR="006D3C95" w:rsidRPr="006D3C95" w:rsidRDefault="006D3C95" w:rsidP="006D3C95">
            <w:pPr>
              <w:pStyle w:val="Akapitzlist"/>
              <w:numPr>
                <w:ilvl w:val="0"/>
                <w:numId w:val="33"/>
              </w:numPr>
              <w:spacing w:after="38"/>
            </w:pPr>
            <w:r w:rsidRPr="006D3C95">
              <w:t>Podejmowanie działań systemowych w zakresie promocji zdrowia w środowisku edukacyjnym</w:t>
            </w:r>
            <w:r>
              <w:t xml:space="preserve"> </w:t>
            </w:r>
            <w:r w:rsidRPr="00FF2502">
              <w:t>(</w:t>
            </w:r>
            <w:r>
              <w:t>5</w:t>
            </w:r>
            <w:r w:rsidRPr="00FF2502">
              <w:t xml:space="preserve"> PRK, 1</w:t>
            </w:r>
            <w:r>
              <w:t>5</w:t>
            </w:r>
            <w:r w:rsidRPr="00FF2502">
              <w:t>h)</w:t>
            </w:r>
            <w:r>
              <w:t>,</w:t>
            </w:r>
          </w:p>
          <w:p w14:paraId="053EE947" w14:textId="5988088E" w:rsidR="00B459B9" w:rsidRPr="005C3B76" w:rsidRDefault="00B459B9" w:rsidP="00517E24">
            <w:pPr>
              <w:spacing w:after="38"/>
              <w:rPr>
                <w:b/>
                <w:bCs/>
              </w:rPr>
            </w:pPr>
          </w:p>
          <w:tbl>
            <w:tblPr>
              <w:tblStyle w:val="Tabela-Siatka"/>
              <w:tblW w:w="0" w:type="auto"/>
              <w:tblLayout w:type="fixed"/>
              <w:tblLook w:val="04A0" w:firstRow="1" w:lastRow="0" w:firstColumn="1" w:lastColumn="0" w:noHBand="0" w:noVBand="1"/>
            </w:tblPr>
            <w:tblGrid>
              <w:gridCol w:w="4564"/>
              <w:gridCol w:w="4565"/>
            </w:tblGrid>
            <w:tr w:rsidR="00B459B9" w:rsidRPr="005C3B76" w14:paraId="4744A270" w14:textId="77777777" w:rsidTr="00A54015">
              <w:tc>
                <w:tcPr>
                  <w:tcW w:w="4564" w:type="dxa"/>
                  <w:shd w:val="clear" w:color="auto" w:fill="BFBFBF" w:themeFill="background1" w:themeFillShade="BF"/>
                </w:tcPr>
                <w:p w14:paraId="43974162" w14:textId="3A84F003" w:rsidR="00B459B9" w:rsidRPr="005C3B76" w:rsidRDefault="005C3B76" w:rsidP="00A54015">
                  <w:pPr>
                    <w:spacing w:after="38"/>
                    <w:jc w:val="center"/>
                    <w:rPr>
                      <w:b/>
                      <w:bCs/>
                      <w:color w:val="333333"/>
                      <w:u w:val="single"/>
                    </w:rPr>
                  </w:pPr>
                  <w:r w:rsidRPr="005C3B76">
                    <w:rPr>
                      <w:rFonts w:eastAsia="Calibri"/>
                      <w:b/>
                      <w:bCs/>
                    </w:rPr>
                    <w:t>Zestaw efektów uczenia się:</w:t>
                  </w:r>
                </w:p>
              </w:tc>
              <w:tc>
                <w:tcPr>
                  <w:tcW w:w="4565" w:type="dxa"/>
                  <w:shd w:val="clear" w:color="auto" w:fill="BFBFBF" w:themeFill="background1" w:themeFillShade="BF"/>
                </w:tcPr>
                <w:p w14:paraId="1CB42D90" w14:textId="6AA84995" w:rsidR="00B459B9" w:rsidRPr="00A54015" w:rsidRDefault="004927ED" w:rsidP="00677CC4">
                  <w:pPr>
                    <w:pStyle w:val="Akapitzlist"/>
                    <w:numPr>
                      <w:ilvl w:val="0"/>
                      <w:numId w:val="31"/>
                    </w:numPr>
                    <w:spacing w:after="38"/>
                    <w:ind w:left="0"/>
                    <w:jc w:val="center"/>
                    <w:rPr>
                      <w:b/>
                      <w:bCs/>
                      <w:color w:val="333333"/>
                    </w:rPr>
                  </w:pPr>
                  <w:r w:rsidRPr="004927ED">
                    <w:rPr>
                      <w:b/>
                      <w:bCs/>
                      <w:color w:val="333333"/>
                    </w:rPr>
                    <w:t>Diagnozowanie aktualnych potrzeb w zakresie promocji zdrowia w środowisku edukacyjnym</w:t>
                  </w:r>
                </w:p>
              </w:tc>
            </w:tr>
            <w:tr w:rsidR="00B459B9" w:rsidRPr="005C3B76" w14:paraId="1F2F1402" w14:textId="77777777" w:rsidTr="00A54015">
              <w:tc>
                <w:tcPr>
                  <w:tcW w:w="4564" w:type="dxa"/>
                  <w:shd w:val="clear" w:color="auto" w:fill="BFBFBF" w:themeFill="background1" w:themeFillShade="BF"/>
                </w:tcPr>
                <w:p w14:paraId="2F187436" w14:textId="084AB76B" w:rsidR="00B459B9" w:rsidRPr="005C3B76" w:rsidRDefault="005C3B76" w:rsidP="00A54015">
                  <w:pPr>
                    <w:spacing w:after="38"/>
                    <w:jc w:val="center"/>
                    <w:rPr>
                      <w:b/>
                      <w:bCs/>
                      <w:color w:val="333333"/>
                      <w:u w:val="single"/>
                    </w:rPr>
                  </w:pPr>
                  <w:bookmarkStart w:id="1" w:name="_Hlk92975603"/>
                  <w:r w:rsidRPr="005C3B76">
                    <w:rPr>
                      <w:rFonts w:eastAsia="Calibri"/>
                      <w:b/>
                      <w:bCs/>
                    </w:rPr>
                    <w:t>Umiejętności</w:t>
                  </w:r>
                </w:p>
              </w:tc>
              <w:tc>
                <w:tcPr>
                  <w:tcW w:w="4565" w:type="dxa"/>
                  <w:shd w:val="clear" w:color="auto" w:fill="BFBFBF" w:themeFill="background1" w:themeFillShade="BF"/>
                </w:tcPr>
                <w:p w14:paraId="582F0712" w14:textId="72A8C5FB" w:rsidR="00B459B9" w:rsidRPr="005C3B76" w:rsidRDefault="005C3B76" w:rsidP="00A54015">
                  <w:pPr>
                    <w:spacing w:after="38"/>
                    <w:jc w:val="center"/>
                    <w:rPr>
                      <w:b/>
                      <w:bCs/>
                      <w:color w:val="333333"/>
                    </w:rPr>
                  </w:pPr>
                  <w:r w:rsidRPr="005C3B76">
                    <w:rPr>
                      <w:b/>
                      <w:bCs/>
                      <w:color w:val="333333"/>
                    </w:rPr>
                    <w:t>Kryteria weryfikacji</w:t>
                  </w:r>
                </w:p>
              </w:tc>
            </w:tr>
            <w:bookmarkEnd w:id="1"/>
            <w:tr w:rsidR="00B459B9" w14:paraId="78E55F5E" w14:textId="77777777" w:rsidTr="00B459B9">
              <w:tc>
                <w:tcPr>
                  <w:tcW w:w="4564" w:type="dxa"/>
                </w:tcPr>
                <w:p w14:paraId="6C1F5BBA" w14:textId="39ACFFFE" w:rsidR="00B459B9" w:rsidRDefault="005C3B76" w:rsidP="00517E24">
                  <w:pPr>
                    <w:spacing w:after="38"/>
                    <w:rPr>
                      <w:color w:val="333333"/>
                      <w:u w:val="single"/>
                    </w:rPr>
                  </w:pPr>
                  <w:r w:rsidRPr="005C3B76">
                    <w:rPr>
                      <w:color w:val="333333"/>
                    </w:rPr>
                    <w:lastRenderedPageBreak/>
                    <w:t>1.1</w:t>
                  </w:r>
                  <w:r>
                    <w:t xml:space="preserve"> </w:t>
                  </w:r>
                  <w:r w:rsidR="004927ED" w:rsidRPr="004927ED">
                    <w:t xml:space="preserve">Zbiera dane potrzebne do identyfikacji problemów powodujących utratę dobrostanu </w:t>
                  </w:r>
                  <w:proofErr w:type="spellStart"/>
                  <w:r w:rsidR="004927ED" w:rsidRPr="004927ED">
                    <w:t>biopsychospołecznego</w:t>
                  </w:r>
                  <w:proofErr w:type="spellEnd"/>
                </w:p>
              </w:tc>
              <w:tc>
                <w:tcPr>
                  <w:tcW w:w="4565" w:type="dxa"/>
                </w:tcPr>
                <w:p w14:paraId="621C4BB6" w14:textId="32EA3653" w:rsidR="004927ED" w:rsidRDefault="004927ED" w:rsidP="00714764">
                  <w:pPr>
                    <w:pStyle w:val="Akapitzlist"/>
                    <w:numPr>
                      <w:ilvl w:val="2"/>
                      <w:numId w:val="37"/>
                    </w:numPr>
                    <w:ind w:left="452"/>
                  </w:pPr>
                  <w:r>
                    <w:t>d</w:t>
                  </w:r>
                  <w:r w:rsidRPr="004927ED">
                    <w:t xml:space="preserve">obiera metody służące identyfikacji aktualnych problemów; </w:t>
                  </w:r>
                </w:p>
                <w:p w14:paraId="29A8FDAD" w14:textId="3BBB90C0" w:rsidR="004927ED" w:rsidRDefault="004927ED" w:rsidP="00714764">
                  <w:pPr>
                    <w:pStyle w:val="Akapitzlist"/>
                    <w:numPr>
                      <w:ilvl w:val="2"/>
                      <w:numId w:val="37"/>
                    </w:numPr>
                    <w:ind w:left="452"/>
                  </w:pPr>
                  <w:r>
                    <w:t>d</w:t>
                  </w:r>
                  <w:r w:rsidRPr="004927ED">
                    <w:t>obiera narzędzia służące identyfikacji aktualnych problemów (</w:t>
                  </w:r>
                  <w:r w:rsidR="00F44473">
                    <w:t>np.</w:t>
                  </w:r>
                  <w:r w:rsidRPr="004927ED">
                    <w:t xml:space="preserve"> kwestionariusz ankiety, wywiadu, obserwacja uczestnicząca, analiza dokumentów, wytworów pracy własnej) dopasowane do odbiorców; </w:t>
                  </w:r>
                </w:p>
                <w:p w14:paraId="0A0EE7F5" w14:textId="0B79B1F4" w:rsidR="00B459B9" w:rsidRPr="00714764" w:rsidRDefault="004927ED" w:rsidP="00714764">
                  <w:pPr>
                    <w:pStyle w:val="Akapitzlist"/>
                    <w:numPr>
                      <w:ilvl w:val="2"/>
                      <w:numId w:val="37"/>
                    </w:numPr>
                    <w:ind w:left="452"/>
                    <w:rPr>
                      <w:u w:val="single"/>
                    </w:rPr>
                  </w:pPr>
                  <w:r>
                    <w:t>a</w:t>
                  </w:r>
                  <w:r w:rsidRPr="004927ED">
                    <w:t>daptuje wybrane narzędzia służące identyfikacji aktualnych problemów.</w:t>
                  </w:r>
                  <w:r w:rsidRPr="00714764">
                    <w:rPr>
                      <w:u w:val="single"/>
                    </w:rPr>
                    <w:t xml:space="preserve"> </w:t>
                  </w:r>
                </w:p>
              </w:tc>
            </w:tr>
            <w:tr w:rsidR="00B459B9" w14:paraId="49301982" w14:textId="77777777" w:rsidTr="00B459B9">
              <w:tc>
                <w:tcPr>
                  <w:tcW w:w="4564" w:type="dxa"/>
                </w:tcPr>
                <w:p w14:paraId="475CB3CE" w14:textId="46007A78" w:rsidR="004927ED" w:rsidRPr="004927ED" w:rsidRDefault="005C3B76" w:rsidP="004927ED">
                  <w:pPr>
                    <w:spacing w:after="38"/>
                    <w:rPr>
                      <w:color w:val="333333"/>
                    </w:rPr>
                  </w:pPr>
                  <w:r w:rsidRPr="005C3B76">
                    <w:rPr>
                      <w:color w:val="333333"/>
                    </w:rPr>
                    <w:t xml:space="preserve">1.2 </w:t>
                  </w:r>
                  <w:r w:rsidR="004927ED" w:rsidRPr="004927ED">
                    <w:rPr>
                      <w:color w:val="333333"/>
                    </w:rPr>
                    <w:t>Analizuje dane dotyczące problemów zdrowotnych i podejmuje decyzje dotyczące działań zaradczych</w:t>
                  </w:r>
                </w:p>
                <w:p w14:paraId="1288904A" w14:textId="4A6ACBE3" w:rsidR="00B459B9" w:rsidRDefault="00B459B9" w:rsidP="00517E24">
                  <w:pPr>
                    <w:spacing w:after="38"/>
                    <w:rPr>
                      <w:color w:val="333333"/>
                      <w:u w:val="single"/>
                    </w:rPr>
                  </w:pPr>
                </w:p>
              </w:tc>
              <w:tc>
                <w:tcPr>
                  <w:tcW w:w="4565" w:type="dxa"/>
                </w:tcPr>
                <w:p w14:paraId="3B9E01D1" w14:textId="6CACB822" w:rsidR="00714764" w:rsidRDefault="00714764" w:rsidP="00714764">
                  <w:pPr>
                    <w:pStyle w:val="Akapitzlist"/>
                    <w:numPr>
                      <w:ilvl w:val="0"/>
                      <w:numId w:val="36"/>
                    </w:numPr>
                  </w:pPr>
                  <w:r>
                    <w:t>o</w:t>
                  </w:r>
                  <w:r w:rsidR="004927ED" w:rsidRPr="00714764">
                    <w:t xml:space="preserve">pracowuje i przetwarza zebrane dane; </w:t>
                  </w:r>
                </w:p>
                <w:p w14:paraId="24122574" w14:textId="3BCE168B" w:rsidR="00714764" w:rsidRDefault="00714764" w:rsidP="00714764">
                  <w:pPr>
                    <w:pStyle w:val="Akapitzlist"/>
                    <w:numPr>
                      <w:ilvl w:val="0"/>
                      <w:numId w:val="36"/>
                    </w:numPr>
                  </w:pPr>
                  <w:r>
                    <w:t>i</w:t>
                  </w:r>
                  <w:r w:rsidR="004927ED" w:rsidRPr="00714764">
                    <w:t xml:space="preserve">nterpretuje uzyskane wyniki i prognozuje rozwój problemów zdrowotnych; </w:t>
                  </w:r>
                </w:p>
                <w:p w14:paraId="4B56B987" w14:textId="7A4E5B63" w:rsidR="00714764" w:rsidRDefault="00714764" w:rsidP="00714764">
                  <w:pPr>
                    <w:pStyle w:val="Akapitzlist"/>
                    <w:numPr>
                      <w:ilvl w:val="0"/>
                      <w:numId w:val="36"/>
                    </w:numPr>
                  </w:pPr>
                  <w:r>
                    <w:t>w</w:t>
                  </w:r>
                  <w:r w:rsidR="004927ED" w:rsidRPr="00714764">
                    <w:t xml:space="preserve">yznacza cele działań rozwiązujących problemy zdrowotne; </w:t>
                  </w:r>
                </w:p>
                <w:p w14:paraId="1C14132B" w14:textId="489FCD5E" w:rsidR="00B459B9" w:rsidRPr="00714764" w:rsidRDefault="00714764" w:rsidP="00714764">
                  <w:pPr>
                    <w:pStyle w:val="Akapitzlist"/>
                    <w:numPr>
                      <w:ilvl w:val="0"/>
                      <w:numId w:val="36"/>
                    </w:numPr>
                  </w:pPr>
                  <w:r>
                    <w:t>u</w:t>
                  </w:r>
                  <w:r w:rsidR="004927ED" w:rsidRPr="00714764">
                    <w:t>stala priorytety wyznaczonych celów i działań zaradczych.</w:t>
                  </w:r>
                </w:p>
              </w:tc>
            </w:tr>
            <w:tr w:rsidR="004927ED" w14:paraId="40881462" w14:textId="77777777" w:rsidTr="00910742">
              <w:tc>
                <w:tcPr>
                  <w:tcW w:w="4564" w:type="dxa"/>
                  <w:shd w:val="clear" w:color="auto" w:fill="BFBFBF" w:themeFill="background1" w:themeFillShade="BF"/>
                </w:tcPr>
                <w:p w14:paraId="554F759B" w14:textId="328D169C" w:rsidR="004927ED" w:rsidRDefault="004927ED" w:rsidP="004927ED">
                  <w:pPr>
                    <w:spacing w:after="38"/>
                    <w:rPr>
                      <w:color w:val="333333"/>
                      <w:u w:val="single"/>
                    </w:rPr>
                  </w:pPr>
                  <w:r w:rsidRPr="002F4DEB">
                    <w:rPr>
                      <w:rFonts w:eastAsia="Calibri" w:cstheme="minorHAnsi"/>
                      <w:b/>
                    </w:rPr>
                    <w:t>Zestaw efektów uczenia się:</w:t>
                  </w:r>
                </w:p>
              </w:tc>
              <w:tc>
                <w:tcPr>
                  <w:tcW w:w="4565" w:type="dxa"/>
                  <w:shd w:val="clear" w:color="auto" w:fill="BFBFBF" w:themeFill="background1" w:themeFillShade="BF"/>
                </w:tcPr>
                <w:p w14:paraId="645F8BEE" w14:textId="29902493" w:rsidR="004927ED" w:rsidRPr="00714764" w:rsidRDefault="004927ED" w:rsidP="00714764">
                  <w:pPr>
                    <w:pStyle w:val="Akapitzlist"/>
                    <w:numPr>
                      <w:ilvl w:val="0"/>
                      <w:numId w:val="31"/>
                    </w:numPr>
                    <w:rPr>
                      <w:b/>
                      <w:bCs/>
                      <w:color w:val="333333"/>
                      <w:u w:val="single"/>
                    </w:rPr>
                  </w:pPr>
                  <w:r w:rsidRPr="00714764">
                    <w:rPr>
                      <w:b/>
                      <w:bCs/>
                    </w:rPr>
                    <w:t>Organizowanie procesu promocji zdrowia</w:t>
                  </w:r>
                </w:p>
              </w:tc>
            </w:tr>
            <w:tr w:rsidR="004927ED" w14:paraId="1FD7E256" w14:textId="77777777" w:rsidTr="00910742">
              <w:tc>
                <w:tcPr>
                  <w:tcW w:w="4564" w:type="dxa"/>
                  <w:shd w:val="clear" w:color="auto" w:fill="BFBFBF" w:themeFill="background1" w:themeFillShade="BF"/>
                </w:tcPr>
                <w:p w14:paraId="3F82D529" w14:textId="17AB3C26" w:rsidR="004927ED" w:rsidRDefault="004927ED" w:rsidP="004927ED">
                  <w:pPr>
                    <w:spacing w:after="38"/>
                    <w:rPr>
                      <w:color w:val="333333"/>
                      <w:u w:val="single"/>
                    </w:rPr>
                  </w:pPr>
                  <w:r w:rsidRPr="005C3B76">
                    <w:rPr>
                      <w:rFonts w:eastAsia="Calibri"/>
                      <w:b/>
                      <w:bCs/>
                    </w:rPr>
                    <w:t>Umiejętności</w:t>
                  </w:r>
                </w:p>
              </w:tc>
              <w:tc>
                <w:tcPr>
                  <w:tcW w:w="4565" w:type="dxa"/>
                  <w:shd w:val="clear" w:color="auto" w:fill="BFBFBF" w:themeFill="background1" w:themeFillShade="BF"/>
                </w:tcPr>
                <w:p w14:paraId="19384C68" w14:textId="1F2F4810" w:rsidR="004927ED" w:rsidRDefault="004927ED" w:rsidP="004927ED">
                  <w:pPr>
                    <w:spacing w:after="38"/>
                    <w:rPr>
                      <w:color w:val="333333"/>
                      <w:u w:val="single"/>
                    </w:rPr>
                  </w:pPr>
                  <w:r w:rsidRPr="005C3B76">
                    <w:rPr>
                      <w:b/>
                      <w:bCs/>
                      <w:color w:val="333333"/>
                    </w:rPr>
                    <w:t>Kryteria weryfikacji</w:t>
                  </w:r>
                </w:p>
              </w:tc>
            </w:tr>
            <w:tr w:rsidR="004927ED" w14:paraId="2D460DFC" w14:textId="77777777" w:rsidTr="00B459B9">
              <w:tc>
                <w:tcPr>
                  <w:tcW w:w="4564" w:type="dxa"/>
                </w:tcPr>
                <w:p w14:paraId="75405CB9" w14:textId="1465ADCA" w:rsidR="005405EF" w:rsidRDefault="004927ED" w:rsidP="005405EF">
                  <w:r w:rsidRPr="004927ED">
                    <w:rPr>
                      <w:color w:val="333333"/>
                    </w:rPr>
                    <w:t xml:space="preserve">2.1 </w:t>
                  </w:r>
                  <w:r w:rsidR="005405EF">
                    <w:t>Planuje działania w zakresie rozwiązywania problemów zdrowotnych</w:t>
                  </w:r>
                </w:p>
                <w:p w14:paraId="3812CBB1" w14:textId="41322CC1" w:rsidR="004927ED" w:rsidRPr="004927ED" w:rsidRDefault="004927ED" w:rsidP="004927ED">
                  <w:pPr>
                    <w:spacing w:after="38"/>
                    <w:rPr>
                      <w:color w:val="333333"/>
                    </w:rPr>
                  </w:pPr>
                </w:p>
              </w:tc>
              <w:tc>
                <w:tcPr>
                  <w:tcW w:w="4565" w:type="dxa"/>
                </w:tcPr>
                <w:p w14:paraId="5DA3584A" w14:textId="49E022C5" w:rsidR="00714764" w:rsidRDefault="00714764" w:rsidP="00714764">
                  <w:pPr>
                    <w:pStyle w:val="Akapitzlist"/>
                    <w:numPr>
                      <w:ilvl w:val="2"/>
                      <w:numId w:val="33"/>
                    </w:numPr>
                    <w:ind w:left="452"/>
                  </w:pPr>
                  <w:r>
                    <w:t>t</w:t>
                  </w:r>
                  <w:r w:rsidR="005405EF">
                    <w:t xml:space="preserve">worzy harmonogram i kosztorys działań; </w:t>
                  </w:r>
                </w:p>
                <w:p w14:paraId="790DAFFF" w14:textId="77777777" w:rsidR="00714764" w:rsidRDefault="00714764" w:rsidP="00714764">
                  <w:pPr>
                    <w:pStyle w:val="Akapitzlist"/>
                    <w:numPr>
                      <w:ilvl w:val="2"/>
                      <w:numId w:val="33"/>
                    </w:numPr>
                    <w:ind w:left="452"/>
                  </w:pPr>
                  <w:r>
                    <w:t>d</w:t>
                  </w:r>
                  <w:r w:rsidR="005405EF">
                    <w:t xml:space="preserve">obiera metody (np. wpływu sytuacyjnego, wpływu społecznego, przeżycia współuczestniczącego; pozytywnej argumentacji zdrowotnej i </w:t>
                  </w:r>
                  <w:r w:rsidR="005405EF">
                    <w:lastRenderedPageBreak/>
                    <w:t>inne ), formy (np. praca w grupach/indywidualna, spotkania online i inne) i środki (np. akcje, eventy, programy prozdrowotne i inne) pracy;</w:t>
                  </w:r>
                </w:p>
                <w:p w14:paraId="78065F33" w14:textId="77777777" w:rsidR="00714764" w:rsidRDefault="00714764" w:rsidP="00714764">
                  <w:pPr>
                    <w:pStyle w:val="Akapitzlist"/>
                    <w:numPr>
                      <w:ilvl w:val="2"/>
                      <w:numId w:val="33"/>
                    </w:numPr>
                    <w:ind w:left="452"/>
                  </w:pPr>
                  <w:r>
                    <w:t>w</w:t>
                  </w:r>
                  <w:r w:rsidR="005405EF">
                    <w:t>skazuje działania alternatywne biorąc pod uwagę trudności w realizacji zaplanowanych działań;</w:t>
                  </w:r>
                </w:p>
                <w:p w14:paraId="630F7E36" w14:textId="77777777" w:rsidR="00714764" w:rsidRDefault="00714764" w:rsidP="00714764">
                  <w:pPr>
                    <w:pStyle w:val="Akapitzlist"/>
                    <w:numPr>
                      <w:ilvl w:val="2"/>
                      <w:numId w:val="33"/>
                    </w:numPr>
                    <w:ind w:left="452"/>
                  </w:pPr>
                  <w:r>
                    <w:t>c</w:t>
                  </w:r>
                  <w:r w:rsidR="005405EF">
                    <w:t>harakteryzuje sposoby pozyskiwania partnerów, wspierających w realizacji działań;</w:t>
                  </w:r>
                </w:p>
                <w:p w14:paraId="441D25F5" w14:textId="7C4F786C" w:rsidR="004927ED" w:rsidRPr="00714764" w:rsidRDefault="00714764" w:rsidP="00714764">
                  <w:pPr>
                    <w:pStyle w:val="Akapitzlist"/>
                    <w:numPr>
                      <w:ilvl w:val="2"/>
                      <w:numId w:val="33"/>
                    </w:numPr>
                    <w:ind w:left="452"/>
                  </w:pPr>
                  <w:r>
                    <w:t>c</w:t>
                  </w:r>
                  <w:r w:rsidR="005405EF">
                    <w:t>harakteryzuje sposoby pozyskiwania zasobów rzeczowych i źródeł finansowych.</w:t>
                  </w:r>
                </w:p>
              </w:tc>
            </w:tr>
            <w:tr w:rsidR="004927ED" w14:paraId="10376FEC" w14:textId="77777777" w:rsidTr="00B459B9">
              <w:tc>
                <w:tcPr>
                  <w:tcW w:w="4564" w:type="dxa"/>
                </w:tcPr>
                <w:p w14:paraId="073C97E4" w14:textId="77777777" w:rsidR="005405EF" w:rsidRPr="005405EF" w:rsidRDefault="005405EF" w:rsidP="005405EF">
                  <w:pPr>
                    <w:tabs>
                      <w:tab w:val="left" w:pos="1500"/>
                    </w:tabs>
                    <w:spacing w:after="38"/>
                    <w:rPr>
                      <w:color w:val="333333"/>
                    </w:rPr>
                  </w:pPr>
                  <w:r w:rsidRPr="005405EF">
                    <w:rPr>
                      <w:color w:val="333333"/>
                    </w:rPr>
                    <w:lastRenderedPageBreak/>
                    <w:t>2.2 Realizuje i koordynuje działania w zakresie rozwiązywania problemów zdrowotnych</w:t>
                  </w:r>
                </w:p>
                <w:p w14:paraId="6DC5DE93" w14:textId="3A9BC2AC" w:rsidR="004927ED" w:rsidRDefault="004927ED" w:rsidP="004927ED">
                  <w:pPr>
                    <w:tabs>
                      <w:tab w:val="left" w:pos="1500"/>
                    </w:tabs>
                    <w:spacing w:after="38"/>
                    <w:rPr>
                      <w:color w:val="333333"/>
                      <w:u w:val="single"/>
                    </w:rPr>
                  </w:pPr>
                </w:p>
              </w:tc>
              <w:tc>
                <w:tcPr>
                  <w:tcW w:w="4565" w:type="dxa"/>
                </w:tcPr>
                <w:p w14:paraId="5A67CA36" w14:textId="03B4D2C1" w:rsidR="00714764" w:rsidRPr="00714764" w:rsidRDefault="007925A3" w:rsidP="00FB5546">
                  <w:pPr>
                    <w:pStyle w:val="Akapitzlist"/>
                    <w:numPr>
                      <w:ilvl w:val="0"/>
                      <w:numId w:val="38"/>
                    </w:numPr>
                    <w:ind w:left="452"/>
                    <w:rPr>
                      <w:rFonts w:ascii="Arial" w:eastAsia="Times New Roman" w:hAnsi="Arial" w:cs="Arial"/>
                      <w:sz w:val="15"/>
                      <w:szCs w:val="15"/>
                    </w:rPr>
                  </w:pPr>
                  <w:r>
                    <w:t>d</w:t>
                  </w:r>
                  <w:r w:rsidR="005405EF" w:rsidRPr="00714764">
                    <w:t>obiera odpowiednie środki, metody, formy pracy w zależności od realizowanego działania;</w:t>
                  </w:r>
                </w:p>
                <w:p w14:paraId="40541588" w14:textId="77777777" w:rsidR="00714764" w:rsidRPr="00714764" w:rsidRDefault="00714764" w:rsidP="00FB5546">
                  <w:pPr>
                    <w:pStyle w:val="Akapitzlist"/>
                    <w:numPr>
                      <w:ilvl w:val="0"/>
                      <w:numId w:val="38"/>
                    </w:numPr>
                    <w:ind w:left="452"/>
                    <w:rPr>
                      <w:rFonts w:ascii="Arial" w:eastAsia="Times New Roman" w:hAnsi="Arial" w:cs="Arial"/>
                      <w:sz w:val="15"/>
                      <w:szCs w:val="15"/>
                    </w:rPr>
                  </w:pPr>
                  <w:r>
                    <w:t>o</w:t>
                  </w:r>
                  <w:r w:rsidR="005405EF" w:rsidRPr="00714764">
                    <w:t>pisuje wady i zalety dobranych środków, metod i form;</w:t>
                  </w:r>
                </w:p>
                <w:p w14:paraId="7AA596B9" w14:textId="77777777" w:rsidR="00714764" w:rsidRPr="00714764" w:rsidRDefault="00714764" w:rsidP="00FB5546">
                  <w:pPr>
                    <w:pStyle w:val="Akapitzlist"/>
                    <w:numPr>
                      <w:ilvl w:val="0"/>
                      <w:numId w:val="38"/>
                    </w:numPr>
                    <w:ind w:left="452"/>
                    <w:rPr>
                      <w:rFonts w:ascii="Arial" w:eastAsia="Times New Roman" w:hAnsi="Arial" w:cs="Arial"/>
                      <w:sz w:val="15"/>
                      <w:szCs w:val="15"/>
                    </w:rPr>
                  </w:pPr>
                  <w:r>
                    <w:t>o</w:t>
                  </w:r>
                  <w:r w:rsidR="005405EF" w:rsidRPr="00714764">
                    <w:t xml:space="preserve">pisuje sposób weryfikacji terminowość i koszty zaplanowanych działań; </w:t>
                  </w:r>
                </w:p>
                <w:p w14:paraId="5AF8A74F" w14:textId="7B0A6B56" w:rsidR="004927ED" w:rsidRPr="00714764" w:rsidRDefault="00714764" w:rsidP="00FB5546">
                  <w:pPr>
                    <w:pStyle w:val="Akapitzlist"/>
                    <w:numPr>
                      <w:ilvl w:val="0"/>
                      <w:numId w:val="38"/>
                    </w:numPr>
                    <w:ind w:left="452"/>
                    <w:rPr>
                      <w:rFonts w:ascii="Arial" w:eastAsia="Times New Roman" w:hAnsi="Arial" w:cs="Arial"/>
                      <w:sz w:val="15"/>
                      <w:szCs w:val="15"/>
                    </w:rPr>
                  </w:pPr>
                  <w:r>
                    <w:t>p</w:t>
                  </w:r>
                  <w:r w:rsidR="005405EF" w:rsidRPr="00714764">
                    <w:t>rzedstawia sposoby identyfikacji zadań zagrożonych i określa środki zaradcze.</w:t>
                  </w:r>
                </w:p>
              </w:tc>
            </w:tr>
            <w:tr w:rsidR="004927ED" w14:paraId="297113CA" w14:textId="77777777" w:rsidTr="00B459B9">
              <w:tc>
                <w:tcPr>
                  <w:tcW w:w="4564" w:type="dxa"/>
                </w:tcPr>
                <w:p w14:paraId="0811D677" w14:textId="1E4C18F3" w:rsidR="004927ED" w:rsidRPr="005405EF" w:rsidRDefault="005405EF" w:rsidP="004927ED">
                  <w:pPr>
                    <w:tabs>
                      <w:tab w:val="left" w:pos="1690"/>
                    </w:tabs>
                    <w:spacing w:after="38"/>
                    <w:rPr>
                      <w:color w:val="333333"/>
                    </w:rPr>
                  </w:pPr>
                  <w:r w:rsidRPr="005405EF">
                    <w:rPr>
                      <w:color w:val="333333"/>
                    </w:rPr>
                    <w:t>2.3</w:t>
                  </w:r>
                  <w:r w:rsidRPr="005405EF">
                    <w:t xml:space="preserve"> </w:t>
                  </w:r>
                  <w:r w:rsidRPr="005405EF">
                    <w:rPr>
                      <w:color w:val="333333"/>
                    </w:rPr>
                    <w:t>Prowadzi ewaluację procesu promocji zdrowia</w:t>
                  </w:r>
                </w:p>
              </w:tc>
              <w:tc>
                <w:tcPr>
                  <w:tcW w:w="4565" w:type="dxa"/>
                </w:tcPr>
                <w:p w14:paraId="4F4BBF29" w14:textId="77777777" w:rsidR="00FB5546" w:rsidRDefault="00FB5546" w:rsidP="00FB5546">
                  <w:pPr>
                    <w:pStyle w:val="Akapitzlist"/>
                    <w:numPr>
                      <w:ilvl w:val="0"/>
                      <w:numId w:val="39"/>
                    </w:numPr>
                    <w:ind w:left="452"/>
                  </w:pPr>
                  <w:r>
                    <w:t>d</w:t>
                  </w:r>
                  <w:r w:rsidR="005405EF">
                    <w:t>obiera metody ewaluacji do zrealizowanych działań;</w:t>
                  </w:r>
                </w:p>
                <w:p w14:paraId="1A89D399" w14:textId="77777777" w:rsidR="00FB5546" w:rsidRDefault="00FB5546" w:rsidP="00FB5546">
                  <w:pPr>
                    <w:pStyle w:val="Akapitzlist"/>
                    <w:numPr>
                      <w:ilvl w:val="0"/>
                      <w:numId w:val="39"/>
                    </w:numPr>
                    <w:ind w:left="452"/>
                  </w:pPr>
                  <w:r>
                    <w:t>t</w:t>
                  </w:r>
                  <w:r w:rsidR="005405EF">
                    <w:t>worzy narzędzia ewaluacji;</w:t>
                  </w:r>
                </w:p>
                <w:p w14:paraId="40916388" w14:textId="759405BE" w:rsidR="00FB5546" w:rsidRDefault="00FB5546" w:rsidP="00FB5546">
                  <w:pPr>
                    <w:pStyle w:val="Akapitzlist"/>
                    <w:numPr>
                      <w:ilvl w:val="0"/>
                      <w:numId w:val="39"/>
                    </w:numPr>
                    <w:ind w:left="452"/>
                  </w:pPr>
                  <w:r>
                    <w:t>c</w:t>
                  </w:r>
                  <w:r w:rsidR="005405EF">
                    <w:t>harakteryzuje sposoby pozyskania informacji zwrotnej od uczestników i partnerów;</w:t>
                  </w:r>
                </w:p>
                <w:p w14:paraId="4BCEE558" w14:textId="71DA94D9" w:rsidR="00FB5546" w:rsidRDefault="00FB5546" w:rsidP="00FB5546">
                  <w:pPr>
                    <w:pStyle w:val="Akapitzlist"/>
                    <w:numPr>
                      <w:ilvl w:val="0"/>
                      <w:numId w:val="39"/>
                    </w:numPr>
                    <w:ind w:left="452"/>
                  </w:pPr>
                  <w:r>
                    <w:lastRenderedPageBreak/>
                    <w:t>o</w:t>
                  </w:r>
                  <w:r w:rsidR="005405EF">
                    <w:t>pisuje sposób oszacowania skuteczności podjętych działań;</w:t>
                  </w:r>
                </w:p>
                <w:p w14:paraId="2F5D4D73" w14:textId="2C0E5C48" w:rsidR="004927ED" w:rsidRPr="00FB5546" w:rsidRDefault="00FB5546" w:rsidP="00FB5546">
                  <w:pPr>
                    <w:pStyle w:val="Akapitzlist"/>
                    <w:numPr>
                      <w:ilvl w:val="0"/>
                      <w:numId w:val="39"/>
                    </w:numPr>
                    <w:ind w:left="310"/>
                  </w:pPr>
                  <w:r>
                    <w:t>u</w:t>
                  </w:r>
                  <w:r w:rsidR="005405EF">
                    <w:t>zasadnia konieczność formułowania wniosków i rekomendacji dla dalszych działań.</w:t>
                  </w:r>
                </w:p>
              </w:tc>
            </w:tr>
            <w:tr w:rsidR="004927ED" w14:paraId="1AC011E5" w14:textId="77777777" w:rsidTr="00A54015">
              <w:tc>
                <w:tcPr>
                  <w:tcW w:w="4564" w:type="dxa"/>
                  <w:shd w:val="clear" w:color="auto" w:fill="BFBFBF" w:themeFill="background1" w:themeFillShade="BF"/>
                </w:tcPr>
                <w:p w14:paraId="14F56AE1" w14:textId="22275079" w:rsidR="004927ED" w:rsidRDefault="004927ED" w:rsidP="004927ED">
                  <w:pPr>
                    <w:spacing w:after="38"/>
                    <w:jc w:val="center"/>
                    <w:rPr>
                      <w:color w:val="333333"/>
                      <w:u w:val="single"/>
                    </w:rPr>
                  </w:pPr>
                  <w:r w:rsidRPr="002F4DEB">
                    <w:rPr>
                      <w:rFonts w:eastAsia="Calibri" w:cstheme="minorHAnsi"/>
                      <w:b/>
                    </w:rPr>
                    <w:lastRenderedPageBreak/>
                    <w:t>Zestaw efektów uczenia się:</w:t>
                  </w:r>
                </w:p>
              </w:tc>
              <w:tc>
                <w:tcPr>
                  <w:tcW w:w="4565" w:type="dxa"/>
                  <w:shd w:val="clear" w:color="auto" w:fill="BFBFBF" w:themeFill="background1" w:themeFillShade="BF"/>
                </w:tcPr>
                <w:p w14:paraId="2611FA67" w14:textId="575FD0B2" w:rsidR="004927ED" w:rsidRPr="009E4493" w:rsidRDefault="005405EF" w:rsidP="009E4493">
                  <w:pPr>
                    <w:pStyle w:val="Akapitzlist"/>
                    <w:numPr>
                      <w:ilvl w:val="0"/>
                      <w:numId w:val="31"/>
                    </w:numPr>
                    <w:rPr>
                      <w:b/>
                      <w:bCs/>
                    </w:rPr>
                  </w:pPr>
                  <w:r w:rsidRPr="000E3EA5">
                    <w:rPr>
                      <w:b/>
                      <w:bCs/>
                    </w:rPr>
                    <w:t>Rozwijanie i aktualizacja warsztatu pracy w obszarze promocji zdrowia</w:t>
                  </w:r>
                </w:p>
              </w:tc>
            </w:tr>
            <w:tr w:rsidR="004927ED" w14:paraId="41DC34F8" w14:textId="77777777" w:rsidTr="00A54015">
              <w:tc>
                <w:tcPr>
                  <w:tcW w:w="4564" w:type="dxa"/>
                  <w:shd w:val="clear" w:color="auto" w:fill="BFBFBF" w:themeFill="background1" w:themeFillShade="BF"/>
                </w:tcPr>
                <w:p w14:paraId="27930DA0" w14:textId="72BAEF09" w:rsidR="004927ED" w:rsidRDefault="004927ED" w:rsidP="004927ED">
                  <w:pPr>
                    <w:spacing w:after="38"/>
                    <w:jc w:val="center"/>
                    <w:rPr>
                      <w:color w:val="333333"/>
                      <w:u w:val="single"/>
                    </w:rPr>
                  </w:pPr>
                  <w:r w:rsidRPr="005C3B76">
                    <w:rPr>
                      <w:rFonts w:eastAsia="Calibri"/>
                      <w:b/>
                      <w:bCs/>
                    </w:rPr>
                    <w:t>Umiejętności</w:t>
                  </w:r>
                </w:p>
              </w:tc>
              <w:tc>
                <w:tcPr>
                  <w:tcW w:w="4565" w:type="dxa"/>
                  <w:shd w:val="clear" w:color="auto" w:fill="BFBFBF" w:themeFill="background1" w:themeFillShade="BF"/>
                </w:tcPr>
                <w:p w14:paraId="4F7E785C" w14:textId="7E9EA7DB" w:rsidR="004927ED" w:rsidRDefault="004927ED" w:rsidP="004927ED">
                  <w:pPr>
                    <w:spacing w:after="38"/>
                    <w:jc w:val="center"/>
                    <w:rPr>
                      <w:color w:val="333333"/>
                      <w:u w:val="single"/>
                    </w:rPr>
                  </w:pPr>
                  <w:r w:rsidRPr="005C3B76">
                    <w:rPr>
                      <w:b/>
                      <w:bCs/>
                      <w:color w:val="333333"/>
                    </w:rPr>
                    <w:t>Kryteria weryfikacji</w:t>
                  </w:r>
                </w:p>
              </w:tc>
            </w:tr>
            <w:tr w:rsidR="004927ED" w14:paraId="52EE99DD" w14:textId="77777777" w:rsidTr="00B459B9">
              <w:tc>
                <w:tcPr>
                  <w:tcW w:w="4564" w:type="dxa"/>
                </w:tcPr>
                <w:p w14:paraId="74D15B40" w14:textId="77777777" w:rsidR="005405EF" w:rsidRPr="005405EF" w:rsidRDefault="005405EF" w:rsidP="005405EF">
                  <w:pPr>
                    <w:spacing w:after="38"/>
                    <w:rPr>
                      <w:color w:val="333333"/>
                    </w:rPr>
                  </w:pPr>
                  <w:r>
                    <w:rPr>
                      <w:color w:val="333333"/>
                    </w:rPr>
                    <w:t>3</w:t>
                  </w:r>
                  <w:r w:rsidR="004927ED" w:rsidRPr="00677CC4">
                    <w:rPr>
                      <w:color w:val="333333"/>
                    </w:rPr>
                    <w:t xml:space="preserve">.1 </w:t>
                  </w:r>
                  <w:r w:rsidRPr="005405EF">
                    <w:rPr>
                      <w:color w:val="333333"/>
                    </w:rPr>
                    <w:t>Prezentuje własne kompetencje cyfrowe</w:t>
                  </w:r>
                </w:p>
                <w:p w14:paraId="1CECC316" w14:textId="1EA697B2" w:rsidR="004927ED" w:rsidRPr="00677CC4" w:rsidRDefault="004927ED" w:rsidP="004927ED">
                  <w:pPr>
                    <w:spacing w:after="38"/>
                    <w:rPr>
                      <w:color w:val="333333"/>
                    </w:rPr>
                  </w:pPr>
                </w:p>
              </w:tc>
              <w:tc>
                <w:tcPr>
                  <w:tcW w:w="4565" w:type="dxa"/>
                </w:tcPr>
                <w:p w14:paraId="583EF313" w14:textId="77777777" w:rsidR="00FB5546" w:rsidRDefault="00FB5546" w:rsidP="00FB5546">
                  <w:pPr>
                    <w:pStyle w:val="Akapitzlist"/>
                    <w:numPr>
                      <w:ilvl w:val="0"/>
                      <w:numId w:val="40"/>
                    </w:numPr>
                    <w:ind w:left="452"/>
                  </w:pPr>
                  <w:r>
                    <w:t>w</w:t>
                  </w:r>
                  <w:r w:rsidR="005405EF" w:rsidRPr="00FB5546">
                    <w:t>yszukuje informacje z zakresu promocji zdrowia w zasobach internetowych;</w:t>
                  </w:r>
                </w:p>
                <w:p w14:paraId="7B7EF621" w14:textId="77777777" w:rsidR="00FB5546" w:rsidRDefault="00FB5546" w:rsidP="00FB5546">
                  <w:pPr>
                    <w:pStyle w:val="Akapitzlist"/>
                    <w:numPr>
                      <w:ilvl w:val="0"/>
                      <w:numId w:val="40"/>
                    </w:numPr>
                    <w:ind w:left="452"/>
                  </w:pPr>
                  <w:r>
                    <w:t>o</w:t>
                  </w:r>
                  <w:r w:rsidR="005405EF" w:rsidRPr="00FB5546">
                    <w:t xml:space="preserve">cenia przydatność i wiarygodność pozyskanych informacji z zakresu promocji zdrowia; </w:t>
                  </w:r>
                </w:p>
                <w:p w14:paraId="7539E7CC" w14:textId="579B707E" w:rsidR="005405EF" w:rsidRPr="00FB5546" w:rsidRDefault="00FB5546" w:rsidP="00FB5546">
                  <w:pPr>
                    <w:pStyle w:val="Akapitzlist"/>
                    <w:numPr>
                      <w:ilvl w:val="0"/>
                      <w:numId w:val="40"/>
                    </w:numPr>
                    <w:ind w:left="452"/>
                  </w:pPr>
                  <w:r>
                    <w:t>w</w:t>
                  </w:r>
                  <w:r w:rsidR="005405EF" w:rsidRPr="00FB5546">
                    <w:t>ymienia i wykorzystuje narzędzia cyfrowe (np. aplikacje prozdrowotne, portale, platformy, programy).</w:t>
                  </w:r>
                </w:p>
                <w:p w14:paraId="4204F317" w14:textId="1D30EE98" w:rsidR="004927ED" w:rsidRDefault="004927ED" w:rsidP="004927ED">
                  <w:pPr>
                    <w:spacing w:after="38"/>
                    <w:rPr>
                      <w:color w:val="333333"/>
                      <w:u w:val="single"/>
                    </w:rPr>
                  </w:pPr>
                </w:p>
              </w:tc>
            </w:tr>
            <w:tr w:rsidR="004927ED" w14:paraId="4B9BC0B5" w14:textId="77777777" w:rsidTr="00B459B9">
              <w:tc>
                <w:tcPr>
                  <w:tcW w:w="4564" w:type="dxa"/>
                </w:tcPr>
                <w:p w14:paraId="600B6B16" w14:textId="05EEAC51" w:rsidR="005405EF" w:rsidRPr="005405EF" w:rsidRDefault="005405EF" w:rsidP="005405EF">
                  <w:pPr>
                    <w:spacing w:after="38"/>
                    <w:rPr>
                      <w:color w:val="333333"/>
                    </w:rPr>
                  </w:pPr>
                  <w:r>
                    <w:rPr>
                      <w:color w:val="333333"/>
                    </w:rPr>
                    <w:t>3</w:t>
                  </w:r>
                  <w:r w:rsidR="004927ED" w:rsidRPr="00677CC4">
                    <w:rPr>
                      <w:color w:val="333333"/>
                    </w:rPr>
                    <w:t xml:space="preserve">.2 </w:t>
                  </w:r>
                  <w:r w:rsidRPr="005405EF">
                    <w:rPr>
                      <w:color w:val="333333"/>
                    </w:rPr>
                    <w:t>Prezentuje własne kompetencje społeczne</w:t>
                  </w:r>
                </w:p>
                <w:p w14:paraId="2B4AE2F8" w14:textId="3118219B" w:rsidR="004927ED" w:rsidRDefault="004927ED" w:rsidP="004927ED">
                  <w:pPr>
                    <w:spacing w:after="38"/>
                    <w:rPr>
                      <w:color w:val="333333"/>
                      <w:u w:val="single"/>
                    </w:rPr>
                  </w:pPr>
                </w:p>
              </w:tc>
              <w:tc>
                <w:tcPr>
                  <w:tcW w:w="4565" w:type="dxa"/>
                </w:tcPr>
                <w:p w14:paraId="7322168F" w14:textId="77777777" w:rsidR="00C1148C" w:rsidRPr="00C1148C" w:rsidRDefault="00FB5546" w:rsidP="00C2462A">
                  <w:pPr>
                    <w:pStyle w:val="Akapitzlist"/>
                    <w:numPr>
                      <w:ilvl w:val="0"/>
                      <w:numId w:val="41"/>
                    </w:numPr>
                    <w:ind w:left="452"/>
                    <w:rPr>
                      <w:rFonts w:ascii="Arial" w:eastAsia="Times New Roman" w:hAnsi="Arial" w:cs="Arial"/>
                      <w:sz w:val="15"/>
                      <w:szCs w:val="15"/>
                    </w:rPr>
                  </w:pPr>
                  <w:r>
                    <w:t>o</w:t>
                  </w:r>
                  <w:r w:rsidR="00650C6A" w:rsidRPr="00FB5546">
                    <w:t>pisuje sposoby nawiązywania kontaktów i współpracy z partnerami i ekspertami z różnych środowisk;</w:t>
                  </w:r>
                </w:p>
                <w:p w14:paraId="772F4E66" w14:textId="77777777" w:rsidR="00C1148C" w:rsidRPr="00C1148C" w:rsidRDefault="00C1148C" w:rsidP="00C2462A">
                  <w:pPr>
                    <w:pStyle w:val="Akapitzlist"/>
                    <w:numPr>
                      <w:ilvl w:val="0"/>
                      <w:numId w:val="41"/>
                    </w:numPr>
                    <w:ind w:left="452"/>
                    <w:rPr>
                      <w:rFonts w:ascii="Arial" w:eastAsia="Times New Roman" w:hAnsi="Arial" w:cs="Arial"/>
                      <w:sz w:val="15"/>
                      <w:szCs w:val="15"/>
                    </w:rPr>
                  </w:pPr>
                  <w:r>
                    <w:t>o</w:t>
                  </w:r>
                  <w:r w:rsidR="00650C6A" w:rsidRPr="00FB5546">
                    <w:t xml:space="preserve">pisuje sposoby popularyzacji planowanych i realizowanych działań; </w:t>
                  </w:r>
                </w:p>
                <w:p w14:paraId="23DBB838" w14:textId="14481CBB" w:rsidR="00650C6A" w:rsidRPr="00C1148C" w:rsidRDefault="00C1148C" w:rsidP="00C2462A">
                  <w:pPr>
                    <w:pStyle w:val="Akapitzlist"/>
                    <w:numPr>
                      <w:ilvl w:val="0"/>
                      <w:numId w:val="41"/>
                    </w:numPr>
                    <w:ind w:left="452"/>
                    <w:rPr>
                      <w:rFonts w:ascii="Arial" w:eastAsia="Times New Roman" w:hAnsi="Arial" w:cs="Arial"/>
                      <w:sz w:val="15"/>
                      <w:szCs w:val="15"/>
                    </w:rPr>
                  </w:pPr>
                  <w:r>
                    <w:t>o</w:t>
                  </w:r>
                  <w:r w:rsidR="00650C6A" w:rsidRPr="00FB5546">
                    <w:t xml:space="preserve">pisuje sposoby wykorzystania mediów społecznościowych do komunikacji z odbiorcami swoich działań oraz </w:t>
                  </w:r>
                  <w:r w:rsidR="00650C6A" w:rsidRPr="00FB5546">
                    <w:lastRenderedPageBreak/>
                    <w:t>promocji idei zdrowia w przestrzeni społecznej.</w:t>
                  </w:r>
                  <w:r w:rsidR="00650C6A" w:rsidRPr="00C1148C">
                    <w:rPr>
                      <w:rFonts w:ascii="Arial" w:eastAsia="Times New Roman" w:hAnsi="Arial" w:cs="Arial"/>
                      <w:sz w:val="15"/>
                      <w:szCs w:val="15"/>
                    </w:rPr>
                    <w:t xml:space="preserve"> </w:t>
                  </w:r>
                </w:p>
                <w:p w14:paraId="6E543DE2" w14:textId="6D19D183" w:rsidR="005405EF" w:rsidRDefault="005405EF" w:rsidP="005405EF">
                  <w:pPr>
                    <w:spacing w:after="38"/>
                    <w:rPr>
                      <w:color w:val="333333"/>
                      <w:u w:val="single"/>
                    </w:rPr>
                  </w:pPr>
                </w:p>
                <w:p w14:paraId="72F211A4" w14:textId="7EAF72E0" w:rsidR="004927ED" w:rsidRDefault="004927ED" w:rsidP="004927ED">
                  <w:pPr>
                    <w:spacing w:after="38"/>
                    <w:rPr>
                      <w:color w:val="333333"/>
                      <w:u w:val="single"/>
                    </w:rPr>
                  </w:pPr>
                </w:p>
              </w:tc>
            </w:tr>
            <w:tr w:rsidR="005405EF" w14:paraId="39FCF7AC" w14:textId="77777777" w:rsidTr="00B459B9">
              <w:tc>
                <w:tcPr>
                  <w:tcW w:w="4564" w:type="dxa"/>
                </w:tcPr>
                <w:p w14:paraId="67AA2591" w14:textId="26126D08" w:rsidR="005405EF" w:rsidRDefault="00650C6A" w:rsidP="004927ED">
                  <w:pPr>
                    <w:spacing w:after="38"/>
                    <w:rPr>
                      <w:color w:val="333333"/>
                    </w:rPr>
                  </w:pPr>
                  <w:r>
                    <w:rPr>
                      <w:color w:val="333333"/>
                    </w:rPr>
                    <w:lastRenderedPageBreak/>
                    <w:t xml:space="preserve">3.3 </w:t>
                  </w:r>
                  <w:r w:rsidRPr="00650C6A">
                    <w:rPr>
                      <w:color w:val="333333"/>
                    </w:rPr>
                    <w:t>Rozwija własną wiedzę i umiejętności w zakresie promocji zdrowia</w:t>
                  </w:r>
                </w:p>
              </w:tc>
              <w:tc>
                <w:tcPr>
                  <w:tcW w:w="4565" w:type="dxa"/>
                </w:tcPr>
                <w:p w14:paraId="11DFE56D" w14:textId="6F1690A5" w:rsidR="00396431" w:rsidRDefault="00396431" w:rsidP="00396431">
                  <w:pPr>
                    <w:pStyle w:val="Akapitzlist"/>
                    <w:numPr>
                      <w:ilvl w:val="0"/>
                      <w:numId w:val="42"/>
                    </w:numPr>
                    <w:ind w:left="310"/>
                  </w:pPr>
                  <w:r>
                    <w:t>w</w:t>
                  </w:r>
                  <w:r w:rsidR="00650C6A">
                    <w:t>ymienia źródła aktualnej wiedzy z zakresu socjologii, psychologii pedagogiki zdrowia</w:t>
                  </w:r>
                  <w:r>
                    <w:t>;</w:t>
                  </w:r>
                </w:p>
                <w:p w14:paraId="71CA8C47" w14:textId="57EC6804" w:rsidR="00396431" w:rsidRDefault="00396431" w:rsidP="00396431">
                  <w:pPr>
                    <w:pStyle w:val="Akapitzlist"/>
                    <w:numPr>
                      <w:ilvl w:val="0"/>
                      <w:numId w:val="42"/>
                    </w:numPr>
                    <w:ind w:left="310"/>
                  </w:pPr>
                  <w:r>
                    <w:t>c</w:t>
                  </w:r>
                  <w:r w:rsidR="00650C6A">
                    <w:t xml:space="preserve">harakteryzuje nowatorskie metody i formy pracy w obszarze profilaktyki i promocji zdrowia; </w:t>
                  </w:r>
                </w:p>
                <w:p w14:paraId="0570230A" w14:textId="26F877F3" w:rsidR="005405EF" w:rsidRPr="00396431" w:rsidRDefault="00396431" w:rsidP="00396431">
                  <w:pPr>
                    <w:pStyle w:val="Akapitzlist"/>
                    <w:numPr>
                      <w:ilvl w:val="0"/>
                      <w:numId w:val="42"/>
                    </w:numPr>
                    <w:ind w:left="310"/>
                  </w:pPr>
                  <w:r>
                    <w:t>p</w:t>
                  </w:r>
                  <w:r w:rsidR="00650C6A">
                    <w:t>rezentuje treści w formie wykładów, interaktywnych szkoleń, warsztatów dostosowanych do grupy odbiorców</w:t>
                  </w:r>
                </w:p>
              </w:tc>
            </w:tr>
            <w:tr w:rsidR="00650C6A" w14:paraId="2AA6E539" w14:textId="77777777" w:rsidTr="00D311A1">
              <w:tc>
                <w:tcPr>
                  <w:tcW w:w="4564" w:type="dxa"/>
                  <w:shd w:val="clear" w:color="auto" w:fill="BFBFBF" w:themeFill="background1" w:themeFillShade="BF"/>
                </w:tcPr>
                <w:p w14:paraId="17921D7E" w14:textId="0571FBD1" w:rsidR="00650C6A" w:rsidRDefault="00650C6A" w:rsidP="00650C6A">
                  <w:pPr>
                    <w:spacing w:after="38"/>
                    <w:rPr>
                      <w:color w:val="333333"/>
                    </w:rPr>
                  </w:pPr>
                  <w:r w:rsidRPr="002F4DEB">
                    <w:rPr>
                      <w:rFonts w:eastAsia="Calibri" w:cstheme="minorHAnsi"/>
                      <w:b/>
                    </w:rPr>
                    <w:t>Zestaw efektów uczenia się:</w:t>
                  </w:r>
                </w:p>
              </w:tc>
              <w:tc>
                <w:tcPr>
                  <w:tcW w:w="4565" w:type="dxa"/>
                  <w:shd w:val="clear" w:color="auto" w:fill="BFBFBF" w:themeFill="background1" w:themeFillShade="BF"/>
                </w:tcPr>
                <w:p w14:paraId="5B8223DE" w14:textId="57C542C4" w:rsidR="00650C6A" w:rsidRPr="00396431" w:rsidRDefault="00650C6A" w:rsidP="00396431">
                  <w:pPr>
                    <w:pStyle w:val="Akapitzlist"/>
                    <w:numPr>
                      <w:ilvl w:val="0"/>
                      <w:numId w:val="31"/>
                    </w:numPr>
                    <w:rPr>
                      <w:b/>
                      <w:bCs/>
                    </w:rPr>
                  </w:pPr>
                  <w:r w:rsidRPr="00396431">
                    <w:rPr>
                      <w:b/>
                      <w:bCs/>
                    </w:rPr>
                    <w:t>Podejmowanie działań systemowych w zakresie promocji zdrowia w środowisku edukacyjnym</w:t>
                  </w:r>
                </w:p>
              </w:tc>
            </w:tr>
            <w:tr w:rsidR="00650C6A" w14:paraId="6901775E" w14:textId="77777777" w:rsidTr="00D311A1">
              <w:tc>
                <w:tcPr>
                  <w:tcW w:w="4564" w:type="dxa"/>
                  <w:shd w:val="clear" w:color="auto" w:fill="BFBFBF" w:themeFill="background1" w:themeFillShade="BF"/>
                </w:tcPr>
                <w:p w14:paraId="615D0F63" w14:textId="375FA5AA" w:rsidR="00650C6A" w:rsidRDefault="00650C6A" w:rsidP="00650C6A">
                  <w:pPr>
                    <w:spacing w:after="38"/>
                    <w:rPr>
                      <w:color w:val="333333"/>
                    </w:rPr>
                  </w:pPr>
                  <w:r w:rsidRPr="005C3B76">
                    <w:rPr>
                      <w:rFonts w:eastAsia="Calibri"/>
                      <w:b/>
                      <w:bCs/>
                    </w:rPr>
                    <w:t>Umiejętności</w:t>
                  </w:r>
                </w:p>
              </w:tc>
              <w:tc>
                <w:tcPr>
                  <w:tcW w:w="4565" w:type="dxa"/>
                  <w:shd w:val="clear" w:color="auto" w:fill="BFBFBF" w:themeFill="background1" w:themeFillShade="BF"/>
                </w:tcPr>
                <w:p w14:paraId="4A242DE5" w14:textId="6B63402D" w:rsidR="00650C6A" w:rsidRDefault="00650C6A" w:rsidP="00650C6A">
                  <w:pPr>
                    <w:spacing w:after="38"/>
                    <w:rPr>
                      <w:rFonts w:ascii="Arial" w:eastAsia="Times New Roman" w:hAnsi="Arial" w:cs="Arial"/>
                      <w:sz w:val="15"/>
                      <w:szCs w:val="15"/>
                    </w:rPr>
                  </w:pPr>
                  <w:r w:rsidRPr="005C3B76">
                    <w:rPr>
                      <w:b/>
                      <w:bCs/>
                      <w:color w:val="333333"/>
                    </w:rPr>
                    <w:t>Kryteria weryfikacji</w:t>
                  </w:r>
                </w:p>
              </w:tc>
            </w:tr>
            <w:tr w:rsidR="00650C6A" w14:paraId="1D50189E" w14:textId="77777777" w:rsidTr="00B459B9">
              <w:tc>
                <w:tcPr>
                  <w:tcW w:w="4564" w:type="dxa"/>
                </w:tcPr>
                <w:p w14:paraId="7D23F953" w14:textId="4E6B2EF1" w:rsidR="00650C6A" w:rsidRPr="00650C6A" w:rsidRDefault="00650C6A" w:rsidP="00650C6A">
                  <w:pPr>
                    <w:spacing w:after="38"/>
                    <w:rPr>
                      <w:color w:val="333333"/>
                    </w:rPr>
                  </w:pPr>
                  <w:r>
                    <w:rPr>
                      <w:color w:val="333333"/>
                    </w:rPr>
                    <w:t xml:space="preserve">4.1 </w:t>
                  </w:r>
                  <w:r w:rsidRPr="00650C6A">
                    <w:rPr>
                      <w:color w:val="333333"/>
                    </w:rPr>
                    <w:t>Współtworzy normy postępowania, procedury, regulacje w zakresie działań systemowych dotyczących promocji zdrowia</w:t>
                  </w:r>
                </w:p>
                <w:p w14:paraId="412114D6" w14:textId="77777777" w:rsidR="00650C6A" w:rsidRDefault="00650C6A" w:rsidP="00CD6501"/>
              </w:tc>
              <w:tc>
                <w:tcPr>
                  <w:tcW w:w="4565" w:type="dxa"/>
                </w:tcPr>
                <w:p w14:paraId="7C198A4B" w14:textId="643D7696" w:rsidR="00CD6501" w:rsidRDefault="00CD6501" w:rsidP="00C2462A">
                  <w:pPr>
                    <w:pStyle w:val="Akapitzlist"/>
                    <w:numPr>
                      <w:ilvl w:val="0"/>
                      <w:numId w:val="44"/>
                    </w:numPr>
                    <w:spacing w:after="38"/>
                    <w:ind w:left="310"/>
                    <w:rPr>
                      <w:color w:val="333333"/>
                    </w:rPr>
                  </w:pPr>
                  <w:r>
                    <w:rPr>
                      <w:color w:val="333333"/>
                    </w:rPr>
                    <w:t>c</w:t>
                  </w:r>
                  <w:r w:rsidR="00650C6A" w:rsidRPr="00CD6501">
                    <w:rPr>
                      <w:color w:val="333333"/>
                    </w:rPr>
                    <w:t>harakteryzuje sposoby i konsekwencje wprowadzania zmian w odniesieniu do warunków i zasad organizacji życia społecznego w środowisku edukacyjnym i jego otoczeniu;</w:t>
                  </w:r>
                </w:p>
                <w:p w14:paraId="6F02043A" w14:textId="77777777" w:rsidR="00CD6501" w:rsidRDefault="00CD6501" w:rsidP="00C2462A">
                  <w:pPr>
                    <w:pStyle w:val="Akapitzlist"/>
                    <w:numPr>
                      <w:ilvl w:val="0"/>
                      <w:numId w:val="44"/>
                    </w:numPr>
                    <w:spacing w:after="38"/>
                    <w:ind w:left="310"/>
                    <w:rPr>
                      <w:color w:val="333333"/>
                    </w:rPr>
                  </w:pPr>
                  <w:r>
                    <w:rPr>
                      <w:color w:val="333333"/>
                    </w:rPr>
                    <w:t>w</w:t>
                  </w:r>
                  <w:r w:rsidR="00650C6A" w:rsidRPr="00CD6501">
                    <w:rPr>
                      <w:color w:val="333333"/>
                    </w:rPr>
                    <w:t xml:space="preserve">ymienia elementy składowe skutecznych strategii, programów promocji zdrowia; </w:t>
                  </w:r>
                </w:p>
                <w:p w14:paraId="2D291D26" w14:textId="4C09DD47" w:rsidR="00650C6A" w:rsidRPr="00CD6501" w:rsidRDefault="00CD6501" w:rsidP="00C2462A">
                  <w:pPr>
                    <w:pStyle w:val="Akapitzlist"/>
                    <w:numPr>
                      <w:ilvl w:val="0"/>
                      <w:numId w:val="44"/>
                    </w:numPr>
                    <w:spacing w:after="38"/>
                    <w:ind w:left="310"/>
                    <w:rPr>
                      <w:color w:val="333333"/>
                    </w:rPr>
                  </w:pPr>
                  <w:r>
                    <w:rPr>
                      <w:color w:val="333333"/>
                    </w:rPr>
                    <w:t>w</w:t>
                  </w:r>
                  <w:r w:rsidR="00650C6A" w:rsidRPr="00CD6501">
                    <w:rPr>
                      <w:color w:val="333333"/>
                    </w:rPr>
                    <w:t xml:space="preserve">skazuje możliwe do wprowadzania zmiany w przepisach funkcjonowania placówki/instytucji (statut, regulaminy, </w:t>
                  </w:r>
                  <w:r w:rsidR="00650C6A" w:rsidRPr="00CD6501">
                    <w:rPr>
                      <w:color w:val="333333"/>
                    </w:rPr>
                    <w:lastRenderedPageBreak/>
                    <w:t>wewnętrzne zasady) z punktu widzenia profilaktyki i promocji zdrowia.</w:t>
                  </w:r>
                </w:p>
              </w:tc>
            </w:tr>
            <w:tr w:rsidR="00650C6A" w14:paraId="76554A2A" w14:textId="77777777" w:rsidTr="00B459B9">
              <w:tc>
                <w:tcPr>
                  <w:tcW w:w="4564" w:type="dxa"/>
                </w:tcPr>
                <w:p w14:paraId="3D5A63D9" w14:textId="78711280" w:rsidR="00030EB8" w:rsidRPr="00030EB8" w:rsidRDefault="00030EB8" w:rsidP="00030EB8">
                  <w:pPr>
                    <w:spacing w:after="38"/>
                    <w:rPr>
                      <w:color w:val="333333"/>
                    </w:rPr>
                  </w:pPr>
                  <w:r>
                    <w:rPr>
                      <w:color w:val="333333"/>
                    </w:rPr>
                    <w:lastRenderedPageBreak/>
                    <w:t>4.2</w:t>
                  </w:r>
                  <w:r w:rsidRPr="00030EB8">
                    <w:rPr>
                      <w:rFonts w:ascii="Arial" w:eastAsia="Times New Roman" w:hAnsi="Arial" w:cs="Arial"/>
                      <w:sz w:val="15"/>
                      <w:szCs w:val="15"/>
                      <w:lang w:eastAsia="pl-PL"/>
                    </w:rPr>
                    <w:t xml:space="preserve"> </w:t>
                  </w:r>
                  <w:r w:rsidRPr="00030EB8">
                    <w:rPr>
                      <w:color w:val="333333"/>
                    </w:rPr>
                    <w:t xml:space="preserve">Motywuje do działań systemowych w zakresie </w:t>
                  </w:r>
                  <w:proofErr w:type="spellStart"/>
                  <w:r w:rsidRPr="00030EB8">
                    <w:rPr>
                      <w:color w:val="333333"/>
                    </w:rPr>
                    <w:t>zachowań</w:t>
                  </w:r>
                  <w:proofErr w:type="spellEnd"/>
                  <w:r w:rsidRPr="00030EB8">
                    <w:rPr>
                      <w:color w:val="333333"/>
                    </w:rPr>
                    <w:t xml:space="preserve"> prozdrowotnych</w:t>
                  </w:r>
                </w:p>
                <w:p w14:paraId="5B787A3B" w14:textId="4FB546FC" w:rsidR="00650C6A" w:rsidRDefault="00650C6A" w:rsidP="00650C6A">
                  <w:pPr>
                    <w:spacing w:after="38"/>
                    <w:rPr>
                      <w:color w:val="333333"/>
                    </w:rPr>
                  </w:pPr>
                </w:p>
              </w:tc>
              <w:tc>
                <w:tcPr>
                  <w:tcW w:w="4565" w:type="dxa"/>
                </w:tcPr>
                <w:p w14:paraId="55AB416D" w14:textId="4CC8CF7A" w:rsidR="00CD6501" w:rsidRDefault="00C2462A" w:rsidP="00C2462A">
                  <w:pPr>
                    <w:pStyle w:val="Akapitzlist"/>
                    <w:numPr>
                      <w:ilvl w:val="0"/>
                      <w:numId w:val="45"/>
                    </w:numPr>
                    <w:ind w:left="310"/>
                  </w:pPr>
                  <w:r>
                    <w:t>w</w:t>
                  </w:r>
                  <w:r w:rsidR="00DE3907" w:rsidRPr="00CD6501">
                    <w:t xml:space="preserve">ymienia pozytywne efekty </w:t>
                  </w:r>
                  <w:proofErr w:type="spellStart"/>
                  <w:r w:rsidR="00DE3907" w:rsidRPr="00CD6501">
                    <w:t>zachowań</w:t>
                  </w:r>
                  <w:proofErr w:type="spellEnd"/>
                  <w:r w:rsidR="00DE3907" w:rsidRPr="00CD6501">
                    <w:t xml:space="preserve"> prozdrowotnych;</w:t>
                  </w:r>
                </w:p>
                <w:p w14:paraId="2181B22C" w14:textId="77777777" w:rsidR="00C2462A" w:rsidRDefault="00CD6501" w:rsidP="00C2462A">
                  <w:pPr>
                    <w:pStyle w:val="Akapitzlist"/>
                    <w:numPr>
                      <w:ilvl w:val="0"/>
                      <w:numId w:val="45"/>
                    </w:numPr>
                    <w:ind w:left="310"/>
                  </w:pPr>
                  <w:r>
                    <w:t>w</w:t>
                  </w:r>
                  <w:r w:rsidR="00DE3907" w:rsidRPr="00CD6501">
                    <w:t xml:space="preserve">ymienia sposoby motywowania do dokonywania, utrzymywania pozytywnych zmian w zakresie </w:t>
                  </w:r>
                  <w:proofErr w:type="spellStart"/>
                  <w:r w:rsidR="00DE3907" w:rsidRPr="00CD6501">
                    <w:t>zachowań</w:t>
                  </w:r>
                  <w:proofErr w:type="spellEnd"/>
                  <w:r w:rsidR="00DE3907" w:rsidRPr="00CD6501">
                    <w:t xml:space="preserve"> prozdrowotnych;</w:t>
                  </w:r>
                </w:p>
                <w:p w14:paraId="2227AF04" w14:textId="77777777" w:rsidR="00C2462A" w:rsidRDefault="00C2462A" w:rsidP="00C2462A">
                  <w:pPr>
                    <w:pStyle w:val="Akapitzlist"/>
                    <w:numPr>
                      <w:ilvl w:val="0"/>
                      <w:numId w:val="45"/>
                    </w:numPr>
                    <w:ind w:left="310"/>
                  </w:pPr>
                  <w:r>
                    <w:t>p</w:t>
                  </w:r>
                  <w:r w:rsidR="00DE3907" w:rsidRPr="00CD6501">
                    <w:t xml:space="preserve">rezentuje sposoby argumentowania skłaniające decydentów do wprowadzania w miejscu pracy długofalowych działań prozdrowotnych o charakterze systemowym; </w:t>
                  </w:r>
                </w:p>
                <w:p w14:paraId="4F40C4BA" w14:textId="77777777" w:rsidR="00C2462A" w:rsidRDefault="00C2462A" w:rsidP="00C2462A">
                  <w:pPr>
                    <w:pStyle w:val="Akapitzlist"/>
                    <w:numPr>
                      <w:ilvl w:val="0"/>
                      <w:numId w:val="45"/>
                    </w:numPr>
                    <w:ind w:left="310"/>
                  </w:pPr>
                  <w:r>
                    <w:t>c</w:t>
                  </w:r>
                  <w:r w:rsidR="00DE3907" w:rsidRPr="00CD6501">
                    <w:t>harakteryzuje sposoby kreowania atmosfery sprzyjającej dokonywaniu korzystnych dla zdrowia wyborów w środowisku edukacyjnym;</w:t>
                  </w:r>
                </w:p>
                <w:p w14:paraId="37F61375" w14:textId="3E9338A5" w:rsidR="00650C6A" w:rsidRPr="00C2462A" w:rsidRDefault="00C2462A" w:rsidP="00C2462A">
                  <w:pPr>
                    <w:pStyle w:val="Akapitzlist"/>
                    <w:numPr>
                      <w:ilvl w:val="0"/>
                      <w:numId w:val="45"/>
                    </w:numPr>
                    <w:ind w:left="310"/>
                  </w:pPr>
                  <w:r>
                    <w:t>c</w:t>
                  </w:r>
                  <w:r w:rsidR="00DE3907" w:rsidRPr="00CD6501">
                    <w:t xml:space="preserve">harakteryzuje znaczenie autorytetu moralnego w edukowaniu o zdrowiu i kształtowaniu </w:t>
                  </w:r>
                  <w:proofErr w:type="spellStart"/>
                  <w:r w:rsidR="00DE3907" w:rsidRPr="00CD6501">
                    <w:t>zachowań</w:t>
                  </w:r>
                  <w:proofErr w:type="spellEnd"/>
                  <w:r w:rsidR="00DE3907" w:rsidRPr="00CD6501">
                    <w:t xml:space="preserve"> prozdrowotnych.</w:t>
                  </w:r>
                </w:p>
              </w:tc>
            </w:tr>
          </w:tbl>
          <w:p w14:paraId="5D8FAEFE" w14:textId="73B2B680" w:rsidR="00C21CEE" w:rsidRPr="00E819CF" w:rsidRDefault="00C21CEE" w:rsidP="00CE0B60"/>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AD350D">
        <w:tc>
          <w:tcPr>
            <w:tcW w:w="201"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43"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5F460DAD" w:rsidR="00C21CEE" w:rsidRPr="00E36E74" w:rsidRDefault="00677CC4" w:rsidP="00677CC4">
            <w:pPr>
              <w:jc w:val="both"/>
            </w:pPr>
            <w:r>
              <w:t>Bezterminowo</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AD350D">
        <w:tc>
          <w:tcPr>
            <w:tcW w:w="201"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43"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AD350D">
        <w:tc>
          <w:tcPr>
            <w:tcW w:w="201"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lastRenderedPageBreak/>
              <w:t>13</w:t>
            </w:r>
          </w:p>
        </w:tc>
        <w:tc>
          <w:tcPr>
            <w:tcW w:w="3343"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AD350D">
        <w:tc>
          <w:tcPr>
            <w:tcW w:w="201"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43"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20FCCFE1" w:rsidR="000C2FB4" w:rsidRPr="00E36E74" w:rsidRDefault="000F3A58" w:rsidP="00E36E74">
            <w:r w:rsidRPr="000F3A58">
              <w:t xml:space="preserve">761 - Opieka nad dziećmi i młodzieżą </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AD350D">
        <w:tc>
          <w:tcPr>
            <w:tcW w:w="201"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43"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tbl>
            <w:tblPr>
              <w:tblStyle w:val="Tabela-Siatka"/>
              <w:tblpPr w:leftFromText="141" w:rightFromText="141" w:vertAnchor="text" w:horzAnchor="page" w:tblpX="1511" w:tblpY="477"/>
              <w:tblOverlap w:val="never"/>
              <w:tblW w:w="0" w:type="auto"/>
              <w:tblLayout w:type="fixed"/>
              <w:tblLook w:val="04A0" w:firstRow="1" w:lastRow="0" w:firstColumn="1" w:lastColumn="0" w:noHBand="0" w:noVBand="1"/>
            </w:tblPr>
            <w:tblGrid>
              <w:gridCol w:w="2009"/>
              <w:gridCol w:w="2976"/>
            </w:tblGrid>
            <w:tr w:rsidR="00DD04FF" w14:paraId="6A895F17" w14:textId="77777777" w:rsidTr="000F3A58">
              <w:tc>
                <w:tcPr>
                  <w:tcW w:w="2009" w:type="dxa"/>
                </w:tcPr>
                <w:p w14:paraId="7DE5176C" w14:textId="77777777" w:rsidR="00DD04FF" w:rsidRPr="00677CC4" w:rsidRDefault="00DD04FF" w:rsidP="00DD04FF">
                  <w:pPr>
                    <w:rPr>
                      <w:b/>
                      <w:bCs/>
                    </w:rPr>
                  </w:pPr>
                  <w:r w:rsidRPr="00677CC4">
                    <w:rPr>
                      <w:b/>
                      <w:bCs/>
                    </w:rPr>
                    <w:t xml:space="preserve">Kod </w:t>
                  </w:r>
                </w:p>
              </w:tc>
              <w:tc>
                <w:tcPr>
                  <w:tcW w:w="2976" w:type="dxa"/>
                </w:tcPr>
                <w:p w14:paraId="58C0765B" w14:textId="77777777" w:rsidR="00DD04FF" w:rsidRPr="00677CC4" w:rsidRDefault="00DD04FF" w:rsidP="00DD04FF">
                  <w:pPr>
                    <w:rPr>
                      <w:b/>
                      <w:bCs/>
                    </w:rPr>
                  </w:pPr>
                  <w:r w:rsidRPr="00677CC4">
                    <w:rPr>
                      <w:b/>
                      <w:bCs/>
                    </w:rPr>
                    <w:t>Nazwa</w:t>
                  </w:r>
                </w:p>
              </w:tc>
            </w:tr>
            <w:tr w:rsidR="00DD04FF" w14:paraId="26233D73" w14:textId="77777777" w:rsidTr="000F3A58">
              <w:tc>
                <w:tcPr>
                  <w:tcW w:w="2009" w:type="dxa"/>
                </w:tcPr>
                <w:p w14:paraId="3311F3FC" w14:textId="382A3576" w:rsidR="00DD04FF" w:rsidRDefault="00BB682F" w:rsidP="00DD04FF">
                  <w:r w:rsidRPr="00BB682F">
                    <w:t xml:space="preserve">85.6 </w:t>
                  </w:r>
                </w:p>
              </w:tc>
              <w:tc>
                <w:tcPr>
                  <w:tcW w:w="2976" w:type="dxa"/>
                </w:tcPr>
                <w:p w14:paraId="52C9E356" w14:textId="4651B8C6" w:rsidR="00DD04FF" w:rsidRDefault="00BB682F" w:rsidP="00DD04FF">
                  <w:r w:rsidRPr="00BB682F">
                    <w:t>Działalność wspomagająca edukację</w:t>
                  </w:r>
                </w:p>
              </w:tc>
            </w:tr>
          </w:tbl>
          <w:p w14:paraId="50E6F8EE" w14:textId="469F7418" w:rsidR="00DD04FF" w:rsidRDefault="00DD04FF" w:rsidP="00DD04FF">
            <w:r>
              <w:t xml:space="preserve"> </w:t>
            </w:r>
          </w:p>
          <w:p w14:paraId="1312D77D" w14:textId="08055DAA" w:rsidR="00DD04FF" w:rsidRDefault="00DD04FF" w:rsidP="00DD04FF"/>
          <w:p w14:paraId="6D060907" w14:textId="77777777" w:rsidR="00DD04FF" w:rsidRDefault="00DD04FF" w:rsidP="00ED407C"/>
          <w:p w14:paraId="4A23217F" w14:textId="77777777" w:rsidR="00DD04FF" w:rsidRDefault="00DD04FF" w:rsidP="00ED407C"/>
          <w:p w14:paraId="74E850F2" w14:textId="77777777" w:rsidR="00DD04FF" w:rsidRDefault="00DD04FF" w:rsidP="00ED407C"/>
          <w:p w14:paraId="2EFFEDEB" w14:textId="40C8DD8D" w:rsidR="00DD04FF" w:rsidRPr="00E36E74" w:rsidRDefault="00DD04FF" w:rsidP="00ED407C"/>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AD350D">
        <w:trPr>
          <w:trHeight w:val="1019"/>
        </w:trPr>
        <w:tc>
          <w:tcPr>
            <w:tcW w:w="201"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43" w:type="pct"/>
            <w:vAlign w:val="center"/>
          </w:tcPr>
          <w:p w14:paraId="1C93173D" w14:textId="77777777" w:rsidR="00163C7C" w:rsidRDefault="00163C7C" w:rsidP="00416268">
            <w:pPr>
              <w:spacing w:before="120" w:after="120"/>
              <w:rPr>
                <w:rFonts w:ascii="Arial" w:hAnsi="Arial" w:cs="Arial"/>
                <w:sz w:val="20"/>
                <w:szCs w:val="20"/>
              </w:rPr>
            </w:pPr>
          </w:p>
          <w:p w14:paraId="51EF3974" w14:textId="77777777" w:rsidR="004C0A24" w:rsidRDefault="004C0A24" w:rsidP="00416268">
            <w:pPr>
              <w:spacing w:before="120" w:after="120"/>
              <w:rPr>
                <w:rFonts w:ascii="Arial" w:hAnsi="Arial" w:cs="Arial"/>
                <w:sz w:val="20"/>
                <w:szCs w:val="20"/>
              </w:rPr>
            </w:pPr>
          </w:p>
          <w:p w14:paraId="617BFD1E" w14:textId="77777777" w:rsidR="004C0A24" w:rsidRDefault="004C0A24" w:rsidP="00416268">
            <w:pPr>
              <w:spacing w:before="120" w:after="120"/>
              <w:rPr>
                <w:rFonts w:ascii="Arial" w:hAnsi="Arial" w:cs="Arial"/>
                <w:sz w:val="20"/>
                <w:szCs w:val="20"/>
              </w:rPr>
            </w:pPr>
          </w:p>
          <w:p w14:paraId="6CAA49E7" w14:textId="77777777" w:rsidR="004C0A24" w:rsidRDefault="004C0A24" w:rsidP="00416268">
            <w:pPr>
              <w:spacing w:before="120" w:after="120"/>
              <w:rPr>
                <w:rFonts w:ascii="Arial" w:hAnsi="Arial" w:cs="Arial"/>
                <w:sz w:val="20"/>
                <w:szCs w:val="20"/>
              </w:rPr>
            </w:pPr>
          </w:p>
          <w:p w14:paraId="01AECBCD" w14:textId="77777777" w:rsidR="004C0A24" w:rsidRPr="00650152" w:rsidRDefault="004C0A24"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3197376D" w14:textId="77777777" w:rsidR="00C866EF" w:rsidRPr="0057103C" w:rsidRDefault="00C866EF" w:rsidP="00C866EF">
      <w:pPr>
        <w:jc w:val="center"/>
        <w:rPr>
          <w:b/>
          <w:bCs/>
        </w:rPr>
      </w:pPr>
      <w:r w:rsidRPr="0057103C">
        <w:rPr>
          <w:b/>
          <w:bCs/>
        </w:rPr>
        <w:t>Ogólne uwagi na temat kwalifikacji</w:t>
      </w:r>
    </w:p>
    <w:tbl>
      <w:tblPr>
        <w:tblStyle w:val="Tabela-Siatka"/>
        <w:tblW w:w="5000" w:type="pct"/>
        <w:tblLook w:val="04A0" w:firstRow="1" w:lastRow="0" w:firstColumn="1" w:lastColumn="0" w:noHBand="0" w:noVBand="1"/>
      </w:tblPr>
      <w:tblGrid>
        <w:gridCol w:w="13992"/>
      </w:tblGrid>
      <w:tr w:rsidR="00C866EF" w:rsidRPr="008E0419" w14:paraId="6526A672" w14:textId="77777777" w:rsidTr="002A4B62">
        <w:trPr>
          <w:trHeight w:val="1740"/>
        </w:trPr>
        <w:tc>
          <w:tcPr>
            <w:tcW w:w="5000" w:type="pct"/>
          </w:tcPr>
          <w:p w14:paraId="11362498" w14:textId="77777777" w:rsidR="00C866EF" w:rsidRPr="008E0419" w:rsidRDefault="00C866EF" w:rsidP="002A4B62"/>
        </w:tc>
      </w:tr>
    </w:tbl>
    <w:p w14:paraId="16CC4B58" w14:textId="77777777" w:rsidR="00C866EF" w:rsidRPr="00D16E2F" w:rsidRDefault="00C866EF" w:rsidP="00C866EF">
      <w:pPr>
        <w:rPr>
          <w:sz w:val="28"/>
          <w:szCs w:val="28"/>
        </w:rPr>
      </w:pPr>
    </w:p>
    <w:p w14:paraId="36731FF9" w14:textId="6116E92E" w:rsidR="00C866EF" w:rsidRPr="00D16E2F" w:rsidRDefault="00C866EF" w:rsidP="00C866EF">
      <w:pPr>
        <w:jc w:val="center"/>
        <w:rPr>
          <w:b/>
          <w:bCs/>
          <w:sz w:val="28"/>
          <w:szCs w:val="28"/>
        </w:rPr>
      </w:pPr>
      <w:r w:rsidRPr="00D16E2F">
        <w:rPr>
          <w:b/>
          <w:bCs/>
          <w:sz w:val="28"/>
          <w:szCs w:val="28"/>
        </w:rPr>
        <w:t>Podsumowanie powyższych uwag dot. wniosku „</w:t>
      </w:r>
      <w:r w:rsidRPr="00C866EF">
        <w:rPr>
          <w:b/>
          <w:bCs/>
          <w:sz w:val="28"/>
          <w:szCs w:val="28"/>
        </w:rPr>
        <w:t xml:space="preserve">Kształtowanie </w:t>
      </w:r>
      <w:proofErr w:type="spellStart"/>
      <w:r w:rsidRPr="00C866EF">
        <w:rPr>
          <w:b/>
          <w:bCs/>
          <w:sz w:val="28"/>
          <w:szCs w:val="28"/>
        </w:rPr>
        <w:t>zachowań</w:t>
      </w:r>
      <w:proofErr w:type="spellEnd"/>
      <w:r w:rsidRPr="00C866EF">
        <w:rPr>
          <w:b/>
          <w:bCs/>
          <w:sz w:val="28"/>
          <w:szCs w:val="28"/>
        </w:rPr>
        <w:t xml:space="preserve"> prozdrowotnych w</w:t>
      </w:r>
      <w:r w:rsidR="00A01ACC">
        <w:rPr>
          <w:b/>
          <w:bCs/>
          <w:sz w:val="28"/>
          <w:szCs w:val="28"/>
        </w:rPr>
        <w:t> </w:t>
      </w:r>
      <w:r w:rsidRPr="00C866EF">
        <w:rPr>
          <w:b/>
          <w:bCs/>
          <w:sz w:val="28"/>
          <w:szCs w:val="28"/>
        </w:rPr>
        <w:t>środowisku edukacyjnym</w:t>
      </w:r>
      <w:r w:rsidRPr="00D16E2F">
        <w:rPr>
          <w:b/>
          <w:bCs/>
          <w:sz w:val="28"/>
          <w:szCs w:val="28"/>
        </w:rPr>
        <w:t>”</w:t>
      </w:r>
    </w:p>
    <w:tbl>
      <w:tblPr>
        <w:tblStyle w:val="Tabela-Siatka"/>
        <w:tblW w:w="4999" w:type="pct"/>
        <w:tblLook w:val="04A0" w:firstRow="1" w:lastRow="0" w:firstColumn="1" w:lastColumn="0" w:noHBand="0" w:noVBand="1"/>
      </w:tblPr>
      <w:tblGrid>
        <w:gridCol w:w="4952"/>
        <w:gridCol w:w="9037"/>
      </w:tblGrid>
      <w:tr w:rsidR="00C866EF" w14:paraId="4CA31BFD" w14:textId="77777777" w:rsidTr="002A4B62">
        <w:tc>
          <w:tcPr>
            <w:tcW w:w="5000" w:type="pct"/>
            <w:gridSpan w:val="2"/>
          </w:tcPr>
          <w:p w14:paraId="799E655A" w14:textId="77777777" w:rsidR="00C866EF" w:rsidRDefault="00C866EF" w:rsidP="002A4B62">
            <w:pPr>
              <w:spacing w:before="240" w:after="240"/>
              <w:jc w:val="center"/>
              <w:rPr>
                <w:sz w:val="20"/>
                <w:szCs w:val="20"/>
              </w:rPr>
            </w:pPr>
            <w:r>
              <w:rPr>
                <w:sz w:val="20"/>
                <w:szCs w:val="20"/>
              </w:rPr>
              <w:t xml:space="preserve">Dalsza praca nad kwalifikacją jest uzasadniona – głos aprobujący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Pr="00F01318">
                  <w:rPr>
                    <w:rFonts w:ascii="Segoe UI Symbol" w:eastAsia="MS Gothic" w:hAnsi="Segoe UI Symbol" w:cs="Segoe UI Symbol"/>
                    <w:sz w:val="20"/>
                    <w:szCs w:val="20"/>
                  </w:rPr>
                  <w:t>☐</w:t>
                </w:r>
              </w:sdtContent>
            </w:sdt>
          </w:p>
        </w:tc>
      </w:tr>
      <w:tr w:rsidR="00C866EF" w14:paraId="43B38897" w14:textId="77777777" w:rsidTr="002A4B62">
        <w:tc>
          <w:tcPr>
            <w:tcW w:w="5000" w:type="pct"/>
            <w:gridSpan w:val="2"/>
          </w:tcPr>
          <w:p w14:paraId="2875A123" w14:textId="77777777" w:rsidR="00C866EF" w:rsidRDefault="00C866EF" w:rsidP="002A4B62">
            <w:pPr>
              <w:spacing w:before="240" w:after="240"/>
              <w:jc w:val="center"/>
              <w:rPr>
                <w:sz w:val="20"/>
                <w:szCs w:val="20"/>
              </w:rPr>
            </w:pPr>
            <w:r>
              <w:rPr>
                <w:sz w:val="20"/>
                <w:szCs w:val="20"/>
              </w:rPr>
              <w:t xml:space="preserve">Dalsza praca nad kwalifikacją jest nieuzasadniona – głos negujący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Pr="00F01318">
                  <w:rPr>
                    <w:rFonts w:ascii="Segoe UI Symbol" w:eastAsia="MS Gothic" w:hAnsi="Segoe UI Symbol" w:cs="Segoe UI Symbol"/>
                    <w:sz w:val="20"/>
                    <w:szCs w:val="20"/>
                  </w:rPr>
                  <w:t>☐</w:t>
                </w:r>
              </w:sdtContent>
            </w:sdt>
          </w:p>
        </w:tc>
      </w:tr>
      <w:tr w:rsidR="00C866EF" w14:paraId="26FDE44C" w14:textId="77777777" w:rsidTr="002A4B62">
        <w:trPr>
          <w:trHeight w:val="1134"/>
        </w:trPr>
        <w:tc>
          <w:tcPr>
            <w:tcW w:w="1770" w:type="pct"/>
            <w:vAlign w:val="center"/>
          </w:tcPr>
          <w:p w14:paraId="598BF0A1" w14:textId="77777777" w:rsidR="00C866EF" w:rsidRPr="00163C7C" w:rsidRDefault="00C866EF" w:rsidP="002A4B62">
            <w:pPr>
              <w:spacing w:before="240" w:after="240"/>
              <w:rPr>
                <w:b/>
                <w:sz w:val="20"/>
                <w:szCs w:val="20"/>
              </w:rPr>
            </w:pPr>
            <w:r w:rsidRPr="00163C7C">
              <w:rPr>
                <w:b/>
                <w:sz w:val="20"/>
                <w:szCs w:val="20"/>
              </w:rPr>
              <w:t>Data</w:t>
            </w:r>
          </w:p>
        </w:tc>
        <w:tc>
          <w:tcPr>
            <w:tcW w:w="3230" w:type="pct"/>
            <w:vAlign w:val="center"/>
          </w:tcPr>
          <w:p w14:paraId="689B4047" w14:textId="77777777" w:rsidR="00C866EF" w:rsidRDefault="00C866EF" w:rsidP="002A4B62">
            <w:pPr>
              <w:spacing w:before="240" w:after="240"/>
              <w:rPr>
                <w:sz w:val="20"/>
                <w:szCs w:val="20"/>
              </w:rPr>
            </w:pPr>
          </w:p>
        </w:tc>
      </w:tr>
      <w:tr w:rsidR="00C866EF" w14:paraId="5FA02877" w14:textId="77777777" w:rsidTr="002A4B62">
        <w:trPr>
          <w:trHeight w:val="1134"/>
        </w:trPr>
        <w:tc>
          <w:tcPr>
            <w:tcW w:w="1770" w:type="pct"/>
            <w:vAlign w:val="center"/>
          </w:tcPr>
          <w:p w14:paraId="752BFECA" w14:textId="77777777" w:rsidR="00C866EF" w:rsidRPr="00163C7C" w:rsidRDefault="00C866EF" w:rsidP="002A4B62">
            <w:pPr>
              <w:spacing w:before="240" w:after="240"/>
              <w:rPr>
                <w:b/>
                <w:sz w:val="20"/>
                <w:szCs w:val="20"/>
              </w:rPr>
            </w:pPr>
            <w:r w:rsidRPr="00163C7C">
              <w:rPr>
                <w:b/>
                <w:sz w:val="20"/>
                <w:szCs w:val="20"/>
              </w:rPr>
              <w:t>Podpis osoby reprezentującej podmiot zgłaszający uwagi</w:t>
            </w:r>
          </w:p>
        </w:tc>
        <w:tc>
          <w:tcPr>
            <w:tcW w:w="3230" w:type="pct"/>
            <w:vAlign w:val="center"/>
          </w:tcPr>
          <w:p w14:paraId="33DA7AA7" w14:textId="77777777" w:rsidR="00C866EF" w:rsidRDefault="00C866EF" w:rsidP="002A4B62">
            <w:pPr>
              <w:spacing w:before="240" w:after="240"/>
              <w:rPr>
                <w:sz w:val="20"/>
                <w:szCs w:val="20"/>
              </w:rPr>
            </w:pPr>
          </w:p>
        </w:tc>
      </w:tr>
    </w:tbl>
    <w:p w14:paraId="1E3D483B" w14:textId="77777777" w:rsidR="00C866EF" w:rsidRPr="006C3170" w:rsidRDefault="00C866EF" w:rsidP="00C866EF">
      <w:pPr>
        <w:spacing w:before="240" w:after="240"/>
        <w:rPr>
          <w:szCs w:val="20"/>
        </w:rPr>
      </w:pPr>
    </w:p>
    <w:p w14:paraId="66099570" w14:textId="77777777" w:rsidR="00CC7BD8" w:rsidRDefault="00CC7BD8" w:rsidP="004C0A24">
      <w:pPr>
        <w:spacing w:after="0" w:line="360" w:lineRule="auto"/>
      </w:pPr>
    </w:p>
    <w:sectPr w:rsidR="00CC7BD8" w:rsidSect="00FC4C48">
      <w:footerReference w:type="default" r:id="rId8"/>
      <w:pgSz w:w="16838" w:h="11906" w:orient="landscape"/>
      <w:pgMar w:top="1418" w:right="1418" w:bottom="1418" w:left="1418"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DCB6" w14:textId="77777777" w:rsidR="00FD4402" w:rsidRDefault="00FD4402" w:rsidP="009F72A9">
      <w:pPr>
        <w:spacing w:after="0" w:line="240" w:lineRule="auto"/>
      </w:pPr>
      <w:r>
        <w:separator/>
      </w:r>
    </w:p>
  </w:endnote>
  <w:endnote w:type="continuationSeparator" w:id="0">
    <w:p w14:paraId="237F6616" w14:textId="77777777" w:rsidR="00FD4402" w:rsidRDefault="00FD4402"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C0A24">
          <w:rPr>
            <w:noProof/>
            <w:sz w:val="16"/>
          </w:rPr>
          <w:t>16</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F319" w14:textId="77777777" w:rsidR="00FD4402" w:rsidRDefault="00FD4402" w:rsidP="009F72A9">
      <w:pPr>
        <w:spacing w:after="0" w:line="240" w:lineRule="auto"/>
      </w:pPr>
      <w:r>
        <w:separator/>
      </w:r>
    </w:p>
  </w:footnote>
  <w:footnote w:type="continuationSeparator" w:id="0">
    <w:p w14:paraId="0139801E" w14:textId="77777777" w:rsidR="00FD4402" w:rsidRDefault="00FD4402"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6A1"/>
    <w:multiLevelType w:val="hybridMultilevel"/>
    <w:tmpl w:val="B280703C"/>
    <w:lvl w:ilvl="0" w:tplc="054C8DA2">
      <w:start w:val="1"/>
      <w:numFmt w:val="bullet"/>
      <w:lvlText w:val=""/>
      <w:lvlJc w:val="left"/>
      <w:pPr>
        <w:ind w:left="620" w:hanging="360"/>
      </w:pPr>
      <w:rPr>
        <w:rFonts w:ascii="Symbol" w:hAnsi="Symbol" w:hint="default"/>
      </w:rPr>
    </w:lvl>
    <w:lvl w:ilvl="1" w:tplc="04150003" w:tentative="1">
      <w:start w:val="1"/>
      <w:numFmt w:val="bullet"/>
      <w:lvlText w:val="o"/>
      <w:lvlJc w:val="left"/>
      <w:pPr>
        <w:ind w:left="1340" w:hanging="360"/>
      </w:pPr>
      <w:rPr>
        <w:rFonts w:ascii="Courier New" w:hAnsi="Courier New" w:cs="Courier New" w:hint="default"/>
      </w:rPr>
    </w:lvl>
    <w:lvl w:ilvl="2" w:tplc="04150005" w:tentative="1">
      <w:start w:val="1"/>
      <w:numFmt w:val="bullet"/>
      <w:lvlText w:val=""/>
      <w:lvlJc w:val="left"/>
      <w:pPr>
        <w:ind w:left="2060" w:hanging="360"/>
      </w:pPr>
      <w:rPr>
        <w:rFonts w:ascii="Wingdings" w:hAnsi="Wingdings" w:hint="default"/>
      </w:rPr>
    </w:lvl>
    <w:lvl w:ilvl="3" w:tplc="04150001" w:tentative="1">
      <w:start w:val="1"/>
      <w:numFmt w:val="bullet"/>
      <w:lvlText w:val=""/>
      <w:lvlJc w:val="left"/>
      <w:pPr>
        <w:ind w:left="2780" w:hanging="360"/>
      </w:pPr>
      <w:rPr>
        <w:rFonts w:ascii="Symbol" w:hAnsi="Symbol" w:hint="default"/>
      </w:rPr>
    </w:lvl>
    <w:lvl w:ilvl="4" w:tplc="04150003" w:tentative="1">
      <w:start w:val="1"/>
      <w:numFmt w:val="bullet"/>
      <w:lvlText w:val="o"/>
      <w:lvlJc w:val="left"/>
      <w:pPr>
        <w:ind w:left="3500" w:hanging="360"/>
      </w:pPr>
      <w:rPr>
        <w:rFonts w:ascii="Courier New" w:hAnsi="Courier New" w:cs="Courier New" w:hint="default"/>
      </w:rPr>
    </w:lvl>
    <w:lvl w:ilvl="5" w:tplc="04150005" w:tentative="1">
      <w:start w:val="1"/>
      <w:numFmt w:val="bullet"/>
      <w:lvlText w:val=""/>
      <w:lvlJc w:val="left"/>
      <w:pPr>
        <w:ind w:left="4220" w:hanging="360"/>
      </w:pPr>
      <w:rPr>
        <w:rFonts w:ascii="Wingdings" w:hAnsi="Wingdings" w:hint="default"/>
      </w:rPr>
    </w:lvl>
    <w:lvl w:ilvl="6" w:tplc="04150001" w:tentative="1">
      <w:start w:val="1"/>
      <w:numFmt w:val="bullet"/>
      <w:lvlText w:val=""/>
      <w:lvlJc w:val="left"/>
      <w:pPr>
        <w:ind w:left="4940" w:hanging="360"/>
      </w:pPr>
      <w:rPr>
        <w:rFonts w:ascii="Symbol" w:hAnsi="Symbol" w:hint="default"/>
      </w:rPr>
    </w:lvl>
    <w:lvl w:ilvl="7" w:tplc="04150003" w:tentative="1">
      <w:start w:val="1"/>
      <w:numFmt w:val="bullet"/>
      <w:lvlText w:val="o"/>
      <w:lvlJc w:val="left"/>
      <w:pPr>
        <w:ind w:left="5660" w:hanging="360"/>
      </w:pPr>
      <w:rPr>
        <w:rFonts w:ascii="Courier New" w:hAnsi="Courier New" w:cs="Courier New" w:hint="default"/>
      </w:rPr>
    </w:lvl>
    <w:lvl w:ilvl="8" w:tplc="04150005" w:tentative="1">
      <w:start w:val="1"/>
      <w:numFmt w:val="bullet"/>
      <w:lvlText w:val=""/>
      <w:lvlJc w:val="left"/>
      <w:pPr>
        <w:ind w:left="6380" w:hanging="360"/>
      </w:pPr>
      <w:rPr>
        <w:rFonts w:ascii="Wingdings" w:hAnsi="Wingdings" w:hint="default"/>
      </w:rPr>
    </w:lvl>
  </w:abstractNum>
  <w:abstractNum w:abstractNumId="1" w15:restartNumberingAfterBreak="0">
    <w:nsid w:val="0724249A"/>
    <w:multiLevelType w:val="hybridMultilevel"/>
    <w:tmpl w:val="D3527FB6"/>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61A70"/>
    <w:multiLevelType w:val="hybridMultilevel"/>
    <w:tmpl w:val="CFBE2B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D0FE6"/>
    <w:multiLevelType w:val="hybridMultilevel"/>
    <w:tmpl w:val="6E42613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B2FE4"/>
    <w:multiLevelType w:val="hybridMultilevel"/>
    <w:tmpl w:val="113A316A"/>
    <w:lvl w:ilvl="0" w:tplc="054C8DA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1EA67B4"/>
    <w:multiLevelType w:val="hybridMultilevel"/>
    <w:tmpl w:val="6D52489C"/>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0E51C9"/>
    <w:multiLevelType w:val="hybridMultilevel"/>
    <w:tmpl w:val="9276406E"/>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945FB5"/>
    <w:multiLevelType w:val="hybridMultilevel"/>
    <w:tmpl w:val="F5102EEC"/>
    <w:lvl w:ilvl="0" w:tplc="BB568CC6">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77EF4"/>
    <w:multiLevelType w:val="hybridMultilevel"/>
    <w:tmpl w:val="D22EABB4"/>
    <w:lvl w:ilvl="0" w:tplc="0415000F">
      <w:start w:val="1"/>
      <w:numFmt w:val="decimal"/>
      <w:lvlText w:val="%1."/>
      <w:lvlJc w:val="left"/>
      <w:pPr>
        <w:ind w:left="720" w:hanging="360"/>
      </w:pPr>
    </w:lvl>
    <w:lvl w:ilvl="1" w:tplc="41548E8A">
      <w:start w:val="1"/>
      <w:numFmt w:val="decimal"/>
      <w:lvlText w:val="(%2)"/>
      <w:lvlJc w:val="left"/>
      <w:pPr>
        <w:ind w:left="1440" w:hanging="360"/>
      </w:pPr>
      <w:rPr>
        <w:rFonts w:hint="default"/>
      </w:rPr>
    </w:lvl>
    <w:lvl w:ilvl="2" w:tplc="C2BEA14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D4D4F"/>
    <w:multiLevelType w:val="hybridMultilevel"/>
    <w:tmpl w:val="A8F2E1BE"/>
    <w:lvl w:ilvl="0" w:tplc="E05600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36169"/>
    <w:multiLevelType w:val="hybridMultilevel"/>
    <w:tmpl w:val="75384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CC4061"/>
    <w:multiLevelType w:val="hybridMultilevel"/>
    <w:tmpl w:val="4AB46A10"/>
    <w:lvl w:ilvl="0" w:tplc="8CE82E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51E22"/>
    <w:multiLevelType w:val="hybridMultilevel"/>
    <w:tmpl w:val="79F8ADF0"/>
    <w:lvl w:ilvl="0" w:tplc="054C8DA2">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13" w15:restartNumberingAfterBreak="0">
    <w:nsid w:val="34E327AE"/>
    <w:multiLevelType w:val="hybridMultilevel"/>
    <w:tmpl w:val="DF6AA80E"/>
    <w:lvl w:ilvl="0" w:tplc="BBBA6F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0B1B"/>
    <w:multiLevelType w:val="hybridMultilevel"/>
    <w:tmpl w:val="B3D8FD36"/>
    <w:lvl w:ilvl="0" w:tplc="2E480A9E">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835D20"/>
    <w:multiLevelType w:val="hybridMultilevel"/>
    <w:tmpl w:val="A8F68B5E"/>
    <w:lvl w:ilvl="0" w:tplc="054C8D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5033AE1"/>
    <w:multiLevelType w:val="hybridMultilevel"/>
    <w:tmpl w:val="3008307E"/>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D36FE8"/>
    <w:multiLevelType w:val="hybridMultilevel"/>
    <w:tmpl w:val="D430EF42"/>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AB2C60"/>
    <w:multiLevelType w:val="hybridMultilevel"/>
    <w:tmpl w:val="3BDE1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B7599"/>
    <w:multiLevelType w:val="hybridMultilevel"/>
    <w:tmpl w:val="4384B5DE"/>
    <w:lvl w:ilvl="0" w:tplc="F65017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B17CB8"/>
    <w:multiLevelType w:val="hybridMultilevel"/>
    <w:tmpl w:val="FB741368"/>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127D90"/>
    <w:multiLevelType w:val="hybridMultilevel"/>
    <w:tmpl w:val="9EB292F4"/>
    <w:lvl w:ilvl="0" w:tplc="2E04CF6E">
      <w:start w:val="1"/>
      <w:numFmt w:val="decimal"/>
      <w:lvlText w:val="%1."/>
      <w:lvlJc w:val="left"/>
      <w:pPr>
        <w:ind w:left="420" w:hanging="360"/>
      </w:pPr>
      <w:rPr>
        <w:rFonts w:hint="default"/>
        <w:u w:val="singl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54544FDE"/>
    <w:multiLevelType w:val="hybridMultilevel"/>
    <w:tmpl w:val="923A53FE"/>
    <w:lvl w:ilvl="0" w:tplc="054C8DA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77D21BF"/>
    <w:multiLevelType w:val="hybridMultilevel"/>
    <w:tmpl w:val="83D6343E"/>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3F3EF2"/>
    <w:multiLevelType w:val="multilevel"/>
    <w:tmpl w:val="9402A9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052FA2"/>
    <w:multiLevelType w:val="hybridMultilevel"/>
    <w:tmpl w:val="97FE97A0"/>
    <w:lvl w:ilvl="0" w:tplc="02AAAA2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639344FD"/>
    <w:multiLevelType w:val="hybridMultilevel"/>
    <w:tmpl w:val="E58600A4"/>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640BC2"/>
    <w:multiLevelType w:val="hybridMultilevel"/>
    <w:tmpl w:val="A2CE362C"/>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553C30"/>
    <w:multiLevelType w:val="hybridMultilevel"/>
    <w:tmpl w:val="937C8950"/>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205AEE"/>
    <w:multiLevelType w:val="hybridMultilevel"/>
    <w:tmpl w:val="3550C8FC"/>
    <w:lvl w:ilvl="0" w:tplc="054C8DA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6C467DBD"/>
    <w:multiLevelType w:val="hybridMultilevel"/>
    <w:tmpl w:val="348EB6E4"/>
    <w:lvl w:ilvl="0" w:tplc="054C8DA2">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31" w15:restartNumberingAfterBreak="0">
    <w:nsid w:val="70677DF3"/>
    <w:multiLevelType w:val="hybridMultilevel"/>
    <w:tmpl w:val="4AD68530"/>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E1397"/>
    <w:multiLevelType w:val="hybridMultilevel"/>
    <w:tmpl w:val="8EACD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633FFF"/>
    <w:multiLevelType w:val="hybridMultilevel"/>
    <w:tmpl w:val="DC0EB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8E2EA5"/>
    <w:multiLevelType w:val="hybridMultilevel"/>
    <w:tmpl w:val="7A98A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EB23B8"/>
    <w:multiLevelType w:val="hybridMultilevel"/>
    <w:tmpl w:val="F7D8A7C4"/>
    <w:lvl w:ilvl="0" w:tplc="054C8DA2">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36" w15:restartNumberingAfterBreak="0">
    <w:nsid w:val="7700099A"/>
    <w:multiLevelType w:val="hybridMultilevel"/>
    <w:tmpl w:val="BACA90B4"/>
    <w:lvl w:ilvl="0" w:tplc="2E6E84B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771E14DD"/>
    <w:multiLevelType w:val="hybridMultilevel"/>
    <w:tmpl w:val="32F0996A"/>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B90DC0"/>
    <w:multiLevelType w:val="hybridMultilevel"/>
    <w:tmpl w:val="AC9C9174"/>
    <w:lvl w:ilvl="0" w:tplc="FA22A782">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7A6249EB"/>
    <w:multiLevelType w:val="hybridMultilevel"/>
    <w:tmpl w:val="06C04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5D643C0E">
      <w:start w:val="1"/>
      <w:numFmt w:val="lowerLetter"/>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8F641E"/>
    <w:multiLevelType w:val="hybridMultilevel"/>
    <w:tmpl w:val="1BFCE2F6"/>
    <w:lvl w:ilvl="0" w:tplc="054C8DA2">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41" w15:restartNumberingAfterBreak="0">
    <w:nsid w:val="7BBE7346"/>
    <w:multiLevelType w:val="hybridMultilevel"/>
    <w:tmpl w:val="497218C0"/>
    <w:lvl w:ilvl="0" w:tplc="04150013">
      <w:start w:val="1"/>
      <w:numFmt w:val="upperRoman"/>
      <w:lvlText w:val="%1."/>
      <w:lvlJc w:val="righ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C3E3D16"/>
    <w:multiLevelType w:val="hybridMultilevel"/>
    <w:tmpl w:val="4A2612E6"/>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F139D6"/>
    <w:multiLevelType w:val="hybridMultilevel"/>
    <w:tmpl w:val="19924D94"/>
    <w:lvl w:ilvl="0" w:tplc="054C8DA2">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4" w15:restartNumberingAfterBreak="0">
    <w:nsid w:val="7F6943F4"/>
    <w:multiLevelType w:val="hybridMultilevel"/>
    <w:tmpl w:val="2E4678DA"/>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8077236">
    <w:abstractNumId w:val="0"/>
  </w:num>
  <w:num w:numId="2" w16cid:durableId="1071385887">
    <w:abstractNumId w:val="28"/>
  </w:num>
  <w:num w:numId="3" w16cid:durableId="1994334322">
    <w:abstractNumId w:val="16"/>
  </w:num>
  <w:num w:numId="4" w16cid:durableId="1913853176">
    <w:abstractNumId w:val="29"/>
  </w:num>
  <w:num w:numId="5" w16cid:durableId="1435975778">
    <w:abstractNumId w:val="6"/>
  </w:num>
  <w:num w:numId="6" w16cid:durableId="315451917">
    <w:abstractNumId w:val="35"/>
  </w:num>
  <w:num w:numId="7" w16cid:durableId="1136754569">
    <w:abstractNumId w:val="30"/>
  </w:num>
  <w:num w:numId="8" w16cid:durableId="251280911">
    <w:abstractNumId w:val="40"/>
  </w:num>
  <w:num w:numId="9" w16cid:durableId="1683235789">
    <w:abstractNumId w:val="5"/>
  </w:num>
  <w:num w:numId="10" w16cid:durableId="461310162">
    <w:abstractNumId w:val="20"/>
  </w:num>
  <w:num w:numId="11" w16cid:durableId="2091346718">
    <w:abstractNumId w:val="23"/>
  </w:num>
  <w:num w:numId="12" w16cid:durableId="177161749">
    <w:abstractNumId w:val="17"/>
  </w:num>
  <w:num w:numId="13" w16cid:durableId="1801066433">
    <w:abstractNumId w:val="42"/>
  </w:num>
  <w:num w:numId="14" w16cid:durableId="2015842991">
    <w:abstractNumId w:val="26"/>
  </w:num>
  <w:num w:numId="15" w16cid:durableId="1426222452">
    <w:abstractNumId w:val="15"/>
  </w:num>
  <w:num w:numId="16" w16cid:durableId="718938031">
    <w:abstractNumId w:val="37"/>
  </w:num>
  <w:num w:numId="17" w16cid:durableId="1267421860">
    <w:abstractNumId w:val="27"/>
  </w:num>
  <w:num w:numId="18" w16cid:durableId="1310327774">
    <w:abstractNumId w:val="4"/>
  </w:num>
  <w:num w:numId="19" w16cid:durableId="994338074">
    <w:abstractNumId w:val="22"/>
  </w:num>
  <w:num w:numId="20" w16cid:durableId="638610745">
    <w:abstractNumId w:val="36"/>
  </w:num>
  <w:num w:numId="21" w16cid:durableId="1897158248">
    <w:abstractNumId w:val="43"/>
  </w:num>
  <w:num w:numId="22" w16cid:durableId="1788349036">
    <w:abstractNumId w:val="1"/>
  </w:num>
  <w:num w:numId="23" w16cid:durableId="371734685">
    <w:abstractNumId w:val="12"/>
  </w:num>
  <w:num w:numId="24" w16cid:durableId="46033796">
    <w:abstractNumId w:val="32"/>
  </w:num>
  <w:num w:numId="25" w16cid:durableId="918951497">
    <w:abstractNumId w:val="31"/>
  </w:num>
  <w:num w:numId="26" w16cid:durableId="728304405">
    <w:abstractNumId w:val="41"/>
  </w:num>
  <w:num w:numId="27" w16cid:durableId="825054265">
    <w:abstractNumId w:val="25"/>
  </w:num>
  <w:num w:numId="28" w16cid:durableId="535432582">
    <w:abstractNumId w:val="21"/>
  </w:num>
  <w:num w:numId="29" w16cid:durableId="717361682">
    <w:abstractNumId w:val="34"/>
  </w:num>
  <w:num w:numId="30" w16cid:durableId="1006711555">
    <w:abstractNumId w:val="24"/>
  </w:num>
  <w:num w:numId="31" w16cid:durableId="908688525">
    <w:abstractNumId w:val="3"/>
  </w:num>
  <w:num w:numId="32" w16cid:durableId="81613902">
    <w:abstractNumId w:val="44"/>
  </w:num>
  <w:num w:numId="33" w16cid:durableId="83308747">
    <w:abstractNumId w:val="8"/>
  </w:num>
  <w:num w:numId="34" w16cid:durableId="2137872346">
    <w:abstractNumId w:val="2"/>
  </w:num>
  <w:num w:numId="35" w16cid:durableId="1028989086">
    <w:abstractNumId w:val="19"/>
  </w:num>
  <w:num w:numId="36" w16cid:durableId="1529945769">
    <w:abstractNumId w:val="33"/>
  </w:num>
  <w:num w:numId="37" w16cid:durableId="464005582">
    <w:abstractNumId w:val="39"/>
  </w:num>
  <w:num w:numId="38" w16cid:durableId="1728601044">
    <w:abstractNumId w:val="14"/>
  </w:num>
  <w:num w:numId="39" w16cid:durableId="1783303900">
    <w:abstractNumId w:val="18"/>
  </w:num>
  <w:num w:numId="40" w16cid:durableId="71660270">
    <w:abstractNumId w:val="13"/>
  </w:num>
  <w:num w:numId="41" w16cid:durableId="648483189">
    <w:abstractNumId w:val="7"/>
  </w:num>
  <w:num w:numId="42" w16cid:durableId="1559515668">
    <w:abstractNumId w:val="10"/>
  </w:num>
  <w:num w:numId="43" w16cid:durableId="567347466">
    <w:abstractNumId w:val="9"/>
  </w:num>
  <w:num w:numId="44" w16cid:durableId="759639351">
    <w:abstractNumId w:val="11"/>
  </w:num>
  <w:num w:numId="45" w16cid:durableId="1636326001">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52AE"/>
    <w:rsid w:val="00007547"/>
    <w:rsid w:val="00013F71"/>
    <w:rsid w:val="00020DAA"/>
    <w:rsid w:val="0002636B"/>
    <w:rsid w:val="00027960"/>
    <w:rsid w:val="00030EB8"/>
    <w:rsid w:val="0004035B"/>
    <w:rsid w:val="00044FDC"/>
    <w:rsid w:val="00045F7D"/>
    <w:rsid w:val="00047D6D"/>
    <w:rsid w:val="00050B4C"/>
    <w:rsid w:val="00057F06"/>
    <w:rsid w:val="0006758F"/>
    <w:rsid w:val="000705D8"/>
    <w:rsid w:val="000950F1"/>
    <w:rsid w:val="000A6A59"/>
    <w:rsid w:val="000B3648"/>
    <w:rsid w:val="000B3B7D"/>
    <w:rsid w:val="000C0A23"/>
    <w:rsid w:val="000C1ECF"/>
    <w:rsid w:val="000C2FB4"/>
    <w:rsid w:val="000C322C"/>
    <w:rsid w:val="000C4E3F"/>
    <w:rsid w:val="000C5967"/>
    <w:rsid w:val="000C6F29"/>
    <w:rsid w:val="000D0392"/>
    <w:rsid w:val="000D5856"/>
    <w:rsid w:val="000E12F5"/>
    <w:rsid w:val="000E2CD8"/>
    <w:rsid w:val="000E3EA5"/>
    <w:rsid w:val="000E4702"/>
    <w:rsid w:val="000F1A4B"/>
    <w:rsid w:val="000F321D"/>
    <w:rsid w:val="000F3A58"/>
    <w:rsid w:val="000F51BE"/>
    <w:rsid w:val="00100560"/>
    <w:rsid w:val="00101AA3"/>
    <w:rsid w:val="00101EAC"/>
    <w:rsid w:val="00105B85"/>
    <w:rsid w:val="00107082"/>
    <w:rsid w:val="00112039"/>
    <w:rsid w:val="00115417"/>
    <w:rsid w:val="0011648A"/>
    <w:rsid w:val="00124940"/>
    <w:rsid w:val="00141ECB"/>
    <w:rsid w:val="00147113"/>
    <w:rsid w:val="00147C1F"/>
    <w:rsid w:val="00163C7C"/>
    <w:rsid w:val="00167AE1"/>
    <w:rsid w:val="0017672D"/>
    <w:rsid w:val="00186D8D"/>
    <w:rsid w:val="00190841"/>
    <w:rsid w:val="0019574B"/>
    <w:rsid w:val="001B0750"/>
    <w:rsid w:val="001B6E4B"/>
    <w:rsid w:val="001B7ED2"/>
    <w:rsid w:val="001C7E18"/>
    <w:rsid w:val="001E15B2"/>
    <w:rsid w:val="001E6392"/>
    <w:rsid w:val="0020185E"/>
    <w:rsid w:val="00211274"/>
    <w:rsid w:val="00221966"/>
    <w:rsid w:val="00232B8C"/>
    <w:rsid w:val="002345D4"/>
    <w:rsid w:val="002375F9"/>
    <w:rsid w:val="00247F4B"/>
    <w:rsid w:val="002812FE"/>
    <w:rsid w:val="002817E9"/>
    <w:rsid w:val="002861B8"/>
    <w:rsid w:val="00294DCA"/>
    <w:rsid w:val="00296A89"/>
    <w:rsid w:val="002A0372"/>
    <w:rsid w:val="002A17F3"/>
    <w:rsid w:val="002A1E32"/>
    <w:rsid w:val="002A1F1B"/>
    <w:rsid w:val="002A25A6"/>
    <w:rsid w:val="002A45C8"/>
    <w:rsid w:val="002A553F"/>
    <w:rsid w:val="002C7ACF"/>
    <w:rsid w:val="002D1B19"/>
    <w:rsid w:val="002E10FB"/>
    <w:rsid w:val="002E67C7"/>
    <w:rsid w:val="002F4DEB"/>
    <w:rsid w:val="002F6C87"/>
    <w:rsid w:val="00302802"/>
    <w:rsid w:val="00305B52"/>
    <w:rsid w:val="00335556"/>
    <w:rsid w:val="003439D7"/>
    <w:rsid w:val="00350105"/>
    <w:rsid w:val="00355A70"/>
    <w:rsid w:val="003560DA"/>
    <w:rsid w:val="003578CF"/>
    <w:rsid w:val="00374767"/>
    <w:rsid w:val="00380B23"/>
    <w:rsid w:val="00396431"/>
    <w:rsid w:val="003A284E"/>
    <w:rsid w:val="003B712C"/>
    <w:rsid w:val="003D0F4A"/>
    <w:rsid w:val="003D23C4"/>
    <w:rsid w:val="003D2D3A"/>
    <w:rsid w:val="003E3D0B"/>
    <w:rsid w:val="003E72CE"/>
    <w:rsid w:val="00407AC6"/>
    <w:rsid w:val="004147D8"/>
    <w:rsid w:val="00416268"/>
    <w:rsid w:val="00421F3B"/>
    <w:rsid w:val="00422FB1"/>
    <w:rsid w:val="004246E4"/>
    <w:rsid w:val="00424CE1"/>
    <w:rsid w:val="00424F7D"/>
    <w:rsid w:val="004272D2"/>
    <w:rsid w:val="00437A09"/>
    <w:rsid w:val="00440E4B"/>
    <w:rsid w:val="00443856"/>
    <w:rsid w:val="0044522A"/>
    <w:rsid w:val="0048205A"/>
    <w:rsid w:val="00482A76"/>
    <w:rsid w:val="004927ED"/>
    <w:rsid w:val="0049435E"/>
    <w:rsid w:val="004A4CB6"/>
    <w:rsid w:val="004B06CA"/>
    <w:rsid w:val="004B3FEC"/>
    <w:rsid w:val="004B7079"/>
    <w:rsid w:val="004C0A24"/>
    <w:rsid w:val="004D0CB3"/>
    <w:rsid w:val="004E1564"/>
    <w:rsid w:val="004F254D"/>
    <w:rsid w:val="00504457"/>
    <w:rsid w:val="005105F8"/>
    <w:rsid w:val="00510ADB"/>
    <w:rsid w:val="00517E24"/>
    <w:rsid w:val="005333E2"/>
    <w:rsid w:val="005405EF"/>
    <w:rsid w:val="00547C62"/>
    <w:rsid w:val="00566743"/>
    <w:rsid w:val="005712A3"/>
    <w:rsid w:val="00583380"/>
    <w:rsid w:val="00585C27"/>
    <w:rsid w:val="00590006"/>
    <w:rsid w:val="00594869"/>
    <w:rsid w:val="005A044D"/>
    <w:rsid w:val="005A1E77"/>
    <w:rsid w:val="005A7428"/>
    <w:rsid w:val="005C3B76"/>
    <w:rsid w:val="005E19AD"/>
    <w:rsid w:val="005F2E27"/>
    <w:rsid w:val="005F3C04"/>
    <w:rsid w:val="0060026D"/>
    <w:rsid w:val="006156FD"/>
    <w:rsid w:val="00634E0C"/>
    <w:rsid w:val="00643BEE"/>
    <w:rsid w:val="00650C6A"/>
    <w:rsid w:val="006700D6"/>
    <w:rsid w:val="0067252C"/>
    <w:rsid w:val="00674A8F"/>
    <w:rsid w:val="0067643F"/>
    <w:rsid w:val="00677CC4"/>
    <w:rsid w:val="006838D7"/>
    <w:rsid w:val="006914ED"/>
    <w:rsid w:val="00694328"/>
    <w:rsid w:val="006943F6"/>
    <w:rsid w:val="00694831"/>
    <w:rsid w:val="006A4371"/>
    <w:rsid w:val="006A5C57"/>
    <w:rsid w:val="006B2C30"/>
    <w:rsid w:val="006B60E4"/>
    <w:rsid w:val="006C2C90"/>
    <w:rsid w:val="006C3170"/>
    <w:rsid w:val="006D3C95"/>
    <w:rsid w:val="007001C9"/>
    <w:rsid w:val="007007EC"/>
    <w:rsid w:val="007037AF"/>
    <w:rsid w:val="00706E10"/>
    <w:rsid w:val="007115E8"/>
    <w:rsid w:val="00713450"/>
    <w:rsid w:val="00714764"/>
    <w:rsid w:val="00723562"/>
    <w:rsid w:val="0073226C"/>
    <w:rsid w:val="00741336"/>
    <w:rsid w:val="00747343"/>
    <w:rsid w:val="00747A8E"/>
    <w:rsid w:val="0076294D"/>
    <w:rsid w:val="0076587A"/>
    <w:rsid w:val="00771A2E"/>
    <w:rsid w:val="00775671"/>
    <w:rsid w:val="00782A08"/>
    <w:rsid w:val="007904C9"/>
    <w:rsid w:val="0079055B"/>
    <w:rsid w:val="007925A3"/>
    <w:rsid w:val="007A2F12"/>
    <w:rsid w:val="007B059F"/>
    <w:rsid w:val="007C49F7"/>
    <w:rsid w:val="007D1533"/>
    <w:rsid w:val="007D2495"/>
    <w:rsid w:val="007D7E55"/>
    <w:rsid w:val="007E27A3"/>
    <w:rsid w:val="007E55AE"/>
    <w:rsid w:val="007E6EEC"/>
    <w:rsid w:val="007E79E3"/>
    <w:rsid w:val="007F5084"/>
    <w:rsid w:val="008006BF"/>
    <w:rsid w:val="0080346D"/>
    <w:rsid w:val="0081581E"/>
    <w:rsid w:val="00817146"/>
    <w:rsid w:val="00824F48"/>
    <w:rsid w:val="00826614"/>
    <w:rsid w:val="008328AE"/>
    <w:rsid w:val="00836E6F"/>
    <w:rsid w:val="00847971"/>
    <w:rsid w:val="00851C71"/>
    <w:rsid w:val="00856DBE"/>
    <w:rsid w:val="00866588"/>
    <w:rsid w:val="0087078D"/>
    <w:rsid w:val="00873894"/>
    <w:rsid w:val="00886754"/>
    <w:rsid w:val="0089732D"/>
    <w:rsid w:val="00897845"/>
    <w:rsid w:val="008A1BED"/>
    <w:rsid w:val="008A3C70"/>
    <w:rsid w:val="008A796F"/>
    <w:rsid w:val="008B71A9"/>
    <w:rsid w:val="008B7371"/>
    <w:rsid w:val="008D1735"/>
    <w:rsid w:val="008D49CC"/>
    <w:rsid w:val="008D7C81"/>
    <w:rsid w:val="008E0000"/>
    <w:rsid w:val="008E5969"/>
    <w:rsid w:val="008F0025"/>
    <w:rsid w:val="008F094E"/>
    <w:rsid w:val="008F0B8E"/>
    <w:rsid w:val="00905E07"/>
    <w:rsid w:val="009319CE"/>
    <w:rsid w:val="00937ED0"/>
    <w:rsid w:val="009407BA"/>
    <w:rsid w:val="00947306"/>
    <w:rsid w:val="00953CEE"/>
    <w:rsid w:val="0096080C"/>
    <w:rsid w:val="00966617"/>
    <w:rsid w:val="009755A1"/>
    <w:rsid w:val="009A314E"/>
    <w:rsid w:val="009A4D7B"/>
    <w:rsid w:val="009A59E7"/>
    <w:rsid w:val="009B1183"/>
    <w:rsid w:val="009B43F8"/>
    <w:rsid w:val="009B4DA9"/>
    <w:rsid w:val="009E4493"/>
    <w:rsid w:val="009F0D2E"/>
    <w:rsid w:val="009F1018"/>
    <w:rsid w:val="009F72A9"/>
    <w:rsid w:val="00A01ACC"/>
    <w:rsid w:val="00A0429B"/>
    <w:rsid w:val="00A134CA"/>
    <w:rsid w:val="00A154A9"/>
    <w:rsid w:val="00A154B7"/>
    <w:rsid w:val="00A20669"/>
    <w:rsid w:val="00A33E48"/>
    <w:rsid w:val="00A375DF"/>
    <w:rsid w:val="00A54015"/>
    <w:rsid w:val="00A57563"/>
    <w:rsid w:val="00A60AB7"/>
    <w:rsid w:val="00A74500"/>
    <w:rsid w:val="00A81482"/>
    <w:rsid w:val="00A931FD"/>
    <w:rsid w:val="00AB7337"/>
    <w:rsid w:val="00AB7BCC"/>
    <w:rsid w:val="00AC0C72"/>
    <w:rsid w:val="00AC4170"/>
    <w:rsid w:val="00AC5CE9"/>
    <w:rsid w:val="00AC6E20"/>
    <w:rsid w:val="00AD350D"/>
    <w:rsid w:val="00AD571A"/>
    <w:rsid w:val="00AE4E3F"/>
    <w:rsid w:val="00AF5A7A"/>
    <w:rsid w:val="00AF5B9C"/>
    <w:rsid w:val="00B07E97"/>
    <w:rsid w:val="00B11382"/>
    <w:rsid w:val="00B166A0"/>
    <w:rsid w:val="00B16E48"/>
    <w:rsid w:val="00B22653"/>
    <w:rsid w:val="00B30663"/>
    <w:rsid w:val="00B37305"/>
    <w:rsid w:val="00B44CE2"/>
    <w:rsid w:val="00B459B9"/>
    <w:rsid w:val="00B51D7B"/>
    <w:rsid w:val="00B550F4"/>
    <w:rsid w:val="00B5659E"/>
    <w:rsid w:val="00B9085A"/>
    <w:rsid w:val="00B90C43"/>
    <w:rsid w:val="00BA783A"/>
    <w:rsid w:val="00BB5106"/>
    <w:rsid w:val="00BB682F"/>
    <w:rsid w:val="00BC2103"/>
    <w:rsid w:val="00BC5F04"/>
    <w:rsid w:val="00BD4475"/>
    <w:rsid w:val="00BD523D"/>
    <w:rsid w:val="00BF3A48"/>
    <w:rsid w:val="00C01770"/>
    <w:rsid w:val="00C053BD"/>
    <w:rsid w:val="00C1148C"/>
    <w:rsid w:val="00C20DA5"/>
    <w:rsid w:val="00C219FB"/>
    <w:rsid w:val="00C21CEE"/>
    <w:rsid w:val="00C2462A"/>
    <w:rsid w:val="00C40413"/>
    <w:rsid w:val="00C41B58"/>
    <w:rsid w:val="00C50DF0"/>
    <w:rsid w:val="00C638AC"/>
    <w:rsid w:val="00C81EE3"/>
    <w:rsid w:val="00C85B01"/>
    <w:rsid w:val="00C866EF"/>
    <w:rsid w:val="00C8777C"/>
    <w:rsid w:val="00C92219"/>
    <w:rsid w:val="00CB3B9C"/>
    <w:rsid w:val="00CC7A11"/>
    <w:rsid w:val="00CC7BD8"/>
    <w:rsid w:val="00CD4C80"/>
    <w:rsid w:val="00CD6501"/>
    <w:rsid w:val="00CD6D8E"/>
    <w:rsid w:val="00CE0473"/>
    <w:rsid w:val="00CE0B60"/>
    <w:rsid w:val="00CE175D"/>
    <w:rsid w:val="00CF54BE"/>
    <w:rsid w:val="00CF5B72"/>
    <w:rsid w:val="00D01FD3"/>
    <w:rsid w:val="00D12165"/>
    <w:rsid w:val="00D12E26"/>
    <w:rsid w:val="00D1396F"/>
    <w:rsid w:val="00D14104"/>
    <w:rsid w:val="00D16D5A"/>
    <w:rsid w:val="00D314CC"/>
    <w:rsid w:val="00D34408"/>
    <w:rsid w:val="00D83281"/>
    <w:rsid w:val="00D8570B"/>
    <w:rsid w:val="00D950B6"/>
    <w:rsid w:val="00DA07F7"/>
    <w:rsid w:val="00DD04FF"/>
    <w:rsid w:val="00DD455B"/>
    <w:rsid w:val="00DE3907"/>
    <w:rsid w:val="00DE4E74"/>
    <w:rsid w:val="00DE70B8"/>
    <w:rsid w:val="00DF0F78"/>
    <w:rsid w:val="00DF2E99"/>
    <w:rsid w:val="00DF48FB"/>
    <w:rsid w:val="00DF64B6"/>
    <w:rsid w:val="00DF78D8"/>
    <w:rsid w:val="00E040C4"/>
    <w:rsid w:val="00E06DCB"/>
    <w:rsid w:val="00E24E15"/>
    <w:rsid w:val="00E257F4"/>
    <w:rsid w:val="00E36E74"/>
    <w:rsid w:val="00E44B5F"/>
    <w:rsid w:val="00E544F1"/>
    <w:rsid w:val="00E643BA"/>
    <w:rsid w:val="00E66CC7"/>
    <w:rsid w:val="00E729A4"/>
    <w:rsid w:val="00E7379D"/>
    <w:rsid w:val="00E819CF"/>
    <w:rsid w:val="00E90533"/>
    <w:rsid w:val="00E913A0"/>
    <w:rsid w:val="00E917BB"/>
    <w:rsid w:val="00E92D98"/>
    <w:rsid w:val="00E9321E"/>
    <w:rsid w:val="00EA3452"/>
    <w:rsid w:val="00EB63CB"/>
    <w:rsid w:val="00EC5E78"/>
    <w:rsid w:val="00EC79CA"/>
    <w:rsid w:val="00ED407C"/>
    <w:rsid w:val="00EE6CFA"/>
    <w:rsid w:val="00EF075D"/>
    <w:rsid w:val="00EF75AC"/>
    <w:rsid w:val="00F02260"/>
    <w:rsid w:val="00F03FE0"/>
    <w:rsid w:val="00F135DA"/>
    <w:rsid w:val="00F17FA5"/>
    <w:rsid w:val="00F302C0"/>
    <w:rsid w:val="00F408AB"/>
    <w:rsid w:val="00F44473"/>
    <w:rsid w:val="00F4792F"/>
    <w:rsid w:val="00F56B68"/>
    <w:rsid w:val="00F5762E"/>
    <w:rsid w:val="00F62C10"/>
    <w:rsid w:val="00F70B26"/>
    <w:rsid w:val="00F70CE9"/>
    <w:rsid w:val="00F9138C"/>
    <w:rsid w:val="00F9449A"/>
    <w:rsid w:val="00FB5546"/>
    <w:rsid w:val="00FC4C48"/>
    <w:rsid w:val="00FD4402"/>
    <w:rsid w:val="00FF2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60026D"/>
    <w:rPr>
      <w:color w:val="0000FF" w:themeColor="hyperlink"/>
      <w:u w:val="single"/>
    </w:rPr>
  </w:style>
  <w:style w:type="character" w:styleId="Nierozpoznanawzmianka">
    <w:name w:val="Unresolved Mention"/>
    <w:basedOn w:val="Domylnaczcionkaakapitu"/>
    <w:uiPriority w:val="99"/>
    <w:semiHidden/>
    <w:unhideWhenUsed/>
    <w:rsid w:val="00AD350D"/>
    <w:rPr>
      <w:color w:val="605E5C"/>
      <w:shd w:val="clear" w:color="auto" w:fill="E1DFDD"/>
    </w:rPr>
  </w:style>
  <w:style w:type="paragraph" w:styleId="Bezodstpw">
    <w:name w:val="No Spacing"/>
    <w:uiPriority w:val="1"/>
    <w:qFormat/>
    <w:rsid w:val="00B5659E"/>
    <w:pPr>
      <w:spacing w:after="0" w:line="240" w:lineRule="auto"/>
    </w:pPr>
    <w:rPr>
      <w:rFonts w:asciiTheme="minorHAnsi" w:hAnsiTheme="minorHAnsi"/>
      <w:sz w:val="22"/>
      <w:lang w:val="pl-PL"/>
    </w:rPr>
  </w:style>
  <w:style w:type="paragraph" w:styleId="NormalnyWeb">
    <w:name w:val="Normal (Web)"/>
    <w:basedOn w:val="Normalny"/>
    <w:uiPriority w:val="99"/>
    <w:semiHidden/>
    <w:unhideWhenUsed/>
    <w:rsid w:val="00424C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F71F-7934-4B8E-B9B6-8D9311BC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4017</Words>
  <Characters>24108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Świerczyńska Justyna</cp:lastModifiedBy>
  <cp:revision>2</cp:revision>
  <cp:lastPrinted>2018-07-27T06:01:00Z</cp:lastPrinted>
  <dcterms:created xsi:type="dcterms:W3CDTF">2022-07-08T06:35:00Z</dcterms:created>
  <dcterms:modified xsi:type="dcterms:W3CDTF">2022-07-08T06:35:00Z</dcterms:modified>
</cp:coreProperties>
</file>