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4238" w14:textId="33E4DE0D" w:rsidR="00416268" w:rsidRPr="00374767" w:rsidRDefault="00374767" w:rsidP="00374767">
      <w:pPr>
        <w:spacing w:before="120" w:after="120"/>
        <w:rPr>
          <w:rFonts w:ascii="Arial" w:hAnsi="Arial" w:cs="Arial"/>
          <w:sz w:val="28"/>
          <w:szCs w:val="28"/>
        </w:rPr>
      </w:pPr>
      <w:r>
        <w:rPr>
          <w:rFonts w:ascii="Arial" w:hAnsi="Arial" w:cs="Arial"/>
          <w:sz w:val="24"/>
          <w:szCs w:val="20"/>
        </w:rPr>
        <w:t xml:space="preserve">                 </w:t>
      </w:r>
      <w:r w:rsidRPr="00374767">
        <w:rPr>
          <w:rFonts w:ascii="Arial" w:hAnsi="Arial" w:cs="Arial"/>
          <w:b/>
          <w:sz w:val="28"/>
          <w:szCs w:val="28"/>
        </w:rPr>
        <w:t>Ministerstwo Zdrowia</w:t>
      </w:r>
    </w:p>
    <w:p w14:paraId="5847587A" w14:textId="77777777" w:rsidR="00416268" w:rsidRPr="00FF0B64" w:rsidRDefault="00416268" w:rsidP="00416268">
      <w:pPr>
        <w:spacing w:before="120" w:after="120"/>
        <w:rPr>
          <w:rFonts w:ascii="Arial" w:hAnsi="Arial" w:cs="Arial"/>
          <w:i/>
          <w:sz w:val="20"/>
          <w:szCs w:val="20"/>
        </w:rPr>
      </w:pPr>
      <w:r w:rsidRPr="00FF0B64">
        <w:rPr>
          <w:rFonts w:ascii="Arial" w:hAnsi="Arial" w:cs="Arial"/>
          <w:i/>
          <w:sz w:val="20"/>
          <w:szCs w:val="20"/>
        </w:rPr>
        <w:t xml:space="preserve">(nazwa ministerstwa przeprowadzającego konsultacje) </w:t>
      </w:r>
    </w:p>
    <w:p w14:paraId="441A1D28" w14:textId="77777777" w:rsidR="00A134CA" w:rsidRDefault="00A134CA" w:rsidP="00424F7D">
      <w:pPr>
        <w:spacing w:after="0" w:line="360" w:lineRule="auto"/>
        <w:outlineLvl w:val="0"/>
        <w:rPr>
          <w:rFonts w:ascii="Arial" w:hAnsi="Arial" w:cs="Arial"/>
          <w:b/>
          <w:sz w:val="28"/>
          <w:szCs w:val="24"/>
        </w:rPr>
      </w:pPr>
    </w:p>
    <w:p w14:paraId="38DD6365" w14:textId="77777777" w:rsidR="00416268" w:rsidRDefault="00416268" w:rsidP="00416268">
      <w:pPr>
        <w:spacing w:after="0" w:line="360" w:lineRule="auto"/>
        <w:jc w:val="center"/>
        <w:outlineLvl w:val="0"/>
        <w:rPr>
          <w:rFonts w:ascii="Arial" w:hAnsi="Arial" w:cs="Arial"/>
          <w:b/>
          <w:sz w:val="28"/>
          <w:szCs w:val="24"/>
        </w:rPr>
      </w:pPr>
    </w:p>
    <w:p w14:paraId="203AE7B2" w14:textId="77777777" w:rsidR="00DF2E99" w:rsidRPr="00416268" w:rsidRDefault="00DF2E99" w:rsidP="00416268">
      <w:pPr>
        <w:spacing w:after="0" w:line="360" w:lineRule="auto"/>
        <w:jc w:val="center"/>
        <w:outlineLvl w:val="0"/>
        <w:rPr>
          <w:rFonts w:ascii="Arial" w:hAnsi="Arial" w:cs="Arial"/>
          <w:b/>
          <w:sz w:val="28"/>
          <w:szCs w:val="24"/>
        </w:rPr>
      </w:pPr>
      <w:r>
        <w:rPr>
          <w:rFonts w:ascii="Arial" w:hAnsi="Arial" w:cs="Arial"/>
          <w:b/>
          <w:sz w:val="28"/>
          <w:szCs w:val="24"/>
        </w:rPr>
        <w:t>F</w:t>
      </w:r>
      <w:r w:rsidRPr="0049435E">
        <w:rPr>
          <w:rFonts w:ascii="Arial" w:hAnsi="Arial" w:cs="Arial"/>
          <w:b/>
          <w:sz w:val="28"/>
          <w:szCs w:val="24"/>
        </w:rPr>
        <w:t xml:space="preserve">ormularz </w:t>
      </w:r>
      <w:r w:rsidR="00F17FA5">
        <w:rPr>
          <w:rFonts w:ascii="Arial" w:hAnsi="Arial" w:cs="Arial"/>
          <w:b/>
          <w:sz w:val="28"/>
          <w:szCs w:val="24"/>
        </w:rPr>
        <w:t>konsultacji z zainteresowanymi środowiskami</w:t>
      </w:r>
      <w:r>
        <w:rPr>
          <w:rFonts w:ascii="Arial" w:hAnsi="Arial" w:cs="Arial"/>
          <w:sz w:val="28"/>
          <w:szCs w:val="24"/>
        </w:rPr>
        <w:br/>
      </w:r>
      <w:r w:rsidR="000E2CD8">
        <w:rPr>
          <w:rFonts w:ascii="Arial" w:hAnsi="Arial" w:cs="Arial"/>
          <w:sz w:val="24"/>
          <w:szCs w:val="24"/>
        </w:rPr>
        <w:t xml:space="preserve">przeprowadzonej </w:t>
      </w:r>
      <w:r w:rsidR="00F17FA5">
        <w:rPr>
          <w:rFonts w:ascii="Arial" w:hAnsi="Arial" w:cs="Arial"/>
          <w:sz w:val="24"/>
          <w:szCs w:val="24"/>
        </w:rPr>
        <w:t>na podstawie art. 19 ust. 1</w:t>
      </w:r>
      <w:r w:rsidR="00424F7D">
        <w:rPr>
          <w:rFonts w:ascii="Arial" w:hAnsi="Arial" w:cs="Arial"/>
          <w:sz w:val="24"/>
          <w:szCs w:val="24"/>
        </w:rPr>
        <w:t xml:space="preserve"> ustawy o ZSK</w:t>
      </w:r>
      <w:r>
        <w:rPr>
          <w:rFonts w:ascii="Arial" w:hAnsi="Arial" w:cs="Arial"/>
          <w:sz w:val="24"/>
          <w:szCs w:val="24"/>
        </w:rPr>
        <w:t xml:space="preserve"> </w:t>
      </w:r>
    </w:p>
    <w:p w14:paraId="0ED74E84" w14:textId="77777777" w:rsidR="00E9321E" w:rsidRDefault="00E9321E" w:rsidP="00DF2E99">
      <w:pPr>
        <w:jc w:val="center"/>
        <w:rPr>
          <w:rFonts w:ascii="Arial" w:hAnsi="Arial" w:cs="Arial"/>
          <w:sz w:val="20"/>
          <w:szCs w:val="20"/>
        </w:rPr>
      </w:pPr>
    </w:p>
    <w:tbl>
      <w:tblPr>
        <w:tblStyle w:val="Tabela-Siatka"/>
        <w:tblW w:w="5000" w:type="pct"/>
        <w:tblLook w:val="04A0" w:firstRow="1" w:lastRow="0" w:firstColumn="1" w:lastColumn="0" w:noHBand="0" w:noVBand="1"/>
      </w:tblPr>
      <w:tblGrid>
        <w:gridCol w:w="4648"/>
        <w:gridCol w:w="9344"/>
      </w:tblGrid>
      <w:tr w:rsidR="00EF075D" w:rsidRPr="00C66BAE" w14:paraId="062BEC95" w14:textId="77777777" w:rsidTr="006C3170">
        <w:trPr>
          <w:trHeight w:val="1134"/>
        </w:trPr>
        <w:tc>
          <w:tcPr>
            <w:tcW w:w="1661" w:type="pct"/>
            <w:shd w:val="clear" w:color="auto" w:fill="F2F2F2" w:themeFill="background1" w:themeFillShade="F2"/>
            <w:vAlign w:val="center"/>
          </w:tcPr>
          <w:p w14:paraId="74EBCFED" w14:textId="77777777" w:rsidR="00E643BA" w:rsidRPr="006C3170" w:rsidRDefault="00E643BA" w:rsidP="00E643BA">
            <w:pPr>
              <w:spacing w:after="0"/>
              <w:rPr>
                <w:b/>
                <w:sz w:val="20"/>
                <w:szCs w:val="20"/>
              </w:rPr>
            </w:pPr>
            <w:r w:rsidRPr="006C3170">
              <w:rPr>
                <w:b/>
                <w:sz w:val="20"/>
                <w:szCs w:val="20"/>
              </w:rPr>
              <w:t>Nazwa kwalifikacji</w:t>
            </w:r>
          </w:p>
        </w:tc>
        <w:tc>
          <w:tcPr>
            <w:tcW w:w="3339" w:type="pct"/>
            <w:shd w:val="clear" w:color="auto" w:fill="auto"/>
            <w:vAlign w:val="center"/>
          </w:tcPr>
          <w:p w14:paraId="1594BD39" w14:textId="363C4FA7" w:rsidR="00E643BA" w:rsidRPr="00C21CEE" w:rsidRDefault="008D49CC" w:rsidP="00E643BA">
            <w:pPr>
              <w:spacing w:after="0"/>
              <w:rPr>
                <w:b/>
                <w:sz w:val="24"/>
                <w:szCs w:val="24"/>
              </w:rPr>
            </w:pPr>
            <w:r w:rsidRPr="00A42ED6">
              <w:rPr>
                <w:rFonts w:asciiTheme="majorHAnsi" w:eastAsia="Calibri" w:hAnsiTheme="majorHAnsi" w:cstheme="majorHAnsi"/>
                <w:b/>
              </w:rPr>
              <w:t>Projektowanie indywidualnych wkładek ortopedycznych</w:t>
            </w:r>
          </w:p>
        </w:tc>
      </w:tr>
      <w:tr w:rsidR="001E6392" w:rsidRPr="00C66BAE" w14:paraId="3904129D" w14:textId="77777777" w:rsidTr="006C3170">
        <w:trPr>
          <w:trHeight w:val="1134"/>
        </w:trPr>
        <w:tc>
          <w:tcPr>
            <w:tcW w:w="1661" w:type="pct"/>
            <w:shd w:val="clear" w:color="auto" w:fill="F2F2F2" w:themeFill="background1" w:themeFillShade="F2"/>
            <w:vAlign w:val="center"/>
          </w:tcPr>
          <w:p w14:paraId="5CAAF0C2" w14:textId="6C4AE939" w:rsidR="001E6392" w:rsidRPr="006C3170" w:rsidRDefault="001E6392" w:rsidP="00E643BA">
            <w:pPr>
              <w:spacing w:after="0"/>
              <w:rPr>
                <w:b/>
                <w:sz w:val="20"/>
                <w:szCs w:val="20"/>
              </w:rPr>
            </w:pPr>
            <w:r>
              <w:rPr>
                <w:b/>
                <w:sz w:val="20"/>
                <w:szCs w:val="20"/>
              </w:rPr>
              <w:t>Wnioskodawca</w:t>
            </w:r>
          </w:p>
        </w:tc>
        <w:tc>
          <w:tcPr>
            <w:tcW w:w="3339" w:type="pct"/>
            <w:shd w:val="clear" w:color="auto" w:fill="auto"/>
            <w:vAlign w:val="center"/>
          </w:tcPr>
          <w:p w14:paraId="24E324B6" w14:textId="69E4DD6E" w:rsidR="001E6392" w:rsidRPr="001E6392" w:rsidRDefault="008D49CC" w:rsidP="00E643BA">
            <w:pPr>
              <w:spacing w:after="0"/>
              <w:rPr>
                <w:b/>
                <w:i/>
                <w:sz w:val="24"/>
                <w:szCs w:val="24"/>
              </w:rPr>
            </w:pPr>
            <w:r w:rsidRPr="00A42ED6">
              <w:rPr>
                <w:rFonts w:asciiTheme="majorHAnsi" w:eastAsia="Calibri" w:hAnsiTheme="majorHAnsi" w:cstheme="majorHAnsi"/>
              </w:rPr>
              <w:t>PODOLOGIA.pl</w:t>
            </w:r>
            <w:r>
              <w:rPr>
                <w:rFonts w:asciiTheme="majorHAnsi" w:eastAsia="Calibri" w:hAnsiTheme="majorHAnsi" w:cstheme="majorHAnsi"/>
              </w:rPr>
              <w:t xml:space="preserve">  </w:t>
            </w:r>
            <w:proofErr w:type="spellStart"/>
            <w:r>
              <w:rPr>
                <w:rFonts w:asciiTheme="majorHAnsi" w:eastAsia="Calibri" w:hAnsiTheme="majorHAnsi" w:cstheme="majorHAnsi"/>
              </w:rPr>
              <w:t>Sp.zo.o</w:t>
            </w:r>
            <w:proofErr w:type="spellEnd"/>
            <w:r>
              <w:rPr>
                <w:rFonts w:asciiTheme="majorHAnsi" w:eastAsia="Calibri" w:hAnsiTheme="majorHAnsi" w:cstheme="majorHAnsi"/>
              </w:rPr>
              <w:t>.</w:t>
            </w:r>
          </w:p>
        </w:tc>
      </w:tr>
      <w:tr w:rsidR="00163C7C" w:rsidRPr="00C66BAE" w14:paraId="6ED9061D" w14:textId="77777777" w:rsidTr="0062029E">
        <w:trPr>
          <w:trHeight w:val="3422"/>
        </w:trPr>
        <w:tc>
          <w:tcPr>
            <w:tcW w:w="1661" w:type="pct"/>
            <w:shd w:val="clear" w:color="auto" w:fill="F2F2F2" w:themeFill="background1" w:themeFillShade="F2"/>
            <w:vAlign w:val="center"/>
          </w:tcPr>
          <w:p w14:paraId="114F51DA" w14:textId="77777777" w:rsidR="00163C7C" w:rsidRPr="006C3170" w:rsidRDefault="00163C7C" w:rsidP="007037AF">
            <w:pPr>
              <w:spacing w:after="0"/>
              <w:rPr>
                <w:b/>
                <w:sz w:val="20"/>
                <w:szCs w:val="20"/>
              </w:rPr>
            </w:pPr>
            <w:r w:rsidRPr="006C3170">
              <w:rPr>
                <w:b/>
                <w:sz w:val="20"/>
                <w:szCs w:val="20"/>
              </w:rPr>
              <w:t>Podmiot zgłaszający uwagi</w:t>
            </w:r>
          </w:p>
          <w:p w14:paraId="2B03E260" w14:textId="77777777" w:rsidR="00163C7C" w:rsidRPr="006C3170" w:rsidRDefault="00163C7C" w:rsidP="00A154B7">
            <w:pPr>
              <w:spacing w:after="0"/>
              <w:rPr>
                <w:b/>
                <w:sz w:val="20"/>
                <w:szCs w:val="20"/>
              </w:rPr>
            </w:pPr>
            <w:r w:rsidRPr="006C3170">
              <w:rPr>
                <w:b/>
                <w:sz w:val="20"/>
                <w:szCs w:val="20"/>
              </w:rPr>
              <w:t>E-mail</w:t>
            </w:r>
            <w:r>
              <w:rPr>
                <w:b/>
                <w:sz w:val="20"/>
                <w:szCs w:val="20"/>
              </w:rPr>
              <w:t xml:space="preserve"> do kontaktów</w:t>
            </w:r>
          </w:p>
          <w:p w14:paraId="5E1FBE6F" w14:textId="4F104FF8" w:rsidR="00163C7C" w:rsidRPr="006C3170" w:rsidRDefault="00163C7C" w:rsidP="00E643BA">
            <w:pPr>
              <w:spacing w:after="0"/>
              <w:rPr>
                <w:b/>
                <w:sz w:val="20"/>
                <w:szCs w:val="20"/>
              </w:rPr>
            </w:pPr>
            <w:r w:rsidRPr="006C3170">
              <w:rPr>
                <w:b/>
                <w:sz w:val="20"/>
                <w:szCs w:val="20"/>
              </w:rPr>
              <w:t>Telefon</w:t>
            </w:r>
            <w:r>
              <w:rPr>
                <w:b/>
                <w:sz w:val="20"/>
                <w:szCs w:val="20"/>
              </w:rPr>
              <w:t xml:space="preserve"> kontaktowy </w:t>
            </w:r>
          </w:p>
        </w:tc>
        <w:tc>
          <w:tcPr>
            <w:tcW w:w="3339" w:type="pct"/>
            <w:shd w:val="clear" w:color="auto" w:fill="auto"/>
            <w:vAlign w:val="center"/>
          </w:tcPr>
          <w:p w14:paraId="02D98BE8" w14:textId="77777777" w:rsidR="00163C7C" w:rsidRPr="006C3170" w:rsidRDefault="00163C7C" w:rsidP="00E643BA">
            <w:pPr>
              <w:spacing w:after="0"/>
              <w:rPr>
                <w:sz w:val="20"/>
                <w:szCs w:val="20"/>
              </w:rPr>
            </w:pPr>
          </w:p>
        </w:tc>
      </w:tr>
      <w:tr w:rsidR="00DF2E99" w:rsidRPr="00C66BAE" w14:paraId="186A1868" w14:textId="77777777" w:rsidTr="00416268">
        <w:trPr>
          <w:trHeight w:val="794"/>
        </w:trPr>
        <w:tc>
          <w:tcPr>
            <w:tcW w:w="5000" w:type="pct"/>
            <w:gridSpan w:val="2"/>
            <w:tcBorders>
              <w:top w:val="single" w:sz="4" w:space="0" w:color="auto"/>
              <w:left w:val="nil"/>
              <w:bottom w:val="nil"/>
              <w:right w:val="nil"/>
            </w:tcBorders>
            <w:shd w:val="clear" w:color="auto" w:fill="auto"/>
            <w:vAlign w:val="center"/>
          </w:tcPr>
          <w:p w14:paraId="4711FED5" w14:textId="77777777" w:rsidR="00DF2E99" w:rsidRDefault="00DF2E99" w:rsidP="00A375DF">
            <w:pPr>
              <w:spacing w:before="240" w:after="240"/>
              <w:rPr>
                <w:szCs w:val="20"/>
              </w:rPr>
            </w:pPr>
          </w:p>
        </w:tc>
      </w:tr>
    </w:tbl>
    <w:p w14:paraId="39371E41" w14:textId="77777777" w:rsidR="00D314CC" w:rsidRDefault="00547C62" w:rsidP="00B44CE2">
      <w:pPr>
        <w:spacing w:before="240" w:after="240"/>
        <w:jc w:val="center"/>
        <w:rPr>
          <w:b/>
          <w:sz w:val="28"/>
          <w:szCs w:val="28"/>
        </w:rPr>
      </w:pPr>
      <w:r w:rsidRPr="00007547">
        <w:rPr>
          <w:b/>
          <w:sz w:val="28"/>
          <w:szCs w:val="28"/>
        </w:rPr>
        <w:t>Uwagi do wybranych pól wniosku</w:t>
      </w:r>
    </w:p>
    <w:tbl>
      <w:tblPr>
        <w:tblStyle w:val="Tabela-Siatka"/>
        <w:tblW w:w="5000" w:type="pct"/>
        <w:tblLayout w:type="fixed"/>
        <w:tblLook w:val="04A0" w:firstRow="1" w:lastRow="0" w:firstColumn="1" w:lastColumn="0" w:noHBand="0" w:noVBand="1"/>
      </w:tblPr>
      <w:tblGrid>
        <w:gridCol w:w="515"/>
        <w:gridCol w:w="9403"/>
        <w:gridCol w:w="4074"/>
      </w:tblGrid>
      <w:tr w:rsidR="00C21CEE" w:rsidRPr="00650152" w14:paraId="76237761" w14:textId="77777777" w:rsidTr="004E1564">
        <w:trPr>
          <w:trHeight w:val="737"/>
        </w:trPr>
        <w:tc>
          <w:tcPr>
            <w:tcW w:w="184" w:type="pct"/>
            <w:shd w:val="clear" w:color="auto" w:fill="F2F2F2" w:themeFill="background1" w:themeFillShade="F2"/>
            <w:vAlign w:val="center"/>
          </w:tcPr>
          <w:p w14:paraId="1290809A" w14:textId="77777777" w:rsidR="00C21CEE" w:rsidRPr="00650152" w:rsidRDefault="00C21CEE" w:rsidP="00416268">
            <w:pPr>
              <w:spacing w:before="120" w:after="120"/>
              <w:rPr>
                <w:rFonts w:ascii="Arial" w:hAnsi="Arial" w:cs="Arial"/>
                <w:sz w:val="20"/>
                <w:szCs w:val="20"/>
              </w:rPr>
            </w:pPr>
            <w:r w:rsidRPr="00650152">
              <w:rPr>
                <w:rFonts w:ascii="Arial" w:hAnsi="Arial" w:cs="Arial"/>
                <w:b/>
                <w:sz w:val="20"/>
                <w:szCs w:val="20"/>
              </w:rPr>
              <w:t>Lp.</w:t>
            </w:r>
          </w:p>
        </w:tc>
        <w:tc>
          <w:tcPr>
            <w:tcW w:w="3360" w:type="pct"/>
            <w:shd w:val="clear" w:color="auto" w:fill="F2F2F2" w:themeFill="background1" w:themeFillShade="F2"/>
            <w:vAlign w:val="center"/>
          </w:tcPr>
          <w:p w14:paraId="4CA25761" w14:textId="77777777" w:rsidR="00C21CEE" w:rsidRPr="00650152" w:rsidRDefault="00C21CEE" w:rsidP="00416268">
            <w:pPr>
              <w:spacing w:before="120" w:after="120"/>
              <w:rPr>
                <w:rFonts w:ascii="Arial" w:hAnsi="Arial" w:cs="Arial"/>
                <w:b/>
                <w:sz w:val="20"/>
                <w:szCs w:val="20"/>
              </w:rPr>
            </w:pPr>
            <w:r w:rsidRPr="00650152">
              <w:rPr>
                <w:rFonts w:ascii="Arial" w:hAnsi="Arial" w:cs="Arial"/>
                <w:b/>
                <w:sz w:val="20"/>
                <w:szCs w:val="20"/>
              </w:rPr>
              <w:t>Wybrane pole wniosku</w:t>
            </w:r>
          </w:p>
        </w:tc>
        <w:tc>
          <w:tcPr>
            <w:tcW w:w="1456" w:type="pct"/>
            <w:shd w:val="clear" w:color="auto" w:fill="F2F2F2" w:themeFill="background1" w:themeFillShade="F2"/>
            <w:vAlign w:val="center"/>
          </w:tcPr>
          <w:p w14:paraId="0AFF105D" w14:textId="77777777" w:rsidR="00C21CEE" w:rsidRPr="00650152" w:rsidRDefault="00C21CEE" w:rsidP="00C21CEE">
            <w:pPr>
              <w:spacing w:before="120" w:after="120"/>
              <w:rPr>
                <w:rFonts w:ascii="Arial" w:hAnsi="Arial" w:cs="Arial"/>
                <w:b/>
                <w:sz w:val="20"/>
                <w:szCs w:val="20"/>
              </w:rPr>
            </w:pPr>
            <w:r>
              <w:rPr>
                <w:rFonts w:ascii="Arial" w:hAnsi="Arial" w:cs="Arial"/>
                <w:b/>
                <w:sz w:val="20"/>
                <w:szCs w:val="20"/>
              </w:rPr>
              <w:t>Uwaga - uzasadnienie</w:t>
            </w:r>
          </w:p>
        </w:tc>
      </w:tr>
      <w:tr w:rsidR="00C21CEE" w:rsidRPr="00650152" w14:paraId="30A18E17" w14:textId="77777777" w:rsidTr="004E1564">
        <w:trPr>
          <w:trHeight w:val="1084"/>
        </w:trPr>
        <w:tc>
          <w:tcPr>
            <w:tcW w:w="184" w:type="pct"/>
            <w:vAlign w:val="center"/>
          </w:tcPr>
          <w:p w14:paraId="49A7BBE6" w14:textId="77777777" w:rsidR="00C21CEE" w:rsidRPr="00650152" w:rsidRDefault="00C21CEE" w:rsidP="00416268">
            <w:pPr>
              <w:spacing w:before="120" w:after="120"/>
              <w:rPr>
                <w:rFonts w:ascii="Arial" w:hAnsi="Arial" w:cs="Arial"/>
                <w:sz w:val="20"/>
                <w:szCs w:val="20"/>
              </w:rPr>
            </w:pPr>
            <w:r w:rsidRPr="00650152">
              <w:rPr>
                <w:rFonts w:ascii="Arial" w:hAnsi="Arial" w:cs="Arial"/>
                <w:sz w:val="20"/>
                <w:szCs w:val="20"/>
              </w:rPr>
              <w:t>1.</w:t>
            </w:r>
          </w:p>
        </w:tc>
        <w:tc>
          <w:tcPr>
            <w:tcW w:w="3360" w:type="pct"/>
            <w:vAlign w:val="center"/>
          </w:tcPr>
          <w:p w14:paraId="42E0438A" w14:textId="77777777" w:rsidR="00C21CEE" w:rsidRPr="002812FE" w:rsidRDefault="00C21CEE" w:rsidP="00416268">
            <w:pPr>
              <w:spacing w:before="120" w:after="120"/>
              <w:rPr>
                <w:rFonts w:eastAsia="Lato"/>
                <w:b/>
              </w:rPr>
            </w:pPr>
            <w:r w:rsidRPr="002812FE">
              <w:rPr>
                <w:rFonts w:eastAsia="Lato"/>
                <w:b/>
              </w:rPr>
              <w:t xml:space="preserve">Nazwa kwalifikacji </w:t>
            </w:r>
          </w:p>
          <w:p w14:paraId="308BEEEF" w14:textId="63D18756" w:rsidR="00C21CEE" w:rsidRPr="00AC0C72" w:rsidRDefault="008D49CC" w:rsidP="00416268">
            <w:pPr>
              <w:spacing w:before="120" w:after="120"/>
              <w:rPr>
                <w:rFonts w:ascii="Arial" w:hAnsi="Arial" w:cs="Arial"/>
                <w:sz w:val="20"/>
                <w:szCs w:val="20"/>
              </w:rPr>
            </w:pPr>
            <w:r w:rsidRPr="00AC0C72">
              <w:rPr>
                <w:rFonts w:ascii="Arial" w:eastAsia="Calibri" w:hAnsi="Arial" w:cs="Arial"/>
              </w:rPr>
              <w:t>Projektowanie indywidualnych wkładek ortopedycznych</w:t>
            </w:r>
          </w:p>
        </w:tc>
        <w:tc>
          <w:tcPr>
            <w:tcW w:w="1456" w:type="pct"/>
            <w:vAlign w:val="center"/>
          </w:tcPr>
          <w:p w14:paraId="035A0C96"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CDC0CA" w14:textId="77777777" w:rsidTr="004E1564">
        <w:trPr>
          <w:trHeight w:val="1084"/>
        </w:trPr>
        <w:tc>
          <w:tcPr>
            <w:tcW w:w="184" w:type="pct"/>
            <w:vAlign w:val="center"/>
          </w:tcPr>
          <w:p w14:paraId="40D4D9A7" w14:textId="13C772D3" w:rsidR="00C21CEE" w:rsidRPr="00650152" w:rsidRDefault="0019574B" w:rsidP="00416268">
            <w:pPr>
              <w:spacing w:before="120" w:after="120"/>
              <w:rPr>
                <w:rFonts w:ascii="Arial" w:hAnsi="Arial" w:cs="Arial"/>
                <w:sz w:val="20"/>
                <w:szCs w:val="20"/>
              </w:rPr>
            </w:pPr>
            <w:r>
              <w:rPr>
                <w:rFonts w:ascii="Arial" w:hAnsi="Arial" w:cs="Arial"/>
                <w:sz w:val="20"/>
                <w:szCs w:val="20"/>
              </w:rPr>
              <w:t>2</w:t>
            </w:r>
          </w:p>
        </w:tc>
        <w:tc>
          <w:tcPr>
            <w:tcW w:w="3360" w:type="pct"/>
            <w:vAlign w:val="center"/>
          </w:tcPr>
          <w:p w14:paraId="40AEB894" w14:textId="77777777" w:rsidR="00C21CEE" w:rsidRDefault="00C21CEE" w:rsidP="002812FE">
            <w:pPr>
              <w:spacing w:before="120" w:after="120"/>
              <w:jc w:val="both"/>
              <w:rPr>
                <w:rFonts w:eastAsia="Lato"/>
                <w:b/>
              </w:rPr>
            </w:pPr>
            <w:r w:rsidRPr="00893F30">
              <w:rPr>
                <w:rFonts w:eastAsia="Lato"/>
                <w:b/>
              </w:rPr>
              <w:t>Krótka charakterystyka kwaliﬁkacji oraz orientacyjny koszt uzyskania dokumentu potwierdzającego otrzymanie danej kwaliﬁkacji</w:t>
            </w:r>
          </w:p>
          <w:p w14:paraId="16DA0232" w14:textId="77777777" w:rsidR="008D49CC" w:rsidRPr="00AC0C72" w:rsidRDefault="008D49CC" w:rsidP="00966617">
            <w:pPr>
              <w:pStyle w:val="Normalny1"/>
              <w:pBdr>
                <w:top w:val="nil"/>
                <w:left w:val="nil"/>
                <w:bottom w:val="nil"/>
                <w:right w:val="nil"/>
                <w:between w:val="nil"/>
              </w:pBdr>
              <w:spacing w:line="276" w:lineRule="auto"/>
              <w:jc w:val="both"/>
              <w:rPr>
                <w:rFonts w:asciiTheme="minorHAnsi" w:eastAsia="Calibri" w:hAnsiTheme="minorHAnsi" w:cstheme="minorHAnsi"/>
                <w:szCs w:val="22"/>
              </w:rPr>
            </w:pPr>
            <w:r w:rsidRPr="00AC0C72">
              <w:rPr>
                <w:rFonts w:asciiTheme="minorHAnsi" w:eastAsia="Calibri" w:hAnsiTheme="minorHAnsi" w:cstheme="minorHAnsi"/>
                <w:szCs w:val="22"/>
              </w:rPr>
              <w:t xml:space="preserve">Osoba posiadająca kwalifikację “Projektowanie indywidualnych wkładek ortopedycznych” jest przygotowana do projektowania wkładek ortopedycznych, w oparciu o procedury diagnostyczne badania podmiotowego i przedmiotowego (fizykalnego), z uwzględnieniem metod antropometrycznych, oglądowych, </w:t>
            </w:r>
            <w:proofErr w:type="spellStart"/>
            <w:r w:rsidRPr="00AC0C72">
              <w:rPr>
                <w:rFonts w:asciiTheme="minorHAnsi" w:eastAsia="Calibri" w:hAnsiTheme="minorHAnsi" w:cstheme="minorHAnsi"/>
                <w:szCs w:val="22"/>
              </w:rPr>
              <w:t>videogrametrycznych</w:t>
            </w:r>
            <w:proofErr w:type="spellEnd"/>
            <w:r w:rsidRPr="00AC0C72">
              <w:rPr>
                <w:rFonts w:asciiTheme="minorHAnsi" w:eastAsia="Calibri" w:hAnsiTheme="minorHAnsi" w:cstheme="minorHAnsi"/>
                <w:szCs w:val="22"/>
              </w:rPr>
              <w:t xml:space="preserve">, palpacji oraz </w:t>
            </w:r>
            <w:proofErr w:type="spellStart"/>
            <w:r w:rsidRPr="00AC0C72">
              <w:rPr>
                <w:rFonts w:asciiTheme="minorHAnsi" w:eastAsia="Calibri" w:hAnsiTheme="minorHAnsi" w:cstheme="minorHAnsi"/>
                <w:szCs w:val="22"/>
              </w:rPr>
              <w:t>plantografii</w:t>
            </w:r>
            <w:proofErr w:type="spellEnd"/>
            <w:r w:rsidRPr="00AC0C72">
              <w:rPr>
                <w:rFonts w:asciiTheme="minorHAnsi" w:eastAsia="Calibri" w:hAnsiTheme="minorHAnsi" w:cstheme="minorHAnsi"/>
                <w:szCs w:val="22"/>
              </w:rPr>
              <w:t xml:space="preserve">, podoskopii, </w:t>
            </w:r>
            <w:proofErr w:type="spellStart"/>
            <w:r w:rsidRPr="00AC0C72">
              <w:rPr>
                <w:rFonts w:asciiTheme="minorHAnsi" w:eastAsia="Calibri" w:hAnsiTheme="minorHAnsi" w:cstheme="minorHAnsi"/>
                <w:szCs w:val="22"/>
              </w:rPr>
              <w:t>podoskaningu</w:t>
            </w:r>
            <w:proofErr w:type="spellEnd"/>
            <w:r w:rsidRPr="00AC0C72">
              <w:rPr>
                <w:rFonts w:asciiTheme="minorHAnsi" w:eastAsia="Calibri" w:hAnsiTheme="minorHAnsi" w:cstheme="minorHAnsi"/>
                <w:szCs w:val="22"/>
              </w:rPr>
              <w:t xml:space="preserve">, </w:t>
            </w:r>
            <w:proofErr w:type="spellStart"/>
            <w:r w:rsidRPr="00AC0C72">
              <w:rPr>
                <w:rFonts w:asciiTheme="minorHAnsi" w:eastAsia="Calibri" w:hAnsiTheme="minorHAnsi" w:cstheme="minorHAnsi"/>
                <w:szCs w:val="22"/>
              </w:rPr>
              <w:t>pedobarografia</w:t>
            </w:r>
            <w:proofErr w:type="spellEnd"/>
            <w:r w:rsidRPr="00AC0C72">
              <w:rPr>
                <w:rFonts w:asciiTheme="minorHAnsi" w:eastAsia="Calibri" w:hAnsiTheme="minorHAnsi" w:cstheme="minorHAnsi"/>
                <w:szCs w:val="22"/>
              </w:rPr>
              <w:t>. W oparciu o badania projektuje samodzielnie indywidualne wkładki ortopedyczne z uwzględnieniem aktualnego stanu pacjenta, potrzeb zdrowotnych, rozwojowych, wieku, prognozowanej aktywności ruchowej, przebytych chorób, wad i deformacji kończyn dolnych, problemów diabetologicznych, niedokrwiennych, neurologicznych etc. W razie potrzeby konsultuje problemy ze specjalistami różnych dziedzin medycyny, w tym zaleca dodatkowe badania i konsultacje niezbędne do przebiegu procesu zaopatrzenia we wkładki ortopedyczne.</w:t>
            </w:r>
          </w:p>
          <w:p w14:paraId="44930304" w14:textId="77777777" w:rsidR="008D49CC" w:rsidRPr="00AC0C72" w:rsidRDefault="008D49CC" w:rsidP="00966617">
            <w:pPr>
              <w:pStyle w:val="Normalny1"/>
              <w:pBdr>
                <w:top w:val="nil"/>
                <w:left w:val="nil"/>
                <w:bottom w:val="nil"/>
                <w:right w:val="nil"/>
                <w:between w:val="nil"/>
              </w:pBdr>
              <w:spacing w:line="276" w:lineRule="auto"/>
              <w:jc w:val="both"/>
              <w:rPr>
                <w:rFonts w:asciiTheme="minorHAnsi" w:eastAsia="Calibri" w:hAnsiTheme="minorHAnsi" w:cstheme="minorHAnsi"/>
                <w:szCs w:val="22"/>
              </w:rPr>
            </w:pPr>
            <w:r w:rsidRPr="00AC0C72">
              <w:rPr>
                <w:rFonts w:asciiTheme="minorHAnsi" w:eastAsia="Calibri" w:hAnsiTheme="minorHAnsi" w:cstheme="minorHAnsi"/>
                <w:szCs w:val="22"/>
              </w:rPr>
              <w:t>Posiadacz kwalifikacji, w swojej pracy kieruje się dobrem pacjenta i przestrzega zasad etyki. Tworzy zgodną z wytycznymi dokumentację medyczną.</w:t>
            </w:r>
          </w:p>
          <w:p w14:paraId="17D53BA9" w14:textId="77777777" w:rsidR="00AC0C72" w:rsidRDefault="008D49CC" w:rsidP="008D49CC">
            <w:pPr>
              <w:spacing w:before="120" w:after="120"/>
              <w:jc w:val="both"/>
              <w:rPr>
                <w:rFonts w:eastAsia="Calibri" w:cstheme="minorHAnsi"/>
                <w:lang w:eastAsia="pl-PL"/>
              </w:rPr>
            </w:pPr>
            <w:r w:rsidRPr="00AC0C72">
              <w:rPr>
                <w:rFonts w:eastAsia="Calibri" w:cstheme="minorHAnsi"/>
              </w:rPr>
              <w:t xml:space="preserve">Osoba posiadająca kwalifikację “Projektowanie indywidualnych wkładek ortopedycznych” ma wiele możliwości wykorzystania swoich umiejętności. Może między innymi pracować w </w:t>
            </w:r>
            <w:r w:rsidRPr="00AC0C72">
              <w:rPr>
                <w:rFonts w:eastAsia="Calibri" w:cstheme="minorHAnsi"/>
              </w:rPr>
              <w:lastRenderedPageBreak/>
              <w:t>gabinetach różnych specjalności np. rehabilitacji narządu ruchu, ortopedii i traumatologii, profilaktyki i leczenia ran (w tym również diabetologii), profilaktyki i korekcji wad postawy</w:t>
            </w:r>
            <w:r w:rsidRPr="00A42ED6">
              <w:rPr>
                <w:rFonts w:asciiTheme="majorHAnsi" w:eastAsia="Calibri" w:hAnsiTheme="majorHAnsi" w:cstheme="majorHAnsi"/>
              </w:rPr>
              <w:t xml:space="preserve">, </w:t>
            </w:r>
            <w:r w:rsidRPr="00AC0C72">
              <w:rPr>
                <w:rFonts w:eastAsia="Calibri" w:cstheme="minorHAnsi"/>
                <w:lang w:eastAsia="pl-PL"/>
              </w:rPr>
              <w:t xml:space="preserve">reedukacji chodu i wzorców posturalnych. Tym samym może współpracować ze specjalistami w praktyce realizujących działania ukierunkowane na kondycję ciała oraz równowagę (w tym np. otolaryngologia, trening personalny, dietetyka). Może prowadzić własną działalność gospodarczą, świadcząc usługi związane z badaniem oraz projektowaniem i wykonywaniem wkładek ortopedycznych. </w:t>
            </w:r>
          </w:p>
          <w:p w14:paraId="05222D86" w14:textId="6A5E7485" w:rsidR="00C21CEE" w:rsidRPr="00A154B7" w:rsidRDefault="008D49CC" w:rsidP="008D49CC">
            <w:pPr>
              <w:spacing w:before="120" w:after="120"/>
              <w:jc w:val="both"/>
              <w:rPr>
                <w:rFonts w:ascii="Arial" w:hAnsi="Arial" w:cs="Arial"/>
                <w:b/>
                <w:sz w:val="20"/>
                <w:szCs w:val="20"/>
              </w:rPr>
            </w:pPr>
            <w:r w:rsidRPr="00AC0C72">
              <w:rPr>
                <w:rFonts w:eastAsia="Calibri" w:cstheme="minorHAnsi"/>
                <w:lang w:eastAsia="pl-PL"/>
              </w:rPr>
              <w:t>Szacowany koszty uzyskania dokumentu potwierdzającego posiadanie kwalifikacji wynosi 1500 zł. netto.</w:t>
            </w:r>
          </w:p>
        </w:tc>
        <w:tc>
          <w:tcPr>
            <w:tcW w:w="1456" w:type="pct"/>
            <w:vAlign w:val="center"/>
          </w:tcPr>
          <w:p w14:paraId="0B39285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A5B86EC" w14:textId="77777777" w:rsidTr="004E1564">
        <w:trPr>
          <w:trHeight w:val="1036"/>
        </w:trPr>
        <w:tc>
          <w:tcPr>
            <w:tcW w:w="184" w:type="pct"/>
            <w:vAlign w:val="center"/>
          </w:tcPr>
          <w:p w14:paraId="3269D2C9" w14:textId="65F42ECF" w:rsidR="00C21CEE" w:rsidRPr="00650152" w:rsidRDefault="0019574B" w:rsidP="00416268">
            <w:pPr>
              <w:spacing w:before="120" w:after="120"/>
              <w:rPr>
                <w:rFonts w:ascii="Arial" w:hAnsi="Arial" w:cs="Arial"/>
                <w:sz w:val="20"/>
                <w:szCs w:val="20"/>
              </w:rPr>
            </w:pPr>
            <w:r>
              <w:rPr>
                <w:rFonts w:ascii="Arial" w:hAnsi="Arial" w:cs="Arial"/>
                <w:sz w:val="20"/>
                <w:szCs w:val="20"/>
              </w:rPr>
              <w:t>3</w:t>
            </w:r>
            <w:r w:rsidR="00C21CEE" w:rsidRPr="00650152">
              <w:rPr>
                <w:rFonts w:ascii="Arial" w:hAnsi="Arial" w:cs="Arial"/>
                <w:sz w:val="20"/>
                <w:szCs w:val="20"/>
              </w:rPr>
              <w:t>.</w:t>
            </w:r>
          </w:p>
        </w:tc>
        <w:tc>
          <w:tcPr>
            <w:tcW w:w="3360" w:type="pct"/>
            <w:vAlign w:val="center"/>
          </w:tcPr>
          <w:p w14:paraId="20C834D9" w14:textId="77777777" w:rsidR="00C21CEE" w:rsidRPr="002812FE" w:rsidRDefault="00C21CEE" w:rsidP="002812FE">
            <w:pPr>
              <w:spacing w:before="120" w:after="120"/>
              <w:rPr>
                <w:rFonts w:eastAsia="Lato"/>
                <w:b/>
              </w:rPr>
            </w:pPr>
            <w:r w:rsidRPr="002812FE">
              <w:rPr>
                <w:rFonts w:eastAsia="Lato"/>
                <w:b/>
              </w:rPr>
              <w:t>Grupy osób, które mogą być zainteresowane uzyskaniem kwalifikacji</w:t>
            </w:r>
          </w:p>
          <w:p w14:paraId="39D7F2D9" w14:textId="739C26B6" w:rsidR="00C21CEE" w:rsidRPr="00650152" w:rsidRDefault="008D49CC" w:rsidP="00A154B7">
            <w:pPr>
              <w:autoSpaceDE w:val="0"/>
              <w:autoSpaceDN w:val="0"/>
              <w:adjustRightInd w:val="0"/>
              <w:spacing w:after="0" w:line="240" w:lineRule="auto"/>
              <w:jc w:val="both"/>
              <w:rPr>
                <w:rFonts w:ascii="Arial" w:hAnsi="Arial" w:cs="Arial"/>
                <w:sz w:val="20"/>
                <w:szCs w:val="20"/>
              </w:rPr>
            </w:pPr>
            <w:r w:rsidRPr="00AC0C72">
              <w:rPr>
                <w:rFonts w:eastAsia="Calibri" w:cstheme="minorHAnsi"/>
                <w:lang w:eastAsia="pl-PL"/>
              </w:rPr>
              <w:t>Kwalifikacja skierowana jest do: fizjoterapeutów, pielęgniarek, techników ortopedów, techników masażu</w:t>
            </w:r>
          </w:p>
        </w:tc>
        <w:tc>
          <w:tcPr>
            <w:tcW w:w="1456" w:type="pct"/>
            <w:vAlign w:val="center"/>
          </w:tcPr>
          <w:p w14:paraId="2C8C3CD5" w14:textId="77777777" w:rsidR="00C21CEE" w:rsidRPr="00650152" w:rsidRDefault="00C21CEE" w:rsidP="00416268">
            <w:pPr>
              <w:spacing w:before="120" w:after="120"/>
              <w:rPr>
                <w:rFonts w:ascii="Arial" w:hAnsi="Arial" w:cs="Arial"/>
                <w:sz w:val="20"/>
                <w:szCs w:val="20"/>
              </w:rPr>
            </w:pPr>
          </w:p>
          <w:p w14:paraId="1B069498" w14:textId="77777777" w:rsidR="00C21CEE" w:rsidRPr="00650152" w:rsidRDefault="00C21CEE" w:rsidP="00416268">
            <w:pPr>
              <w:spacing w:before="120" w:after="120"/>
              <w:rPr>
                <w:rFonts w:ascii="Arial" w:hAnsi="Arial" w:cs="Arial"/>
                <w:sz w:val="20"/>
                <w:szCs w:val="20"/>
              </w:rPr>
            </w:pPr>
          </w:p>
          <w:p w14:paraId="667F3D32" w14:textId="77777777" w:rsidR="00C21CEE" w:rsidRPr="00650152" w:rsidRDefault="00C21CEE" w:rsidP="00416268">
            <w:pPr>
              <w:spacing w:before="120" w:after="120"/>
              <w:rPr>
                <w:rFonts w:ascii="Arial" w:hAnsi="Arial" w:cs="Arial"/>
                <w:sz w:val="20"/>
                <w:szCs w:val="20"/>
              </w:rPr>
            </w:pPr>
          </w:p>
        </w:tc>
      </w:tr>
      <w:tr w:rsidR="00C21CEE" w:rsidRPr="00650152" w14:paraId="47F7D655" w14:textId="77777777" w:rsidTr="004E1564">
        <w:tc>
          <w:tcPr>
            <w:tcW w:w="184" w:type="pct"/>
            <w:vAlign w:val="center"/>
          </w:tcPr>
          <w:p w14:paraId="6453EAD1" w14:textId="25D143C0" w:rsidR="00C21CEE" w:rsidRPr="00650152" w:rsidRDefault="0019574B" w:rsidP="00416268">
            <w:pPr>
              <w:spacing w:before="120" w:after="120"/>
              <w:rPr>
                <w:rFonts w:ascii="Arial" w:hAnsi="Arial" w:cs="Arial"/>
                <w:sz w:val="20"/>
                <w:szCs w:val="20"/>
              </w:rPr>
            </w:pPr>
            <w:r>
              <w:rPr>
                <w:rFonts w:ascii="Arial" w:hAnsi="Arial" w:cs="Arial"/>
                <w:sz w:val="20"/>
                <w:szCs w:val="20"/>
              </w:rPr>
              <w:t>4</w:t>
            </w:r>
            <w:r w:rsidR="00C21CEE" w:rsidRPr="00650152">
              <w:rPr>
                <w:rFonts w:ascii="Arial" w:hAnsi="Arial" w:cs="Arial"/>
                <w:sz w:val="20"/>
                <w:szCs w:val="20"/>
              </w:rPr>
              <w:t>.</w:t>
            </w:r>
          </w:p>
        </w:tc>
        <w:tc>
          <w:tcPr>
            <w:tcW w:w="3360" w:type="pct"/>
            <w:vAlign w:val="center"/>
          </w:tcPr>
          <w:p w14:paraId="02644107" w14:textId="77777777" w:rsidR="00C21CEE" w:rsidRPr="002812FE" w:rsidRDefault="00C21CEE" w:rsidP="002812FE">
            <w:pPr>
              <w:spacing w:before="120" w:after="120"/>
              <w:rPr>
                <w:rFonts w:eastAsia="Lato"/>
                <w:b/>
              </w:rPr>
            </w:pPr>
            <w:r w:rsidRPr="002812FE">
              <w:rPr>
                <w:rFonts w:eastAsia="Lato"/>
                <w:b/>
              </w:rPr>
              <w:t>Wymagane kwalifikacje poprzedzające</w:t>
            </w:r>
          </w:p>
          <w:p w14:paraId="5E0BDB8A" w14:textId="5AC02423" w:rsidR="00C21CEE" w:rsidRPr="00650152" w:rsidRDefault="008D49CC" w:rsidP="00AC0C72">
            <w:pPr>
              <w:autoSpaceDE w:val="0"/>
              <w:autoSpaceDN w:val="0"/>
              <w:adjustRightInd w:val="0"/>
              <w:spacing w:after="0" w:line="240" w:lineRule="auto"/>
              <w:jc w:val="both"/>
              <w:rPr>
                <w:rFonts w:ascii="Arial" w:hAnsi="Arial" w:cs="Arial"/>
                <w:sz w:val="20"/>
                <w:szCs w:val="20"/>
              </w:rPr>
            </w:pPr>
            <w:r w:rsidRPr="00AC0C72">
              <w:rPr>
                <w:rFonts w:eastAsia="Calibri" w:cstheme="minorHAnsi"/>
                <w:lang w:eastAsia="pl-PL"/>
              </w:rPr>
              <w:t>Kwalifikacja pełna co najmniej na poziomie 4 PRK oraz tytuł zawodowy pielęgniarka  lub fizjoterapeuta lub  technik ortopeda lub  technik masażysta</w:t>
            </w:r>
            <w:r>
              <w:rPr>
                <w:rFonts w:asciiTheme="majorHAnsi" w:eastAsia="Calibri" w:hAnsiTheme="majorHAnsi" w:cstheme="majorHAnsi"/>
              </w:rPr>
              <w:t xml:space="preserve">  </w:t>
            </w:r>
          </w:p>
        </w:tc>
        <w:tc>
          <w:tcPr>
            <w:tcW w:w="1456" w:type="pct"/>
            <w:vAlign w:val="center"/>
          </w:tcPr>
          <w:p w14:paraId="07F235D9" w14:textId="77777777" w:rsidR="00C21CEE" w:rsidRPr="00650152" w:rsidRDefault="00C21CEE" w:rsidP="00416268">
            <w:pPr>
              <w:pStyle w:val="Akapitzlist"/>
              <w:spacing w:before="120" w:after="120"/>
              <w:contextualSpacing w:val="0"/>
              <w:rPr>
                <w:rFonts w:ascii="Arial" w:hAnsi="Arial" w:cs="Arial"/>
                <w:sz w:val="20"/>
                <w:szCs w:val="20"/>
              </w:rPr>
            </w:pPr>
          </w:p>
          <w:p w14:paraId="72086AD8"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F47FD6B" w14:textId="77777777" w:rsidTr="004E1564">
        <w:tc>
          <w:tcPr>
            <w:tcW w:w="184" w:type="pct"/>
            <w:vAlign w:val="center"/>
          </w:tcPr>
          <w:p w14:paraId="09E64A15" w14:textId="4FB2BDCA" w:rsidR="00C21CEE" w:rsidRPr="00650152" w:rsidRDefault="0019574B" w:rsidP="00416268">
            <w:pPr>
              <w:spacing w:before="120" w:after="120"/>
              <w:rPr>
                <w:rFonts w:ascii="Arial" w:hAnsi="Arial" w:cs="Arial"/>
                <w:sz w:val="20"/>
                <w:szCs w:val="20"/>
              </w:rPr>
            </w:pPr>
            <w:r>
              <w:rPr>
                <w:rFonts w:ascii="Arial" w:hAnsi="Arial" w:cs="Arial"/>
                <w:sz w:val="20"/>
                <w:szCs w:val="20"/>
              </w:rPr>
              <w:t>5</w:t>
            </w:r>
            <w:r w:rsidR="00C21CEE" w:rsidRPr="00650152">
              <w:rPr>
                <w:rFonts w:ascii="Arial" w:hAnsi="Arial" w:cs="Arial"/>
                <w:sz w:val="20"/>
                <w:szCs w:val="20"/>
              </w:rPr>
              <w:t xml:space="preserve">. </w:t>
            </w:r>
          </w:p>
        </w:tc>
        <w:tc>
          <w:tcPr>
            <w:tcW w:w="3360" w:type="pct"/>
            <w:vAlign w:val="center"/>
          </w:tcPr>
          <w:p w14:paraId="62B4BAE1" w14:textId="77777777" w:rsidR="00C21CEE" w:rsidRPr="002812FE" w:rsidRDefault="00C21CEE" w:rsidP="00416268">
            <w:pPr>
              <w:spacing w:before="120" w:after="120"/>
              <w:rPr>
                <w:rFonts w:eastAsia="Lato"/>
                <w:b/>
              </w:rPr>
            </w:pPr>
            <w:r w:rsidRPr="002812FE">
              <w:rPr>
                <w:rFonts w:eastAsia="Lato"/>
                <w:b/>
              </w:rPr>
              <w:t>W razie potrzeby warunki, jakie musi spełniać osoba przystępująca do walidacji:</w:t>
            </w:r>
          </w:p>
          <w:p w14:paraId="0C973925" w14:textId="77777777" w:rsidR="008D49CC" w:rsidRPr="00AC0C72" w:rsidRDefault="008D49CC" w:rsidP="002375F9">
            <w:pPr>
              <w:pStyle w:val="Normalny1"/>
              <w:numPr>
                <w:ilvl w:val="0"/>
                <w:numId w:val="1"/>
              </w:numPr>
              <w:pBdr>
                <w:top w:val="nil"/>
                <w:left w:val="nil"/>
                <w:bottom w:val="nil"/>
                <w:right w:val="nil"/>
                <w:between w:val="nil"/>
              </w:pBdr>
              <w:contextualSpacing/>
              <w:rPr>
                <w:rFonts w:asciiTheme="minorHAnsi" w:eastAsia="Calibri" w:hAnsiTheme="minorHAnsi" w:cstheme="minorHAnsi"/>
                <w:szCs w:val="22"/>
              </w:rPr>
            </w:pPr>
            <w:r w:rsidRPr="00AC0C72">
              <w:rPr>
                <w:rFonts w:asciiTheme="minorHAnsi" w:eastAsia="Calibri" w:hAnsiTheme="minorHAnsi" w:cstheme="minorHAnsi"/>
                <w:szCs w:val="22"/>
              </w:rPr>
              <w:t>ukończone 18 lat;</w:t>
            </w:r>
          </w:p>
          <w:p w14:paraId="2077FE2F" w14:textId="77777777" w:rsidR="008D49CC" w:rsidRPr="00AC0C72" w:rsidRDefault="008D49CC" w:rsidP="002375F9">
            <w:pPr>
              <w:pStyle w:val="Normalny1"/>
              <w:numPr>
                <w:ilvl w:val="0"/>
                <w:numId w:val="1"/>
              </w:numPr>
              <w:pBdr>
                <w:top w:val="nil"/>
                <w:left w:val="nil"/>
                <w:bottom w:val="nil"/>
                <w:right w:val="nil"/>
                <w:between w:val="nil"/>
              </w:pBdr>
              <w:contextualSpacing/>
              <w:rPr>
                <w:rFonts w:asciiTheme="minorHAnsi" w:eastAsia="Calibri" w:hAnsiTheme="minorHAnsi" w:cstheme="minorHAnsi"/>
                <w:szCs w:val="22"/>
              </w:rPr>
            </w:pPr>
            <w:r w:rsidRPr="00AC0C72">
              <w:rPr>
                <w:rFonts w:asciiTheme="minorHAnsi" w:eastAsia="Calibri" w:hAnsiTheme="minorHAnsi" w:cstheme="minorHAnsi"/>
                <w:szCs w:val="22"/>
              </w:rPr>
              <w:t>aktualne badania w książeczce sanitarno-epidemiologicznej;</w:t>
            </w:r>
          </w:p>
          <w:p w14:paraId="522666A2" w14:textId="37AFF80D" w:rsidR="00C21CEE" w:rsidRPr="00650152" w:rsidRDefault="008D49CC" w:rsidP="002375F9">
            <w:pPr>
              <w:pStyle w:val="Normalny1"/>
              <w:numPr>
                <w:ilvl w:val="0"/>
                <w:numId w:val="1"/>
              </w:numPr>
              <w:pBdr>
                <w:top w:val="nil"/>
                <w:left w:val="nil"/>
                <w:bottom w:val="nil"/>
                <w:right w:val="nil"/>
                <w:between w:val="nil"/>
              </w:pBdr>
              <w:contextualSpacing/>
              <w:rPr>
                <w:sz w:val="20"/>
              </w:rPr>
            </w:pPr>
            <w:r w:rsidRPr="00AC0C72">
              <w:rPr>
                <w:rFonts w:asciiTheme="minorHAnsi" w:eastAsia="Calibri" w:hAnsiTheme="minorHAnsi" w:cstheme="minorHAnsi"/>
                <w:szCs w:val="22"/>
              </w:rPr>
              <w:t>zaświadczenie lekarskie o braku przeciwwskazań do wykonywania czynności w ramach kwalifikacji.</w:t>
            </w:r>
          </w:p>
        </w:tc>
        <w:tc>
          <w:tcPr>
            <w:tcW w:w="1456" w:type="pct"/>
            <w:vAlign w:val="center"/>
          </w:tcPr>
          <w:p w14:paraId="263C384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2A85867C" w14:textId="77777777" w:rsidTr="004E1564">
        <w:tc>
          <w:tcPr>
            <w:tcW w:w="184" w:type="pct"/>
            <w:vAlign w:val="center"/>
          </w:tcPr>
          <w:p w14:paraId="37D1D4DA" w14:textId="6F975D94" w:rsidR="00C21CEE" w:rsidRPr="00650152" w:rsidRDefault="0019574B" w:rsidP="00416268">
            <w:pPr>
              <w:spacing w:before="120" w:after="120"/>
              <w:rPr>
                <w:rFonts w:ascii="Arial" w:hAnsi="Arial" w:cs="Arial"/>
                <w:sz w:val="20"/>
                <w:szCs w:val="20"/>
              </w:rPr>
            </w:pPr>
            <w:r>
              <w:rPr>
                <w:rFonts w:ascii="Arial" w:hAnsi="Arial" w:cs="Arial"/>
                <w:sz w:val="20"/>
                <w:szCs w:val="20"/>
              </w:rPr>
              <w:t>6</w:t>
            </w:r>
            <w:r w:rsidR="00C21CEE" w:rsidRPr="00650152">
              <w:rPr>
                <w:rFonts w:ascii="Arial" w:hAnsi="Arial" w:cs="Arial"/>
                <w:sz w:val="20"/>
                <w:szCs w:val="20"/>
              </w:rPr>
              <w:t xml:space="preserve">. </w:t>
            </w:r>
          </w:p>
        </w:tc>
        <w:tc>
          <w:tcPr>
            <w:tcW w:w="3360" w:type="pct"/>
            <w:vAlign w:val="center"/>
          </w:tcPr>
          <w:p w14:paraId="1EE71C3D" w14:textId="77777777" w:rsidR="0019574B" w:rsidRDefault="00C21CEE" w:rsidP="0019574B">
            <w:pPr>
              <w:spacing w:before="120" w:after="120"/>
              <w:jc w:val="both"/>
              <w:rPr>
                <w:rFonts w:eastAsia="Lato"/>
              </w:rPr>
            </w:pPr>
            <w:r w:rsidRPr="002812FE">
              <w:rPr>
                <w:rFonts w:eastAsia="Lato"/>
                <w:b/>
              </w:rPr>
              <w:t>Zapotrzebowanie na kwalifikację</w:t>
            </w:r>
            <w:r w:rsidR="0019574B" w:rsidRPr="009A314E">
              <w:rPr>
                <w:rFonts w:eastAsia="Lato"/>
              </w:rPr>
              <w:t xml:space="preserve"> </w:t>
            </w:r>
          </w:p>
          <w:p w14:paraId="47948532" w14:textId="7D34E6AF" w:rsidR="004E1564" w:rsidRPr="00AC0C72" w:rsidRDefault="004E1564" w:rsidP="00AC0C72">
            <w:pPr>
              <w:pStyle w:val="Normalny1"/>
              <w:contextualSpacing/>
              <w:jc w:val="both"/>
              <w:rPr>
                <w:rFonts w:asciiTheme="minorHAnsi" w:eastAsia="Calibri" w:hAnsiTheme="minorHAnsi" w:cstheme="minorHAnsi"/>
                <w:szCs w:val="22"/>
              </w:rPr>
            </w:pPr>
            <w:r w:rsidRPr="00AC0C72">
              <w:rPr>
                <w:rFonts w:asciiTheme="minorHAnsi" w:eastAsia="Calibri" w:hAnsiTheme="minorHAnsi" w:cstheme="minorHAnsi"/>
                <w:szCs w:val="22"/>
              </w:rPr>
              <w:t xml:space="preserve">Zapotrzebowanie na kwalifikację „Projektowanie indywidualnych wkładek ortopedycznych” uwarunkowane jest brakiem wykwalifikowanych kadr w tym zakresie. </w:t>
            </w:r>
            <w:r w:rsidR="00AC0C72">
              <w:rPr>
                <w:rFonts w:asciiTheme="minorHAnsi" w:eastAsia="Calibri" w:hAnsiTheme="minorHAnsi" w:cstheme="minorHAnsi"/>
                <w:szCs w:val="22"/>
              </w:rPr>
              <w:t>W</w:t>
            </w:r>
            <w:r w:rsidRPr="00AC0C72">
              <w:rPr>
                <w:rFonts w:asciiTheme="minorHAnsi" w:eastAsia="Calibri" w:hAnsiTheme="minorHAnsi" w:cstheme="minorHAnsi"/>
                <w:szCs w:val="22"/>
              </w:rPr>
              <w:t xml:space="preserve">kładki są zlecane/rekomendowane pacjentom w problemach wad postawy, stanach przeciążeniowych oraz degradacyjnych tkanek. Wykonywanie wkładek ortopedycznych realizowane jest przez techników ortopedów lub firmy medyczne specjalizujące się w tym obszarze. Niemniej w praktyce brakuje „osób”, które w ramach kwalifikacji zawodowych zaprojektują indywidualną </w:t>
            </w:r>
            <w:r w:rsidRPr="00AC0C72">
              <w:rPr>
                <w:rFonts w:asciiTheme="minorHAnsi" w:eastAsia="Calibri" w:hAnsiTheme="minorHAnsi" w:cstheme="minorHAnsi"/>
                <w:szCs w:val="22"/>
              </w:rPr>
              <w:lastRenderedPageBreak/>
              <w:t>wkładkę ortopedyczną, na podstawie określonej procedury medycznej.</w:t>
            </w:r>
            <w:r w:rsidR="00AC0C72">
              <w:rPr>
                <w:rFonts w:asciiTheme="minorHAnsi" w:eastAsia="Calibri" w:hAnsiTheme="minorHAnsi" w:cstheme="minorHAnsi"/>
                <w:szCs w:val="22"/>
              </w:rPr>
              <w:t xml:space="preserve"> </w:t>
            </w:r>
            <w:r w:rsidRPr="00AC0C72">
              <w:rPr>
                <w:rFonts w:asciiTheme="minorHAnsi" w:eastAsia="Calibri" w:hAnsiTheme="minorHAnsi" w:cstheme="minorHAnsi"/>
                <w:szCs w:val="22"/>
              </w:rPr>
              <w:t>Standardy kształcenia lekarzy, pielęgniarek ukierunkowane są na diagnostykę narządu ruchu w badaniu przedmiotowym, z zastosowaniem urządzeń pomiarowych, jednak w standardzie kształcenia nie określono efektów kształcenia związanych z projektowaniem wkładek ortopedycznych. Nie wskazano również umiejętności związanych z metodologią badań ukierunkowanych na badania stóp i kończyn dolnych, które w konsekwencji służą wnioskowaniu nt. projektowania elementów korekcyjnych, stabilizujących, odciążających etc. [2 - 4], [30]. Wykonanie wkładek ortopedycznych wskazane zostało w podstawie programowej zawodu „technik ortopeda”, niemniej nie jest to zawód realizujący kwalifikacje projektowania indywidualnych wkładek ortopedycznych w oparciu o samodzielnie realizowane procedury diagnostyczne [1].</w:t>
            </w:r>
            <w:r w:rsidR="00AC0C72">
              <w:rPr>
                <w:rFonts w:asciiTheme="minorHAnsi" w:eastAsia="Calibri" w:hAnsiTheme="minorHAnsi" w:cstheme="minorHAnsi"/>
                <w:szCs w:val="22"/>
              </w:rPr>
              <w:t xml:space="preserve"> </w:t>
            </w:r>
            <w:r w:rsidRPr="00AC0C72">
              <w:rPr>
                <w:rFonts w:asciiTheme="minorHAnsi" w:eastAsia="Calibri" w:hAnsiTheme="minorHAnsi" w:cstheme="minorHAnsi"/>
                <w:szCs w:val="22"/>
              </w:rPr>
              <w:t>Kwalifikacja „Projektowanie indywidualnych wkładek ortopedycznych” pozwoli na uzupełnienie luki kwalifikacyjnej, pomiędzy zleceniem produktu medycznego a ich wykonaniem. To ważny aspekt proceduralny, głównie przez wzgląd na fakt, iż projektowanie wkłade</w:t>
            </w:r>
            <w:r w:rsidR="00AC0C72">
              <w:rPr>
                <w:rFonts w:asciiTheme="minorHAnsi" w:eastAsia="Calibri" w:hAnsiTheme="minorHAnsi" w:cstheme="minorHAnsi"/>
                <w:szCs w:val="22"/>
              </w:rPr>
              <w:t xml:space="preserve">k ortopedycznych jest procedurą </w:t>
            </w:r>
            <w:r w:rsidRPr="00AC0C72">
              <w:rPr>
                <w:rFonts w:asciiTheme="minorHAnsi" w:eastAsia="Calibri" w:hAnsiTheme="minorHAnsi" w:cstheme="minorHAnsi"/>
                <w:szCs w:val="22"/>
              </w:rPr>
              <w:t>profilaktyki oraz terapii wad postawy</w:t>
            </w:r>
            <w:r w:rsidR="00AC0C72">
              <w:rPr>
                <w:rFonts w:asciiTheme="minorHAnsi" w:eastAsia="Calibri" w:hAnsiTheme="minorHAnsi" w:cstheme="minorHAnsi"/>
                <w:szCs w:val="22"/>
              </w:rPr>
              <w:t>,</w:t>
            </w:r>
            <w:r w:rsidRPr="00AC0C72">
              <w:rPr>
                <w:rFonts w:asciiTheme="minorHAnsi" w:eastAsia="Calibri" w:hAnsiTheme="minorHAnsi" w:cstheme="minorHAnsi"/>
                <w:szCs w:val="22"/>
              </w:rPr>
              <w:t xml:space="preserve"> </w:t>
            </w:r>
            <w:r w:rsidR="00AC0C72" w:rsidRPr="00AC0C72">
              <w:rPr>
                <w:rFonts w:asciiTheme="minorHAnsi" w:eastAsia="Calibri" w:hAnsiTheme="minorHAnsi" w:cstheme="minorHAnsi"/>
                <w:szCs w:val="22"/>
              </w:rPr>
              <w:t xml:space="preserve">profilaktyki i leczenia </w:t>
            </w:r>
            <w:r w:rsidR="00AC0C72">
              <w:rPr>
                <w:rFonts w:asciiTheme="minorHAnsi" w:eastAsia="Calibri" w:hAnsiTheme="minorHAnsi" w:cstheme="minorHAnsi"/>
                <w:szCs w:val="22"/>
              </w:rPr>
              <w:t xml:space="preserve">innych </w:t>
            </w:r>
            <w:r w:rsidR="00AC0C72" w:rsidRPr="00AC0C72">
              <w:rPr>
                <w:rFonts w:asciiTheme="minorHAnsi" w:eastAsia="Calibri" w:hAnsiTheme="minorHAnsi" w:cstheme="minorHAnsi"/>
                <w:szCs w:val="22"/>
              </w:rPr>
              <w:t xml:space="preserve">chorób narządu </w:t>
            </w:r>
            <w:r w:rsidR="00AC0C72">
              <w:rPr>
                <w:rFonts w:asciiTheme="minorHAnsi" w:eastAsia="Calibri" w:hAnsiTheme="minorHAnsi" w:cstheme="minorHAnsi"/>
                <w:szCs w:val="22"/>
              </w:rPr>
              <w:t xml:space="preserve">ruchu </w:t>
            </w:r>
            <w:r w:rsidR="00AC0C72" w:rsidRPr="00AC0C72">
              <w:rPr>
                <w:rFonts w:asciiTheme="minorHAnsi" w:eastAsia="Calibri" w:hAnsiTheme="minorHAnsi" w:cstheme="minorHAnsi"/>
                <w:szCs w:val="22"/>
              </w:rPr>
              <w:t xml:space="preserve">(w tym w stanach pourazowych, zwyrodnieniowych, wieku starczego etc.) </w:t>
            </w:r>
            <w:r w:rsidRPr="00AC0C72">
              <w:rPr>
                <w:rFonts w:asciiTheme="minorHAnsi" w:eastAsia="Calibri" w:hAnsiTheme="minorHAnsi" w:cstheme="minorHAnsi"/>
                <w:szCs w:val="22"/>
              </w:rPr>
              <w:t xml:space="preserve">– powiązanie z kwalifikacjami fizjoterapeuty oraz </w:t>
            </w:r>
            <w:proofErr w:type="spellStart"/>
            <w:r w:rsidRPr="00AC0C72">
              <w:rPr>
                <w:rFonts w:asciiTheme="minorHAnsi" w:eastAsia="Calibri" w:hAnsiTheme="minorHAnsi" w:cstheme="minorHAnsi"/>
                <w:szCs w:val="22"/>
              </w:rPr>
              <w:t>lekarzy</w:t>
            </w:r>
            <w:r w:rsidR="00AC0C72">
              <w:rPr>
                <w:rFonts w:asciiTheme="minorHAnsi" w:eastAsia="Calibri" w:hAnsiTheme="minorHAnsi" w:cstheme="minorHAnsi"/>
                <w:szCs w:val="22"/>
              </w:rPr>
              <w:t>,</w:t>
            </w:r>
            <w:r w:rsidRPr="00AC0C72">
              <w:rPr>
                <w:rFonts w:asciiTheme="minorHAnsi" w:eastAsia="Calibri" w:hAnsiTheme="minorHAnsi" w:cstheme="minorHAnsi"/>
                <w:szCs w:val="22"/>
              </w:rPr>
              <w:t>leczenia</w:t>
            </w:r>
            <w:proofErr w:type="spellEnd"/>
            <w:r w:rsidRPr="00AC0C72">
              <w:rPr>
                <w:rFonts w:asciiTheme="minorHAnsi" w:eastAsia="Calibri" w:hAnsiTheme="minorHAnsi" w:cstheme="minorHAnsi"/>
                <w:szCs w:val="22"/>
              </w:rPr>
              <w:t xml:space="preserve"> i profilaktyki ran przewlekłych w obrębie stopy – powiązanie z kwalifikacjami lekarzy (chirurgia, chirurgia naczyniowa, diabetologia, neurologia etc.) oraz pielęgniarek (spec. leczenia ran, edukator w diabetologii etc.)</w:t>
            </w:r>
          </w:p>
          <w:p w14:paraId="27C6B30C" w14:textId="78A1486A" w:rsidR="004E1564" w:rsidRPr="00AC0C72" w:rsidRDefault="00AC0C72" w:rsidP="004E1564">
            <w:pPr>
              <w:pStyle w:val="Normalny1"/>
              <w:jc w:val="both"/>
              <w:rPr>
                <w:rFonts w:asciiTheme="minorHAnsi" w:eastAsia="Calibri" w:hAnsiTheme="minorHAnsi" w:cstheme="minorHAnsi"/>
                <w:szCs w:val="22"/>
              </w:rPr>
            </w:pPr>
            <w:r w:rsidRPr="00AC0C72">
              <w:rPr>
                <w:rFonts w:asciiTheme="minorHAnsi" w:eastAsia="Calibri" w:hAnsiTheme="minorHAnsi" w:cstheme="minorHAnsi"/>
                <w:szCs w:val="22"/>
              </w:rPr>
              <w:t>Indywidualne wkładki ortopedyczne, z zastrzeżeniem, że są projektowane w oparciu o ścisłą procedurę diagnostyczną uwzględniającą badania nacisku w warunkach statycznych oraz dynamiczną (chód) [65, 66] znajdują zastosowanie:</w:t>
            </w:r>
          </w:p>
          <w:p w14:paraId="0CCF8BB5" w14:textId="77777777" w:rsidR="004E1564" w:rsidRPr="00AC0C72" w:rsidRDefault="004E1564" w:rsidP="00AC0C72">
            <w:pPr>
              <w:pStyle w:val="Normalny1"/>
              <w:numPr>
                <w:ilvl w:val="0"/>
                <w:numId w:val="1"/>
              </w:numPr>
              <w:contextualSpacing/>
              <w:jc w:val="both"/>
              <w:rPr>
                <w:rFonts w:asciiTheme="minorHAnsi" w:eastAsia="Calibri" w:hAnsiTheme="minorHAnsi" w:cstheme="minorHAnsi"/>
                <w:szCs w:val="22"/>
              </w:rPr>
            </w:pPr>
            <w:r w:rsidRPr="00AC0C72">
              <w:rPr>
                <w:rFonts w:asciiTheme="minorHAnsi" w:eastAsia="Calibri" w:hAnsiTheme="minorHAnsi" w:cstheme="minorHAnsi"/>
                <w:szCs w:val="22"/>
              </w:rPr>
              <w:t xml:space="preserve">w profilaktyce i leczeniu ran w części podeszwowej stóp, zespołu stopy cukrzycowej, stawu </w:t>
            </w:r>
            <w:proofErr w:type="spellStart"/>
            <w:r w:rsidRPr="00AC0C72">
              <w:rPr>
                <w:rFonts w:asciiTheme="minorHAnsi" w:eastAsia="Calibri" w:hAnsiTheme="minorHAnsi" w:cstheme="minorHAnsi"/>
                <w:szCs w:val="22"/>
              </w:rPr>
              <w:t>Charcota</w:t>
            </w:r>
            <w:proofErr w:type="spellEnd"/>
            <w:r w:rsidRPr="00AC0C72">
              <w:rPr>
                <w:rFonts w:asciiTheme="minorHAnsi" w:eastAsia="Calibri" w:hAnsiTheme="minorHAnsi" w:cstheme="minorHAnsi"/>
                <w:szCs w:val="22"/>
              </w:rPr>
              <w:t xml:space="preserve"> [12 - 14], [34 - 40], [43], [55], [57], [60 - 61]. W tym obszarze, badania </w:t>
            </w:r>
            <w:proofErr w:type="spellStart"/>
            <w:r w:rsidRPr="00AC0C72">
              <w:rPr>
                <w:rFonts w:asciiTheme="minorHAnsi" w:eastAsia="Calibri" w:hAnsiTheme="minorHAnsi" w:cstheme="minorHAnsi"/>
                <w:szCs w:val="22"/>
              </w:rPr>
              <w:t>pedobarograficzne</w:t>
            </w:r>
            <w:proofErr w:type="spellEnd"/>
            <w:r w:rsidRPr="00AC0C72">
              <w:rPr>
                <w:rFonts w:asciiTheme="minorHAnsi" w:eastAsia="Calibri" w:hAnsiTheme="minorHAnsi" w:cstheme="minorHAnsi"/>
                <w:szCs w:val="22"/>
              </w:rPr>
              <w:t xml:space="preserve"> wskazane są w funduszu świadczeń gwarantowanych (AOS, KAOS – cukrzyca) [15 - 17]. Indywidualne wkładki ortopedyczne, projektowane po szczegółowym badaniu stóp wskazane są również w wytycznych/ zaleceniach Polskiego Towarzystwa Diabetologicznego i Polskiego Towarzystwa Leczenia Ran.</w:t>
            </w:r>
          </w:p>
          <w:p w14:paraId="112F6903" w14:textId="77777777" w:rsidR="004E1564" w:rsidRPr="00AC0C72" w:rsidRDefault="004E1564" w:rsidP="00AC0C72">
            <w:pPr>
              <w:pStyle w:val="Normalny1"/>
              <w:numPr>
                <w:ilvl w:val="0"/>
                <w:numId w:val="1"/>
              </w:numPr>
              <w:contextualSpacing/>
              <w:jc w:val="both"/>
              <w:rPr>
                <w:rFonts w:asciiTheme="minorHAnsi" w:eastAsia="Calibri" w:hAnsiTheme="minorHAnsi" w:cstheme="minorHAnsi"/>
                <w:szCs w:val="22"/>
              </w:rPr>
            </w:pPr>
            <w:r w:rsidRPr="00AC0C72">
              <w:rPr>
                <w:rFonts w:asciiTheme="minorHAnsi" w:eastAsia="Calibri" w:hAnsiTheme="minorHAnsi" w:cstheme="minorHAnsi"/>
                <w:szCs w:val="22"/>
              </w:rPr>
              <w:t>Badania naukowe (</w:t>
            </w:r>
            <w:proofErr w:type="spellStart"/>
            <w:r w:rsidRPr="00AC0C72">
              <w:rPr>
                <w:rFonts w:asciiTheme="minorHAnsi" w:eastAsia="Calibri" w:hAnsiTheme="minorHAnsi" w:cstheme="minorHAnsi"/>
                <w:szCs w:val="22"/>
              </w:rPr>
              <w:t>Rernandez</w:t>
            </w:r>
            <w:proofErr w:type="spellEnd"/>
            <w:r w:rsidRPr="00AC0C72">
              <w:rPr>
                <w:rFonts w:asciiTheme="minorHAnsi" w:eastAsia="Calibri" w:hAnsiTheme="minorHAnsi" w:cstheme="minorHAnsi"/>
                <w:szCs w:val="22"/>
              </w:rPr>
              <w:t xml:space="preserve"> i in., 2010 - 117 pacjentów, czas obserwacji 2 lata), wykazały, że u pacjentów, u których stosowane są indywidualne wkładki ortopedyczne, zaprojektowane w oparciu o badania nacisku stopy, wskaźnik powstania rany przeciążeniowej spada z 79% na 54 %, a wskaźnik amputacji z 54 % na 6 % [44].</w:t>
            </w:r>
          </w:p>
          <w:p w14:paraId="62DC4BCA" w14:textId="77777777" w:rsidR="004E1564" w:rsidRPr="00AC0C72" w:rsidRDefault="004E1564" w:rsidP="00AC0C72">
            <w:pPr>
              <w:pStyle w:val="Normalny1"/>
              <w:numPr>
                <w:ilvl w:val="0"/>
                <w:numId w:val="1"/>
              </w:numPr>
              <w:contextualSpacing/>
              <w:jc w:val="both"/>
              <w:rPr>
                <w:rFonts w:asciiTheme="minorHAnsi" w:eastAsia="Calibri" w:hAnsiTheme="minorHAnsi" w:cstheme="minorHAnsi"/>
                <w:szCs w:val="22"/>
              </w:rPr>
            </w:pPr>
            <w:r w:rsidRPr="00AC0C72">
              <w:rPr>
                <w:rFonts w:asciiTheme="minorHAnsi" w:eastAsia="Calibri" w:hAnsiTheme="minorHAnsi" w:cstheme="minorHAnsi"/>
                <w:szCs w:val="22"/>
              </w:rPr>
              <w:t>Niemniej w każdym z opracowań wskazano konieczność indywidualnego podejścia do pacjenta, w oparciu o badanie wartości nacisku (</w:t>
            </w:r>
            <w:proofErr w:type="spellStart"/>
            <w:r w:rsidRPr="00AC0C72">
              <w:rPr>
                <w:rFonts w:asciiTheme="minorHAnsi" w:eastAsia="Calibri" w:hAnsiTheme="minorHAnsi" w:cstheme="minorHAnsi"/>
                <w:szCs w:val="22"/>
              </w:rPr>
              <w:t>pedobarografia</w:t>
            </w:r>
            <w:proofErr w:type="spellEnd"/>
            <w:r w:rsidRPr="00AC0C72">
              <w:rPr>
                <w:rFonts w:asciiTheme="minorHAnsi" w:eastAsia="Calibri" w:hAnsiTheme="minorHAnsi" w:cstheme="minorHAnsi"/>
                <w:szCs w:val="22"/>
              </w:rPr>
              <w:t>).</w:t>
            </w:r>
          </w:p>
          <w:p w14:paraId="38546AF6" w14:textId="77777777" w:rsidR="004E1564" w:rsidRPr="00AC0C72" w:rsidRDefault="004E1564" w:rsidP="004E1564">
            <w:pPr>
              <w:pStyle w:val="Normalny1"/>
              <w:ind w:left="720"/>
              <w:jc w:val="both"/>
              <w:rPr>
                <w:rFonts w:asciiTheme="minorHAnsi" w:eastAsia="Calibri" w:hAnsiTheme="minorHAnsi" w:cstheme="minorHAnsi"/>
                <w:szCs w:val="22"/>
              </w:rPr>
            </w:pPr>
            <w:r w:rsidRPr="00AC0C72">
              <w:rPr>
                <w:rFonts w:asciiTheme="minorHAnsi" w:eastAsia="Calibri" w:hAnsiTheme="minorHAnsi" w:cstheme="minorHAnsi"/>
                <w:szCs w:val="22"/>
              </w:rPr>
              <w:t xml:space="preserve">W obszarze leczenia </w:t>
            </w:r>
            <w:proofErr w:type="spellStart"/>
            <w:r w:rsidRPr="00AC0C72">
              <w:rPr>
                <w:rFonts w:asciiTheme="minorHAnsi" w:eastAsia="Calibri" w:hAnsiTheme="minorHAnsi" w:cstheme="minorHAnsi"/>
                <w:szCs w:val="22"/>
              </w:rPr>
              <w:t>neuroosteoartropatii</w:t>
            </w:r>
            <w:proofErr w:type="spellEnd"/>
            <w:r w:rsidRPr="00AC0C72">
              <w:rPr>
                <w:rFonts w:asciiTheme="minorHAnsi" w:eastAsia="Calibri" w:hAnsiTheme="minorHAnsi" w:cstheme="minorHAnsi"/>
                <w:szCs w:val="22"/>
              </w:rPr>
              <w:t xml:space="preserve"> </w:t>
            </w:r>
            <w:proofErr w:type="spellStart"/>
            <w:r w:rsidRPr="00AC0C72">
              <w:rPr>
                <w:rFonts w:asciiTheme="minorHAnsi" w:eastAsia="Calibri" w:hAnsiTheme="minorHAnsi" w:cstheme="minorHAnsi"/>
                <w:szCs w:val="22"/>
              </w:rPr>
              <w:t>Charcota</w:t>
            </w:r>
            <w:proofErr w:type="spellEnd"/>
            <w:r w:rsidRPr="00AC0C72">
              <w:rPr>
                <w:rFonts w:asciiTheme="minorHAnsi" w:eastAsia="Calibri" w:hAnsiTheme="minorHAnsi" w:cstheme="minorHAnsi"/>
                <w:szCs w:val="22"/>
              </w:rPr>
              <w:t xml:space="preserve"> wskazano, że zastosowanie indywidualnych wkładek ortopedycznych zmniejszyło współczynnik występowania </w:t>
            </w:r>
            <w:r w:rsidRPr="00AC0C72">
              <w:rPr>
                <w:rFonts w:asciiTheme="minorHAnsi" w:eastAsia="Calibri" w:hAnsiTheme="minorHAnsi" w:cstheme="minorHAnsi"/>
                <w:szCs w:val="22"/>
              </w:rPr>
              <w:lastRenderedPageBreak/>
              <w:t>owrzodzenia z 73,2% na 9,8% (wynik po jednym roku noszenia indywidualnych wkładek ortopedycznych) [46].</w:t>
            </w:r>
          </w:p>
          <w:p w14:paraId="19982C65" w14:textId="77777777" w:rsidR="004E1564" w:rsidRPr="00AC0C72" w:rsidRDefault="004E1564" w:rsidP="004E1564">
            <w:pPr>
              <w:pStyle w:val="Normalny1"/>
              <w:ind w:left="720"/>
              <w:jc w:val="both"/>
              <w:rPr>
                <w:rFonts w:asciiTheme="minorHAnsi" w:eastAsia="Calibri" w:hAnsiTheme="minorHAnsi" w:cstheme="minorHAnsi"/>
                <w:szCs w:val="22"/>
              </w:rPr>
            </w:pPr>
          </w:p>
          <w:p w14:paraId="65474522" w14:textId="77777777" w:rsidR="004E1564" w:rsidRPr="00847971" w:rsidRDefault="004E1564" w:rsidP="00847971">
            <w:pPr>
              <w:pStyle w:val="Normalny1"/>
              <w:numPr>
                <w:ilvl w:val="0"/>
                <w:numId w:val="1"/>
              </w:numPr>
              <w:contextualSpacing/>
              <w:jc w:val="both"/>
              <w:rPr>
                <w:rFonts w:asciiTheme="minorHAnsi" w:eastAsia="Calibri" w:hAnsiTheme="minorHAnsi" w:cstheme="minorHAnsi"/>
                <w:szCs w:val="22"/>
              </w:rPr>
            </w:pPr>
            <w:r w:rsidRPr="00847971">
              <w:rPr>
                <w:rFonts w:asciiTheme="minorHAnsi" w:eastAsia="Calibri" w:hAnsiTheme="minorHAnsi" w:cstheme="minorHAnsi"/>
                <w:szCs w:val="22"/>
              </w:rPr>
              <w:t xml:space="preserve">w korekcji wad stóp, jak np. – płaskostopie, koślawość, szpotawość stępu etc. [42], [47], [52]. </w:t>
            </w:r>
          </w:p>
          <w:p w14:paraId="7A3417F1" w14:textId="77777777" w:rsidR="004E1564" w:rsidRPr="00847971" w:rsidRDefault="004E1564" w:rsidP="00847971">
            <w:pPr>
              <w:pStyle w:val="Normalny1"/>
              <w:numPr>
                <w:ilvl w:val="0"/>
                <w:numId w:val="1"/>
              </w:numPr>
              <w:contextualSpacing/>
              <w:jc w:val="both"/>
              <w:rPr>
                <w:rFonts w:asciiTheme="minorHAnsi" w:eastAsia="Calibri" w:hAnsiTheme="minorHAnsi" w:cstheme="minorHAnsi"/>
                <w:szCs w:val="22"/>
              </w:rPr>
            </w:pPr>
            <w:r w:rsidRPr="00847971">
              <w:rPr>
                <w:rFonts w:asciiTheme="minorHAnsi" w:eastAsia="Calibri" w:hAnsiTheme="minorHAnsi" w:cstheme="minorHAnsi"/>
                <w:szCs w:val="22"/>
              </w:rPr>
              <w:t>W badaniach wpływu indywidualnych wkładek na leczenie trzech stadiów nabytego płaskostopia (</w:t>
            </w:r>
            <w:proofErr w:type="spellStart"/>
            <w:r w:rsidRPr="00847971">
              <w:rPr>
                <w:rFonts w:asciiTheme="minorHAnsi" w:eastAsia="Calibri" w:hAnsiTheme="minorHAnsi" w:cstheme="minorHAnsi"/>
                <w:szCs w:val="22"/>
              </w:rPr>
              <w:t>Augustin</w:t>
            </w:r>
            <w:proofErr w:type="spellEnd"/>
            <w:r w:rsidRPr="00847971">
              <w:rPr>
                <w:rFonts w:asciiTheme="minorHAnsi" w:eastAsia="Calibri" w:hAnsiTheme="minorHAnsi" w:cstheme="minorHAnsi"/>
                <w:szCs w:val="22"/>
              </w:rPr>
              <w:t xml:space="preserve">, 2003) wykazano, że u 90% chorych uzyskano statystycznie istotną poprawę i tym samym wskazano wytyczne dotyczące leczenie nieoperacyjnego [67]. </w:t>
            </w:r>
          </w:p>
          <w:p w14:paraId="57C5CF22" w14:textId="77777777" w:rsidR="004E1564" w:rsidRPr="00847971" w:rsidRDefault="004E1564" w:rsidP="00847971">
            <w:pPr>
              <w:pStyle w:val="Normalny1"/>
              <w:numPr>
                <w:ilvl w:val="0"/>
                <w:numId w:val="1"/>
              </w:numPr>
              <w:contextualSpacing/>
              <w:jc w:val="both"/>
              <w:rPr>
                <w:rFonts w:asciiTheme="minorHAnsi" w:eastAsia="Calibri" w:hAnsiTheme="minorHAnsi" w:cstheme="minorHAnsi"/>
                <w:szCs w:val="22"/>
              </w:rPr>
            </w:pPr>
            <w:r w:rsidRPr="00847971">
              <w:rPr>
                <w:rFonts w:asciiTheme="minorHAnsi" w:eastAsia="Calibri" w:hAnsiTheme="minorHAnsi" w:cstheme="minorHAnsi"/>
                <w:szCs w:val="22"/>
              </w:rPr>
              <w:t xml:space="preserve"> w profilaktyce i leczeniu chorób przeciążeniowych wskazano wpływ zastosowania wkładek na obniżenie wartości nacisku na część podeszwową stopy, nawet do 44% (</w:t>
            </w:r>
            <w:proofErr w:type="spellStart"/>
            <w:r w:rsidRPr="00847971">
              <w:rPr>
                <w:rFonts w:asciiTheme="minorHAnsi" w:eastAsia="Calibri" w:hAnsiTheme="minorHAnsi" w:cstheme="minorHAnsi"/>
                <w:szCs w:val="22"/>
              </w:rPr>
              <w:t>Lavender</w:t>
            </w:r>
            <w:proofErr w:type="spellEnd"/>
            <w:r w:rsidRPr="00847971">
              <w:rPr>
                <w:rFonts w:asciiTheme="minorHAnsi" w:eastAsia="Calibri" w:hAnsiTheme="minorHAnsi" w:cstheme="minorHAnsi"/>
                <w:szCs w:val="22"/>
              </w:rPr>
              <w:t>, 2017), co ma zastosowanie w profilaktyce przeciążeniowej zarówno tkanek twardych, jak i miękkich oraz u osób z grupy ryzyka (choroby reumatoidalne, złamania zmęczeniowe, dna moczanowa, w zespołach bólowych) [41], [48 - 50], [54], [62 - 63], [71]. Wnioskować należy, iż eliminacja wzmożonego nacisku poprzez korekcję, odciążenie i amortyzację, ma również efekt profilaktyki zmian degradacji tkanek, a w konsekwencji powstawania wad nie tylko w obrębie stóp i stawu skokowo-goleniowego, ale poprzez powiązania również w obrębie całej kończyny dolnej.</w:t>
            </w:r>
          </w:p>
          <w:p w14:paraId="5AA83B98" w14:textId="77777777" w:rsidR="004E1564" w:rsidRPr="00847971" w:rsidRDefault="004E1564" w:rsidP="00847971">
            <w:pPr>
              <w:pStyle w:val="Normalny1"/>
              <w:numPr>
                <w:ilvl w:val="0"/>
                <w:numId w:val="1"/>
              </w:numPr>
              <w:contextualSpacing/>
              <w:jc w:val="both"/>
              <w:rPr>
                <w:rFonts w:asciiTheme="minorHAnsi" w:eastAsia="Calibri" w:hAnsiTheme="minorHAnsi" w:cstheme="minorHAnsi"/>
                <w:szCs w:val="22"/>
              </w:rPr>
            </w:pPr>
            <w:r w:rsidRPr="00847971">
              <w:rPr>
                <w:rFonts w:asciiTheme="minorHAnsi" w:eastAsia="Calibri" w:hAnsiTheme="minorHAnsi" w:cstheme="minorHAnsi"/>
                <w:szCs w:val="22"/>
              </w:rPr>
              <w:t>w procesie rozluźniania struktur podeszwowych stopy; przykładem są badania (</w:t>
            </w:r>
            <w:proofErr w:type="spellStart"/>
            <w:r w:rsidRPr="00847971">
              <w:rPr>
                <w:rFonts w:asciiTheme="minorHAnsi" w:eastAsia="Calibri" w:hAnsiTheme="minorHAnsi" w:cstheme="minorHAnsi"/>
                <w:szCs w:val="22"/>
              </w:rPr>
              <w:t>Hsu</w:t>
            </w:r>
            <w:proofErr w:type="spellEnd"/>
            <w:r w:rsidRPr="00847971">
              <w:rPr>
                <w:rFonts w:asciiTheme="minorHAnsi" w:eastAsia="Calibri" w:hAnsiTheme="minorHAnsi" w:cstheme="minorHAnsi"/>
                <w:szCs w:val="22"/>
              </w:rPr>
              <w:t xml:space="preserve"> Y.C.), gdzie potwierdzono wpływ wkładek na rozluźnienie rozcięgna podeszwowego (nacisk na powięź podeszwową i szczytowe ciśnienie podczas używania optymalnej wkładki były niższe odpowiednio o 14% i 38,9%, niż przy użyciu płaskiej wkładki) [51]. Wykazano również, że największy efekt rozluźniający w obrębie rozcięgna podeszwowego mają wkładki podpierające struktury kostne w okolicy szczytu łuku podłużnego [72 - 73]. </w:t>
            </w:r>
          </w:p>
          <w:p w14:paraId="030313CF" w14:textId="77777777" w:rsidR="004E1564" w:rsidRPr="00847971" w:rsidRDefault="004E1564" w:rsidP="00847971">
            <w:pPr>
              <w:pStyle w:val="Normalny1"/>
              <w:numPr>
                <w:ilvl w:val="0"/>
                <w:numId w:val="1"/>
              </w:numPr>
              <w:contextualSpacing/>
              <w:jc w:val="both"/>
              <w:rPr>
                <w:rFonts w:asciiTheme="minorHAnsi" w:eastAsia="Calibri" w:hAnsiTheme="minorHAnsi" w:cstheme="minorHAnsi"/>
                <w:szCs w:val="22"/>
              </w:rPr>
            </w:pPr>
            <w:r w:rsidRPr="00847971">
              <w:rPr>
                <w:rFonts w:asciiTheme="minorHAnsi" w:eastAsia="Calibri" w:hAnsiTheme="minorHAnsi" w:cstheme="minorHAnsi"/>
                <w:szCs w:val="22"/>
              </w:rPr>
              <w:t>w leczeniu zespołów bólowych; w badaniach ( grupa 103 osoby) porównawczych różnych metod leczenia zespołów bólowych w obrębie podeszwowej części stępu wykazano, że zastosowanie indywidualnych wkładek ortopedycznych w połączeniu z plastrowaniem łuku podeszwy przynosi największe rezultaty leczenia (w porównaniu z podpiętką oraz leczeniem iniekcjami z kortykosteroidów) [76].</w:t>
            </w:r>
          </w:p>
          <w:p w14:paraId="281B9AA8" w14:textId="77777777" w:rsidR="004E1564" w:rsidRPr="00847971" w:rsidRDefault="004E1564" w:rsidP="00847971">
            <w:pPr>
              <w:pStyle w:val="Normalny1"/>
              <w:numPr>
                <w:ilvl w:val="0"/>
                <w:numId w:val="1"/>
              </w:numPr>
              <w:contextualSpacing/>
              <w:jc w:val="both"/>
              <w:rPr>
                <w:rFonts w:asciiTheme="minorHAnsi" w:eastAsia="Calibri" w:hAnsiTheme="minorHAnsi" w:cstheme="minorHAnsi"/>
                <w:szCs w:val="22"/>
              </w:rPr>
            </w:pPr>
            <w:r w:rsidRPr="00847971">
              <w:rPr>
                <w:rFonts w:asciiTheme="minorHAnsi" w:eastAsia="Calibri" w:hAnsiTheme="minorHAnsi" w:cstheme="minorHAnsi"/>
                <w:szCs w:val="22"/>
              </w:rPr>
              <w:t xml:space="preserve">w neurologii, rehabilitacji oraz w ortopedii (po urazach) wkładki ortopedyczne mają zastosowanie w procedurach medycznych ukierunkowanych na poprawę równowagi pacjenta, a w konsekwencji na profilaktykę upadków, co wskazano zarówno w badaniach u pacjentów z chorobami neurologicznymi [53], jak i u pacjentów, u których przyczyną zaburzeń równowagi były wady stóp [56] oraz urazy [70]. Badano również </w:t>
            </w:r>
            <w:r w:rsidRPr="00847971">
              <w:rPr>
                <w:rFonts w:asciiTheme="minorHAnsi" w:eastAsia="Calibri" w:hAnsiTheme="minorHAnsi" w:cstheme="minorHAnsi"/>
                <w:szCs w:val="22"/>
              </w:rPr>
              <w:lastRenderedPageBreak/>
              <w:t>kontrolę postawy ciała po zastosowaniu wkładek sztywnych, sugerując sposób projektowania, który może wpływać na nerwowo-mięśniową kontrolę stabilności stawu skokowo-goleniowego [78].</w:t>
            </w:r>
          </w:p>
          <w:p w14:paraId="4608EA30" w14:textId="77777777" w:rsidR="004E1564" w:rsidRPr="00847971" w:rsidRDefault="004E1564" w:rsidP="002375F9">
            <w:pPr>
              <w:pStyle w:val="Normalny1"/>
              <w:numPr>
                <w:ilvl w:val="0"/>
                <w:numId w:val="3"/>
              </w:numPr>
              <w:jc w:val="both"/>
              <w:rPr>
                <w:rFonts w:asciiTheme="minorHAnsi" w:eastAsia="Calibri" w:hAnsiTheme="minorHAnsi" w:cstheme="minorHAnsi"/>
                <w:szCs w:val="22"/>
              </w:rPr>
            </w:pPr>
            <w:r w:rsidRPr="00847971">
              <w:rPr>
                <w:rFonts w:asciiTheme="minorHAnsi" w:eastAsia="Calibri" w:hAnsiTheme="minorHAnsi" w:cstheme="minorHAnsi"/>
                <w:szCs w:val="22"/>
              </w:rPr>
              <w:t xml:space="preserve">indywidualne wkładki ortopedyczne mają szerokie zastosowanie u pacjentów z deformacjami w obrębie kolan; skuteczność wpływu wkładek z klinem przyśrodkowym (zwanym </w:t>
            </w:r>
            <w:proofErr w:type="spellStart"/>
            <w:r w:rsidRPr="00847971">
              <w:rPr>
                <w:rFonts w:asciiTheme="minorHAnsi" w:eastAsia="Calibri" w:hAnsiTheme="minorHAnsi" w:cstheme="minorHAnsi"/>
                <w:szCs w:val="22"/>
              </w:rPr>
              <w:t>supinującym</w:t>
            </w:r>
            <w:proofErr w:type="spellEnd"/>
            <w:r w:rsidRPr="00847971">
              <w:rPr>
                <w:rFonts w:asciiTheme="minorHAnsi" w:eastAsia="Calibri" w:hAnsiTheme="minorHAnsi" w:cstheme="minorHAnsi"/>
                <w:szCs w:val="22"/>
              </w:rPr>
              <w:t xml:space="preserve">) lub bocznym (zwanym </w:t>
            </w:r>
            <w:proofErr w:type="spellStart"/>
            <w:r w:rsidRPr="00847971">
              <w:rPr>
                <w:rFonts w:asciiTheme="minorHAnsi" w:eastAsia="Calibri" w:hAnsiTheme="minorHAnsi" w:cstheme="minorHAnsi"/>
                <w:szCs w:val="22"/>
              </w:rPr>
              <w:t>pronującym</w:t>
            </w:r>
            <w:proofErr w:type="spellEnd"/>
            <w:r w:rsidRPr="00847971">
              <w:rPr>
                <w:rFonts w:asciiTheme="minorHAnsi" w:eastAsia="Calibri" w:hAnsiTheme="minorHAnsi" w:cstheme="minorHAnsi"/>
                <w:szCs w:val="22"/>
              </w:rPr>
              <w:t xml:space="preserve">) u pacjentów z deformacją kolan (koślawość lub szpotawość), w tym w wyniku chorób (np. </w:t>
            </w:r>
            <w:proofErr w:type="spellStart"/>
            <w:r w:rsidRPr="00847971">
              <w:rPr>
                <w:rFonts w:asciiTheme="minorHAnsi" w:eastAsia="Calibri" w:hAnsiTheme="minorHAnsi" w:cstheme="minorHAnsi"/>
                <w:szCs w:val="22"/>
              </w:rPr>
              <w:t>osteoartroza</w:t>
            </w:r>
            <w:proofErr w:type="spellEnd"/>
            <w:r w:rsidRPr="00847971">
              <w:rPr>
                <w:rFonts w:asciiTheme="minorHAnsi" w:eastAsia="Calibri" w:hAnsiTheme="minorHAnsi" w:cstheme="minorHAnsi"/>
                <w:szCs w:val="22"/>
              </w:rPr>
              <w:t>) również wykazano w piśmiennictwie naukowym [58 - 59], [64].</w:t>
            </w:r>
          </w:p>
          <w:p w14:paraId="36F61283" w14:textId="77777777" w:rsidR="00966617" w:rsidRDefault="00966617" w:rsidP="00966617">
            <w:pPr>
              <w:pStyle w:val="Normalny1"/>
              <w:spacing w:line="276" w:lineRule="auto"/>
              <w:jc w:val="both"/>
              <w:rPr>
                <w:rFonts w:asciiTheme="minorHAnsi" w:eastAsia="Calibri" w:hAnsiTheme="minorHAnsi" w:cstheme="minorHAnsi"/>
                <w:szCs w:val="22"/>
              </w:rPr>
            </w:pPr>
          </w:p>
          <w:p w14:paraId="5F0D0508" w14:textId="77777777" w:rsidR="004E1564" w:rsidRPr="00847971" w:rsidRDefault="004E1564" w:rsidP="00966617">
            <w:pPr>
              <w:pStyle w:val="Normalny1"/>
              <w:spacing w:line="276" w:lineRule="auto"/>
              <w:jc w:val="both"/>
              <w:rPr>
                <w:rFonts w:asciiTheme="minorHAnsi" w:eastAsia="Calibri" w:hAnsiTheme="minorHAnsi" w:cstheme="minorHAnsi"/>
                <w:szCs w:val="22"/>
              </w:rPr>
            </w:pPr>
            <w:r w:rsidRPr="00847971">
              <w:rPr>
                <w:rFonts w:asciiTheme="minorHAnsi" w:eastAsia="Calibri" w:hAnsiTheme="minorHAnsi" w:cstheme="minorHAnsi"/>
                <w:szCs w:val="22"/>
              </w:rPr>
              <w:t xml:space="preserve">Indywidualne wkładki ortopedyczne są w medycynie procedurą powszechną, a ich skuteczność wielokrotnie wskazano w piśmiennictwie naukowo-badawczym, zarówno w specjalnościach lekarskich (ortopedia, neurologia, rehabilitacja oraz leczenie ran), jak i specjalnościach związanych z fizjoterapią. </w:t>
            </w:r>
          </w:p>
          <w:p w14:paraId="14EF0DD2" w14:textId="1186FCB2" w:rsidR="00C21CEE" w:rsidRPr="00650152" w:rsidRDefault="004E1564" w:rsidP="004E1564">
            <w:pPr>
              <w:spacing w:before="120" w:after="120"/>
              <w:jc w:val="both"/>
              <w:rPr>
                <w:rFonts w:ascii="Arial" w:hAnsi="Arial" w:cs="Arial"/>
                <w:sz w:val="20"/>
                <w:szCs w:val="20"/>
              </w:rPr>
            </w:pPr>
            <w:r w:rsidRPr="00847971">
              <w:rPr>
                <w:rFonts w:eastAsia="Calibri" w:cstheme="minorHAnsi"/>
                <w:lang w:eastAsia="pl-PL"/>
              </w:rPr>
              <w:t xml:space="preserve">W krajach, w których rozwinięty jest zawód </w:t>
            </w:r>
            <w:proofErr w:type="spellStart"/>
            <w:r w:rsidRPr="00847971">
              <w:rPr>
                <w:rFonts w:eastAsia="Calibri" w:cstheme="minorHAnsi"/>
                <w:lang w:eastAsia="pl-PL"/>
              </w:rPr>
              <w:t>podologa</w:t>
            </w:r>
            <w:proofErr w:type="spellEnd"/>
            <w:r w:rsidRPr="00847971">
              <w:rPr>
                <w:rFonts w:eastAsia="Calibri" w:cstheme="minorHAnsi"/>
                <w:lang w:eastAsia="pl-PL"/>
              </w:rPr>
              <w:t xml:space="preserve"> i podiatry, zaopatrzenie w indywidualne wkładki ortopedyczne jest standardem. Istotną jednak kwestią w projektowaniu indywidualnych wkładek ortopedycznych jest realizacja tej procedury z uwzględnieniem badania </w:t>
            </w:r>
            <w:proofErr w:type="spellStart"/>
            <w:r w:rsidRPr="00847971">
              <w:rPr>
                <w:rFonts w:eastAsia="Calibri" w:cstheme="minorHAnsi"/>
                <w:lang w:eastAsia="pl-PL"/>
              </w:rPr>
              <w:t>pedobarograficznego</w:t>
            </w:r>
            <w:proofErr w:type="spellEnd"/>
            <w:r w:rsidRPr="00847971">
              <w:rPr>
                <w:rFonts w:eastAsia="Calibri" w:cstheme="minorHAnsi"/>
                <w:lang w:eastAsia="pl-PL"/>
              </w:rPr>
              <w:t xml:space="preserve"> (co wskazano niemalże we wszystkich wyżej cytowanych pozycjach literaturowych. Polskie piśmiennictwo naukowo-badawcze również wskazuje istotność zastosowania tegoż badania w projektowaniu wkładek  [65 - 66]. Od ponad 25 lat, dzięki stosowaniu na świecie metod diagnostyki stóp i kończyn dolnych,  diagnozuje się nieprawidłowości aparatu ruchu, co pozwala na stosowanie nieinwazyjnych metod leczenia takich jak wkładki ortopedyczne i obuwie. Dzięki okresowemu badaniu osób z grupy ryzyka: oceniano epidemiologię wad postawy z obszaru wad stóp [18 - 24].. W Polsce do badań stóp i kończyn dolnych, diagnostyki bilansowej, przesiewowej, służących profilaktyce wad postawy oraz chorób przeciążeniowych (zwyrodnienia, deformacje, zespół stopy cukrzycowej, artropatia </w:t>
            </w:r>
            <w:proofErr w:type="spellStart"/>
            <w:r w:rsidRPr="00847971">
              <w:rPr>
                <w:rFonts w:eastAsia="Calibri" w:cstheme="minorHAnsi"/>
                <w:lang w:eastAsia="pl-PL"/>
              </w:rPr>
              <w:t>Charcota</w:t>
            </w:r>
            <w:proofErr w:type="spellEnd"/>
            <w:r w:rsidRPr="00847971">
              <w:rPr>
                <w:rFonts w:eastAsia="Calibri" w:cstheme="minorHAnsi"/>
                <w:lang w:eastAsia="pl-PL"/>
              </w:rPr>
              <w:t xml:space="preserve"> etc.) najczęściej wykorzystywane są metody oglądowe oraz mało obiektywne testy funkcjonalne (na podstawie subiektywnej oceny wyglądu pacjenta lub pomiarów miarkami). Metody obiektywne to badania wysokospecjalistyczne (jak np. RTG, USG, rezonans, tomografia),interpretowane przez kadrę lekarską [5]. Badania stóp, połączone z oceną posturalną parametrów statycznych, dynamicznych i równowagi, wskazane w niniejszej kwalifikacji uwzględniają metodologię badań ze ściśle określoną procedurą pomiarów tych </w:t>
            </w:r>
            <w:r w:rsidRPr="00847971">
              <w:rPr>
                <w:rFonts w:eastAsia="Calibri" w:cstheme="minorHAnsi"/>
                <w:lang w:eastAsia="pl-PL"/>
              </w:rPr>
              <w:lastRenderedPageBreak/>
              <w:t xml:space="preserve">parametrów, włączając w to badanie </w:t>
            </w:r>
            <w:proofErr w:type="spellStart"/>
            <w:r w:rsidRPr="00847971">
              <w:rPr>
                <w:rFonts w:eastAsia="Calibri" w:cstheme="minorHAnsi"/>
                <w:lang w:eastAsia="pl-PL"/>
              </w:rPr>
              <w:t>pedobarograficzne</w:t>
            </w:r>
            <w:proofErr w:type="spellEnd"/>
            <w:r w:rsidRPr="00847971">
              <w:rPr>
                <w:rFonts w:eastAsia="Calibri" w:cstheme="minorHAnsi"/>
                <w:lang w:eastAsia="pl-PL"/>
              </w:rPr>
              <w:t xml:space="preserve">. Badanie </w:t>
            </w:r>
            <w:proofErr w:type="spellStart"/>
            <w:r w:rsidRPr="00847971">
              <w:rPr>
                <w:rFonts w:eastAsia="Calibri" w:cstheme="minorHAnsi"/>
                <w:lang w:eastAsia="pl-PL"/>
              </w:rPr>
              <w:t>pedobarograficzne</w:t>
            </w:r>
            <w:proofErr w:type="spellEnd"/>
            <w:r w:rsidRPr="00847971">
              <w:rPr>
                <w:rFonts w:eastAsia="Calibri" w:cstheme="minorHAnsi"/>
                <w:lang w:eastAsia="pl-PL"/>
              </w:rPr>
              <w:t xml:space="preserve"> jest badaniem nieinwazyjnym, znacznie prostszym od badań obrazowych i nie musi być realizowane i interpretowane tylko przez kadrę lekarską (w praktyce jest realizowane przez fizjoterapeutów, </w:t>
            </w:r>
            <w:proofErr w:type="spellStart"/>
            <w:r w:rsidRPr="00847971">
              <w:rPr>
                <w:rFonts w:eastAsia="Calibri" w:cstheme="minorHAnsi"/>
                <w:lang w:eastAsia="pl-PL"/>
              </w:rPr>
              <w:t>podologów</w:t>
            </w:r>
            <w:proofErr w:type="spellEnd"/>
            <w:r w:rsidRPr="00847971">
              <w:rPr>
                <w:rFonts w:eastAsia="Calibri" w:cstheme="minorHAnsi"/>
                <w:lang w:eastAsia="pl-PL"/>
              </w:rPr>
              <w:t xml:space="preserve">, podiatrów, pielęgniarki – spec. leczenia ran). Jest ono spójne z kwalifikacjami zawodów medycznych. W Polsce badanie </w:t>
            </w:r>
            <w:proofErr w:type="spellStart"/>
            <w:r w:rsidRPr="00847971">
              <w:rPr>
                <w:rFonts w:eastAsia="Calibri" w:cstheme="minorHAnsi"/>
                <w:lang w:eastAsia="pl-PL"/>
              </w:rPr>
              <w:t>pedobaograficzne</w:t>
            </w:r>
            <w:proofErr w:type="spellEnd"/>
            <w:r w:rsidRPr="00847971">
              <w:rPr>
                <w:rFonts w:eastAsia="Calibri" w:cstheme="minorHAnsi"/>
                <w:lang w:eastAsia="pl-PL"/>
              </w:rPr>
              <w:t xml:space="preserve"> aktualnie jest bardzo rzadko realizowaną procedurą w NFZ, choć jest wpisane na listę świadczeń gwarantowanych (NFZ-ICD–9:99.9951) [32 -33]. W latach 2011 - 2016 w sumie zrealizowano 1545 procedur, co daje realizację 1,35 procedury na mies./ na woj.[5]. Analiza statystyczna wskazuje tendencję spadkową jej realizacji. W Polsce nie określono zawodów, które realizować mogą badania stóp, z zastosowaniem </w:t>
            </w:r>
            <w:proofErr w:type="spellStart"/>
            <w:r w:rsidRPr="00847971">
              <w:rPr>
                <w:rFonts w:eastAsia="Calibri" w:cstheme="minorHAnsi"/>
                <w:lang w:eastAsia="pl-PL"/>
              </w:rPr>
              <w:t>pedobarografii</w:t>
            </w:r>
            <w:proofErr w:type="spellEnd"/>
            <w:r w:rsidRPr="00847971">
              <w:rPr>
                <w:rFonts w:eastAsia="Calibri" w:cstheme="minorHAnsi"/>
                <w:lang w:eastAsia="pl-PL"/>
              </w:rPr>
              <w:t>, oraz diagnostykę oraz projektowanie rozwiązań na podstawie uzyskanych wyników badań.</w:t>
            </w:r>
          </w:p>
        </w:tc>
        <w:tc>
          <w:tcPr>
            <w:tcW w:w="1456" w:type="pct"/>
            <w:vAlign w:val="center"/>
          </w:tcPr>
          <w:p w14:paraId="31F1F66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182DFAB" w14:textId="77777777" w:rsidTr="004E1564">
        <w:tc>
          <w:tcPr>
            <w:tcW w:w="184" w:type="pct"/>
            <w:vAlign w:val="center"/>
          </w:tcPr>
          <w:p w14:paraId="5F851312" w14:textId="6EC9A99E"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7</w:t>
            </w:r>
            <w:r w:rsidR="00C21CEE" w:rsidRPr="00650152">
              <w:rPr>
                <w:rFonts w:ascii="Arial" w:hAnsi="Arial" w:cs="Arial"/>
                <w:sz w:val="20"/>
                <w:szCs w:val="20"/>
              </w:rPr>
              <w:t>.</w:t>
            </w:r>
          </w:p>
        </w:tc>
        <w:tc>
          <w:tcPr>
            <w:tcW w:w="3360" w:type="pct"/>
            <w:vAlign w:val="center"/>
          </w:tcPr>
          <w:p w14:paraId="0F397315" w14:textId="77777777" w:rsidR="00C21CEE" w:rsidRPr="002812FE" w:rsidRDefault="00C21CEE" w:rsidP="002812FE">
            <w:pPr>
              <w:spacing w:before="120" w:after="120"/>
              <w:jc w:val="both"/>
              <w:rPr>
                <w:rFonts w:eastAsia="Lato"/>
                <w:b/>
              </w:rPr>
            </w:pPr>
            <w:r w:rsidRPr="002812FE">
              <w:rPr>
                <w:rFonts w:eastAsia="Lato"/>
                <w:b/>
              </w:rPr>
              <w:t>Odniesienie do kwalifikacji o zbliżonym charakterze oraz wskazanie kwalifikacji ujętych w ZRK zawierających wspólne zestawy efektów uczenia się</w:t>
            </w:r>
          </w:p>
          <w:p w14:paraId="6382BB07" w14:textId="77777777" w:rsidR="004E1564" w:rsidRPr="00847971" w:rsidRDefault="004E1564" w:rsidP="004E1564">
            <w:pPr>
              <w:pStyle w:val="Normalny1"/>
              <w:pBdr>
                <w:top w:val="nil"/>
                <w:left w:val="nil"/>
                <w:bottom w:val="nil"/>
                <w:right w:val="nil"/>
                <w:between w:val="nil"/>
              </w:pBdr>
              <w:jc w:val="both"/>
              <w:rPr>
                <w:rFonts w:asciiTheme="minorHAnsi" w:eastAsia="Calibri" w:hAnsiTheme="minorHAnsi" w:cstheme="minorHAnsi"/>
                <w:szCs w:val="22"/>
              </w:rPr>
            </w:pPr>
            <w:r w:rsidRPr="00847971">
              <w:rPr>
                <w:rFonts w:asciiTheme="minorHAnsi" w:eastAsia="Calibri" w:hAnsiTheme="minorHAnsi" w:cstheme="minorHAnsi"/>
                <w:szCs w:val="22"/>
              </w:rPr>
              <w:t xml:space="preserve">Posiadacz kwalifikacji “Projektowanie indywidualnych wkładek ortopedycznych” jest przygotowany do projektowania indywidualnych wkładek ortopedycznych, wykorzystując do tego celu badanie fizykalne, pomiary antropometrii, z uwzględnieniem badań tj.: </w:t>
            </w:r>
            <w:proofErr w:type="spellStart"/>
            <w:r w:rsidRPr="00847971">
              <w:rPr>
                <w:rFonts w:asciiTheme="minorHAnsi" w:eastAsia="Calibri" w:hAnsiTheme="minorHAnsi" w:cstheme="minorHAnsi"/>
                <w:szCs w:val="22"/>
              </w:rPr>
              <w:t>pedobarografia</w:t>
            </w:r>
            <w:proofErr w:type="spellEnd"/>
            <w:r w:rsidRPr="00847971">
              <w:rPr>
                <w:rFonts w:asciiTheme="minorHAnsi" w:eastAsia="Calibri" w:hAnsiTheme="minorHAnsi" w:cstheme="minorHAnsi"/>
                <w:szCs w:val="22"/>
              </w:rPr>
              <w:t xml:space="preserve">, podoskopia, </w:t>
            </w:r>
            <w:proofErr w:type="spellStart"/>
            <w:r w:rsidRPr="00847971">
              <w:rPr>
                <w:rFonts w:asciiTheme="minorHAnsi" w:eastAsia="Calibri" w:hAnsiTheme="minorHAnsi" w:cstheme="minorHAnsi"/>
                <w:szCs w:val="22"/>
              </w:rPr>
              <w:t>plantokonturografia</w:t>
            </w:r>
            <w:proofErr w:type="spellEnd"/>
            <w:r w:rsidRPr="00847971">
              <w:rPr>
                <w:rFonts w:asciiTheme="minorHAnsi" w:eastAsia="Calibri" w:hAnsiTheme="minorHAnsi" w:cstheme="minorHAnsi"/>
                <w:szCs w:val="22"/>
              </w:rPr>
              <w:t xml:space="preserve">, </w:t>
            </w:r>
            <w:proofErr w:type="spellStart"/>
            <w:r w:rsidRPr="00847971">
              <w:rPr>
                <w:rFonts w:asciiTheme="minorHAnsi" w:eastAsia="Calibri" w:hAnsiTheme="minorHAnsi" w:cstheme="minorHAnsi"/>
                <w:szCs w:val="22"/>
              </w:rPr>
              <w:t>podoskaning</w:t>
            </w:r>
            <w:proofErr w:type="spellEnd"/>
            <w:r w:rsidRPr="00847971">
              <w:rPr>
                <w:rFonts w:asciiTheme="minorHAnsi" w:eastAsia="Calibri" w:hAnsiTheme="minorHAnsi" w:cstheme="minorHAnsi"/>
                <w:szCs w:val="22"/>
              </w:rPr>
              <w:t>.</w:t>
            </w:r>
          </w:p>
          <w:p w14:paraId="75641978" w14:textId="294DEB7D" w:rsidR="00C21CEE" w:rsidRPr="00DF64B6" w:rsidRDefault="004E1564" w:rsidP="004E1564">
            <w:pPr>
              <w:spacing w:before="120" w:after="120"/>
              <w:jc w:val="both"/>
              <w:rPr>
                <w:rFonts w:ascii="Arial" w:hAnsi="Arial" w:cs="Arial"/>
                <w:b/>
                <w:sz w:val="20"/>
                <w:szCs w:val="20"/>
              </w:rPr>
            </w:pPr>
            <w:r w:rsidRPr="00847971">
              <w:rPr>
                <w:rFonts w:eastAsia="Calibri" w:cstheme="minorHAnsi"/>
                <w:lang w:eastAsia="pl-PL"/>
              </w:rPr>
              <w:t>Posiadacz kwalifikacji ““Projektowanie indywidualnych wkładek ortopedycznych” wykonuje samodzielnie badanie i na ich podstawie projektuje i dobiera indywidualne zaopatrzenie ortopedyczne (korekcje, amortyzacje, odciążenia itd.) w postaci indywidualnej wkładki ortopedycznej. Ocenia efektywność działania wykonanego zaopatrzenia ortopedycznego.</w:t>
            </w:r>
          </w:p>
        </w:tc>
        <w:tc>
          <w:tcPr>
            <w:tcW w:w="1456" w:type="pct"/>
            <w:vAlign w:val="center"/>
          </w:tcPr>
          <w:p w14:paraId="1C3203B0" w14:textId="77777777" w:rsidR="00C21CEE" w:rsidRPr="00650152" w:rsidRDefault="00C21CEE" w:rsidP="00416268">
            <w:pPr>
              <w:pStyle w:val="Akapitzlist"/>
              <w:spacing w:before="120" w:after="120"/>
              <w:contextualSpacing w:val="0"/>
              <w:rPr>
                <w:rFonts w:ascii="Arial" w:hAnsi="Arial" w:cs="Arial"/>
                <w:sz w:val="20"/>
                <w:szCs w:val="20"/>
              </w:rPr>
            </w:pPr>
          </w:p>
          <w:p w14:paraId="45C42A6A" w14:textId="77777777" w:rsidR="00C21CEE" w:rsidRPr="00247F4B" w:rsidRDefault="00C21CEE" w:rsidP="00416268">
            <w:pPr>
              <w:spacing w:before="120" w:after="120"/>
              <w:rPr>
                <w:rFonts w:ascii="Arial" w:hAnsi="Arial" w:cs="Arial"/>
                <w:sz w:val="20"/>
                <w:szCs w:val="20"/>
              </w:rPr>
            </w:pPr>
          </w:p>
          <w:p w14:paraId="119BF62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27401C1A" w14:textId="77777777" w:rsidR="00C21CEE" w:rsidRPr="00650152" w:rsidRDefault="00C21CEE" w:rsidP="00416268">
            <w:pPr>
              <w:spacing w:before="120" w:after="120"/>
              <w:rPr>
                <w:rFonts w:ascii="Arial" w:hAnsi="Arial" w:cs="Arial"/>
                <w:sz w:val="20"/>
                <w:szCs w:val="20"/>
              </w:rPr>
            </w:pPr>
          </w:p>
        </w:tc>
      </w:tr>
      <w:tr w:rsidR="00C21CEE" w:rsidRPr="00650152" w14:paraId="308CFD0D" w14:textId="77777777" w:rsidTr="004E1564">
        <w:tc>
          <w:tcPr>
            <w:tcW w:w="184" w:type="pct"/>
            <w:vAlign w:val="center"/>
          </w:tcPr>
          <w:p w14:paraId="74CB953C" w14:textId="5A14FF99" w:rsidR="00C21CEE" w:rsidRPr="00650152" w:rsidRDefault="0019574B" w:rsidP="00416268">
            <w:pPr>
              <w:spacing w:before="120" w:after="120"/>
              <w:rPr>
                <w:rFonts w:ascii="Arial" w:hAnsi="Arial" w:cs="Arial"/>
                <w:sz w:val="20"/>
                <w:szCs w:val="20"/>
              </w:rPr>
            </w:pPr>
            <w:r>
              <w:rPr>
                <w:rFonts w:ascii="Arial" w:hAnsi="Arial" w:cs="Arial"/>
                <w:sz w:val="20"/>
                <w:szCs w:val="20"/>
              </w:rPr>
              <w:t>8</w:t>
            </w:r>
            <w:r w:rsidR="00C21CEE" w:rsidRPr="00650152">
              <w:rPr>
                <w:rFonts w:ascii="Arial" w:hAnsi="Arial" w:cs="Arial"/>
                <w:sz w:val="20"/>
                <w:szCs w:val="20"/>
              </w:rPr>
              <w:t>.</w:t>
            </w:r>
          </w:p>
        </w:tc>
        <w:tc>
          <w:tcPr>
            <w:tcW w:w="3360" w:type="pct"/>
            <w:vAlign w:val="center"/>
          </w:tcPr>
          <w:p w14:paraId="41291123" w14:textId="77777777" w:rsidR="00C21CEE" w:rsidRPr="002812FE" w:rsidRDefault="00C21CEE" w:rsidP="002812FE">
            <w:pPr>
              <w:spacing w:before="120" w:after="120"/>
              <w:jc w:val="both"/>
              <w:rPr>
                <w:rFonts w:eastAsia="Lato"/>
                <w:b/>
              </w:rPr>
            </w:pPr>
            <w:r w:rsidRPr="002812FE">
              <w:rPr>
                <w:rFonts w:eastAsia="Lato"/>
                <w:b/>
              </w:rPr>
              <w:t>Typowe możliwości wykorzystania kwalifikacji</w:t>
            </w:r>
          </w:p>
          <w:p w14:paraId="278880F7" w14:textId="77777777" w:rsidR="004E1564" w:rsidRPr="00847971" w:rsidRDefault="004E1564" w:rsidP="004E1564">
            <w:pPr>
              <w:pStyle w:val="Normalny1"/>
              <w:pBdr>
                <w:top w:val="nil"/>
                <w:left w:val="nil"/>
                <w:bottom w:val="nil"/>
                <w:right w:val="nil"/>
                <w:between w:val="nil"/>
              </w:pBdr>
              <w:jc w:val="both"/>
              <w:rPr>
                <w:rFonts w:asciiTheme="minorHAnsi" w:eastAsia="Calibri" w:hAnsiTheme="minorHAnsi" w:cstheme="minorHAnsi"/>
                <w:szCs w:val="22"/>
              </w:rPr>
            </w:pPr>
            <w:r w:rsidRPr="00847971">
              <w:rPr>
                <w:rFonts w:asciiTheme="minorHAnsi" w:eastAsia="Calibri" w:hAnsiTheme="minorHAnsi" w:cstheme="minorHAnsi"/>
                <w:szCs w:val="22"/>
              </w:rPr>
              <w:t>Posiadacz kwalifikacji „Projektowanie indywidualnych wkładek ortopedycznych” będzie przygotowany do pracy:</w:t>
            </w:r>
          </w:p>
          <w:p w14:paraId="313698AE" w14:textId="19310163" w:rsidR="004E1564" w:rsidRPr="00847971" w:rsidRDefault="004E1564" w:rsidP="00847971">
            <w:pPr>
              <w:pStyle w:val="Normalny1"/>
              <w:pBdr>
                <w:top w:val="nil"/>
                <w:left w:val="nil"/>
                <w:bottom w:val="nil"/>
                <w:right w:val="nil"/>
                <w:between w:val="nil"/>
              </w:pBdr>
              <w:jc w:val="both"/>
              <w:rPr>
                <w:rFonts w:asciiTheme="minorHAnsi" w:eastAsia="Calibri" w:hAnsiTheme="minorHAnsi" w:cstheme="minorHAnsi"/>
                <w:szCs w:val="22"/>
              </w:rPr>
            </w:pPr>
            <w:r w:rsidRPr="00847971">
              <w:rPr>
                <w:rFonts w:asciiTheme="minorHAnsi" w:eastAsia="Calibri" w:hAnsiTheme="minorHAnsi" w:cstheme="minorHAnsi"/>
                <w:szCs w:val="22"/>
              </w:rPr>
              <w:t>w zespołach interdyscyplinarnych szeroko rozumianej rehabilitacji narządu ruchu, ortopedii i traumatologii, profilaktyki i leczenia ran (w tym również chirurgii i diabetologii), profilaktyki i korekcji wad postawy, reedukacji chodu i wzorców posturalnych we współpracy z trenerem personalnym w obszarze profilaktyki kontuzji i urazów sportowych, zmian zwyrodnieniowych i przeciążeniowych;</w:t>
            </w:r>
          </w:p>
          <w:p w14:paraId="168C2700" w14:textId="77777777" w:rsidR="004E1564" w:rsidRPr="00847971" w:rsidRDefault="004E1564" w:rsidP="00847971">
            <w:pPr>
              <w:pBdr>
                <w:top w:val="nil"/>
                <w:left w:val="nil"/>
                <w:bottom w:val="nil"/>
                <w:right w:val="nil"/>
                <w:between w:val="nil"/>
              </w:pBdr>
              <w:spacing w:before="120" w:after="120"/>
              <w:jc w:val="both"/>
              <w:rPr>
                <w:rFonts w:eastAsia="Calibri" w:cstheme="minorHAnsi"/>
              </w:rPr>
            </w:pPr>
            <w:r w:rsidRPr="00847971">
              <w:rPr>
                <w:rFonts w:eastAsia="Calibri" w:cstheme="minorHAnsi"/>
              </w:rPr>
              <w:lastRenderedPageBreak/>
              <w:t xml:space="preserve">w gabinecie </w:t>
            </w:r>
            <w:proofErr w:type="spellStart"/>
            <w:r w:rsidRPr="00847971">
              <w:rPr>
                <w:rFonts w:eastAsia="Calibri" w:cstheme="minorHAnsi"/>
              </w:rPr>
              <w:t>podologicznym</w:t>
            </w:r>
            <w:proofErr w:type="spellEnd"/>
            <w:r w:rsidRPr="00847971">
              <w:rPr>
                <w:rFonts w:eastAsia="Calibri" w:cstheme="minorHAnsi"/>
              </w:rPr>
              <w:t>;</w:t>
            </w:r>
          </w:p>
          <w:p w14:paraId="5F834CBF" w14:textId="19C0F209" w:rsidR="00C21CEE" w:rsidRPr="00DF64B6" w:rsidRDefault="004E1564" w:rsidP="00966617">
            <w:pPr>
              <w:spacing w:before="120" w:after="120"/>
              <w:jc w:val="both"/>
              <w:rPr>
                <w:rFonts w:ascii="Arial" w:hAnsi="Arial" w:cs="Arial"/>
                <w:b/>
                <w:sz w:val="20"/>
                <w:szCs w:val="20"/>
              </w:rPr>
            </w:pPr>
            <w:r w:rsidRPr="00847971">
              <w:rPr>
                <w:rFonts w:eastAsia="Calibri" w:cstheme="minorHAnsi"/>
                <w:lang w:eastAsia="pl-PL"/>
              </w:rPr>
              <w:t>Posiadacz kwalifikacji może również założyć i prowadzić własną działalność gospodarczą, świadcząc usługi związane z badaniem oraz projektowaniem i wykonywaniem wkładek ortopedycznych.</w:t>
            </w:r>
          </w:p>
        </w:tc>
        <w:tc>
          <w:tcPr>
            <w:tcW w:w="1456" w:type="pct"/>
            <w:vAlign w:val="center"/>
          </w:tcPr>
          <w:p w14:paraId="4B241DD8" w14:textId="77777777" w:rsidR="00C21CEE" w:rsidRPr="00247F4B" w:rsidRDefault="00C21CEE" w:rsidP="00416268">
            <w:pPr>
              <w:spacing w:before="120" w:after="120"/>
              <w:rPr>
                <w:rFonts w:ascii="Arial" w:hAnsi="Arial" w:cs="Arial"/>
                <w:sz w:val="20"/>
                <w:szCs w:val="20"/>
              </w:rPr>
            </w:pPr>
          </w:p>
          <w:p w14:paraId="4399B4DF" w14:textId="77777777" w:rsidR="00C21CEE" w:rsidRPr="00650152" w:rsidRDefault="00C21CEE" w:rsidP="00416268">
            <w:pPr>
              <w:pStyle w:val="Akapitzlist"/>
              <w:spacing w:before="120" w:after="120"/>
              <w:ind w:left="434"/>
              <w:contextualSpacing w:val="0"/>
              <w:rPr>
                <w:rFonts w:ascii="Arial" w:hAnsi="Arial" w:cs="Arial"/>
                <w:sz w:val="20"/>
                <w:szCs w:val="20"/>
              </w:rPr>
            </w:pPr>
          </w:p>
          <w:p w14:paraId="7ABC9AD6" w14:textId="77777777" w:rsidR="00C21CEE" w:rsidRPr="00650152" w:rsidRDefault="00C21CEE" w:rsidP="00416268">
            <w:pPr>
              <w:spacing w:before="120" w:after="120"/>
              <w:rPr>
                <w:rFonts w:ascii="Arial" w:hAnsi="Arial" w:cs="Arial"/>
                <w:sz w:val="20"/>
                <w:szCs w:val="20"/>
              </w:rPr>
            </w:pPr>
          </w:p>
        </w:tc>
      </w:tr>
      <w:tr w:rsidR="00C21CEE" w:rsidRPr="00650152" w14:paraId="398296B5" w14:textId="77777777" w:rsidTr="004E1564">
        <w:tc>
          <w:tcPr>
            <w:tcW w:w="184" w:type="pct"/>
            <w:vAlign w:val="center"/>
          </w:tcPr>
          <w:p w14:paraId="2BD4B88F" w14:textId="417CAD62" w:rsidR="00C21CEE" w:rsidRPr="00650152" w:rsidRDefault="0019574B" w:rsidP="00416268">
            <w:pPr>
              <w:spacing w:before="120" w:after="120"/>
              <w:rPr>
                <w:rFonts w:ascii="Arial" w:hAnsi="Arial" w:cs="Arial"/>
                <w:sz w:val="20"/>
                <w:szCs w:val="20"/>
              </w:rPr>
            </w:pPr>
            <w:r>
              <w:rPr>
                <w:rFonts w:ascii="Arial" w:hAnsi="Arial" w:cs="Arial"/>
                <w:sz w:val="20"/>
                <w:szCs w:val="20"/>
              </w:rPr>
              <w:t>9</w:t>
            </w:r>
            <w:r w:rsidR="00C21CEE" w:rsidRPr="00650152">
              <w:rPr>
                <w:rFonts w:ascii="Arial" w:hAnsi="Arial" w:cs="Arial"/>
                <w:sz w:val="20"/>
                <w:szCs w:val="20"/>
              </w:rPr>
              <w:t>.</w:t>
            </w:r>
          </w:p>
        </w:tc>
        <w:tc>
          <w:tcPr>
            <w:tcW w:w="3360" w:type="pct"/>
            <w:vAlign w:val="center"/>
          </w:tcPr>
          <w:p w14:paraId="1AB921D0" w14:textId="77777777" w:rsidR="00C21CEE" w:rsidRDefault="00C21CEE" w:rsidP="002812FE">
            <w:pPr>
              <w:spacing w:before="120" w:after="120"/>
              <w:jc w:val="both"/>
              <w:rPr>
                <w:rFonts w:eastAsia="Lato"/>
                <w:b/>
              </w:rPr>
            </w:pPr>
            <w:r w:rsidRPr="002812FE">
              <w:rPr>
                <w:rFonts w:eastAsia="Lato"/>
                <w:b/>
              </w:rPr>
              <w:t>Wymagania dotyczące walidacji i podmiotów przeprowadzających walidację</w:t>
            </w:r>
          </w:p>
          <w:p w14:paraId="03B1F733" w14:textId="77777777" w:rsidR="004E1564" w:rsidRPr="00847971" w:rsidRDefault="004E1564" w:rsidP="00847971">
            <w:pPr>
              <w:pBdr>
                <w:top w:val="nil"/>
                <w:left w:val="nil"/>
                <w:bottom w:val="nil"/>
                <w:right w:val="nil"/>
                <w:between w:val="nil"/>
              </w:pBdr>
              <w:spacing w:before="120" w:after="120"/>
              <w:rPr>
                <w:rFonts w:eastAsia="Calibri" w:cstheme="minorHAnsi"/>
                <w:lang w:eastAsia="pl-PL"/>
              </w:rPr>
            </w:pPr>
            <w:r w:rsidRPr="00847971">
              <w:rPr>
                <w:rFonts w:eastAsia="Calibri" w:cstheme="minorHAnsi"/>
                <w:lang w:eastAsia="pl-PL"/>
              </w:rPr>
              <w:t>Etap weryfikacji</w:t>
            </w:r>
          </w:p>
          <w:p w14:paraId="5D651D1F" w14:textId="77777777" w:rsidR="004E1564"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1.1 Metody:</w:t>
            </w:r>
          </w:p>
          <w:p w14:paraId="1C554E91" w14:textId="77777777" w:rsidR="00847971" w:rsidRPr="00847971" w:rsidRDefault="00847971" w:rsidP="004E1564">
            <w:pPr>
              <w:pStyle w:val="Normalny1"/>
              <w:pBdr>
                <w:top w:val="nil"/>
                <w:left w:val="nil"/>
                <w:bottom w:val="nil"/>
                <w:right w:val="nil"/>
                <w:between w:val="nil"/>
              </w:pBdr>
              <w:rPr>
                <w:rFonts w:asciiTheme="minorHAnsi" w:eastAsia="Calibri" w:hAnsiTheme="minorHAnsi" w:cstheme="minorHAnsi"/>
                <w:szCs w:val="22"/>
              </w:rPr>
            </w:pPr>
          </w:p>
          <w:p w14:paraId="0B1B0493" w14:textId="77777777" w:rsidR="004E1564" w:rsidRPr="00847971"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 xml:space="preserve">Na etapie weryfikacji dopuszcza się wyłącznie następujące metody: </w:t>
            </w:r>
          </w:p>
          <w:p w14:paraId="268B292F" w14:textId="77777777" w:rsidR="004E1564" w:rsidRPr="00847971"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 test teoretyczny;</w:t>
            </w:r>
          </w:p>
          <w:p w14:paraId="43B7C93D" w14:textId="77777777" w:rsidR="004E1564" w:rsidRPr="00847971"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 obserwacja w warunkach symulowanych i rzeczywistych</w:t>
            </w:r>
          </w:p>
          <w:p w14:paraId="7CB008D7" w14:textId="77777777" w:rsidR="004E1564"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 rozmowa z komisją.</w:t>
            </w:r>
          </w:p>
          <w:p w14:paraId="0C39B159" w14:textId="77777777" w:rsidR="00847971" w:rsidRPr="00847971" w:rsidRDefault="00847971" w:rsidP="004E1564">
            <w:pPr>
              <w:pStyle w:val="Normalny1"/>
              <w:pBdr>
                <w:top w:val="nil"/>
                <w:left w:val="nil"/>
                <w:bottom w:val="nil"/>
                <w:right w:val="nil"/>
                <w:between w:val="nil"/>
              </w:pBdr>
              <w:rPr>
                <w:rFonts w:asciiTheme="minorHAnsi" w:eastAsia="Calibri" w:hAnsiTheme="minorHAnsi" w:cstheme="minorHAnsi"/>
                <w:szCs w:val="22"/>
              </w:rPr>
            </w:pPr>
          </w:p>
          <w:p w14:paraId="08501E97" w14:textId="657C2F56" w:rsidR="004E1564" w:rsidRPr="00847971"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1.2 Zasoby kadrowe</w:t>
            </w:r>
            <w:r w:rsidR="00847971">
              <w:rPr>
                <w:rFonts w:asciiTheme="minorHAnsi" w:eastAsia="Calibri" w:hAnsiTheme="minorHAnsi" w:cstheme="minorHAnsi"/>
                <w:szCs w:val="22"/>
              </w:rPr>
              <w:t>:</w:t>
            </w:r>
          </w:p>
          <w:p w14:paraId="04B22B59" w14:textId="77777777" w:rsidR="004E1564" w:rsidRPr="00847971" w:rsidRDefault="004E1564" w:rsidP="00847971">
            <w:pPr>
              <w:pStyle w:val="Normalny1"/>
              <w:pBdr>
                <w:top w:val="nil"/>
                <w:left w:val="nil"/>
                <w:bottom w:val="nil"/>
                <w:right w:val="nil"/>
                <w:between w:val="nil"/>
              </w:pBdr>
              <w:jc w:val="both"/>
              <w:rPr>
                <w:rFonts w:asciiTheme="minorHAnsi" w:eastAsia="Calibri" w:hAnsiTheme="minorHAnsi" w:cstheme="minorHAnsi"/>
                <w:szCs w:val="22"/>
              </w:rPr>
            </w:pPr>
            <w:r w:rsidRPr="00847971">
              <w:rPr>
                <w:rFonts w:asciiTheme="minorHAnsi" w:eastAsia="Calibri" w:hAnsiTheme="minorHAnsi" w:cstheme="minorHAnsi"/>
                <w:szCs w:val="22"/>
              </w:rPr>
              <w:t>Komisja egzaminacyjna składa się z min. 3 osób. Komisja wybiera spośród siebie przewodniczącego. Każdy z członków komisji musi posiadać wykształcenie medyczne; co najmniej jeden członek komisji powinien posiadać wiedzę z obszaru metodologii badań ujętych w opisie kwalifikacji oraz posiadać rok doświadczenia w projektowaniu wkładek ortopedycznych.</w:t>
            </w:r>
          </w:p>
          <w:p w14:paraId="4235BA6B" w14:textId="77777777" w:rsidR="004E1564" w:rsidRPr="00847971" w:rsidRDefault="004E1564" w:rsidP="004E1564">
            <w:pPr>
              <w:pStyle w:val="Normalny1"/>
              <w:pBdr>
                <w:top w:val="nil"/>
                <w:left w:val="nil"/>
                <w:bottom w:val="nil"/>
                <w:right w:val="nil"/>
                <w:between w:val="nil"/>
              </w:pBdr>
              <w:rPr>
                <w:rFonts w:asciiTheme="minorHAnsi" w:eastAsia="Calibri" w:hAnsiTheme="minorHAnsi" w:cstheme="minorHAnsi"/>
                <w:szCs w:val="22"/>
              </w:rPr>
            </w:pPr>
            <w:r w:rsidRPr="00847971">
              <w:rPr>
                <w:rFonts w:asciiTheme="minorHAnsi" w:eastAsia="Calibri" w:hAnsiTheme="minorHAnsi" w:cstheme="minorHAnsi"/>
                <w:szCs w:val="22"/>
              </w:rPr>
              <w:t>Dodatkowo:</w:t>
            </w:r>
          </w:p>
          <w:p w14:paraId="223D607B" w14:textId="77777777" w:rsidR="004E1564" w:rsidRPr="00847971" w:rsidRDefault="004E1564" w:rsidP="002375F9">
            <w:pPr>
              <w:pStyle w:val="Normalny1"/>
              <w:numPr>
                <w:ilvl w:val="0"/>
                <w:numId w:val="6"/>
              </w:numPr>
              <w:pBdr>
                <w:top w:val="nil"/>
                <w:left w:val="nil"/>
                <w:bottom w:val="nil"/>
                <w:right w:val="nil"/>
                <w:between w:val="nil"/>
              </w:pBdr>
              <w:contextualSpacing/>
              <w:rPr>
                <w:rFonts w:asciiTheme="minorHAnsi" w:eastAsia="Calibri" w:hAnsiTheme="minorHAnsi" w:cstheme="minorHAnsi"/>
                <w:szCs w:val="22"/>
              </w:rPr>
            </w:pPr>
            <w:r w:rsidRPr="00847971">
              <w:rPr>
                <w:rFonts w:asciiTheme="minorHAnsi" w:eastAsia="Calibri" w:hAnsiTheme="minorHAnsi" w:cstheme="minorHAnsi"/>
                <w:szCs w:val="22"/>
              </w:rPr>
              <w:t>Co najmniej jeden z członków komisji posiada przygotowanie pedagogiczne oraz 2-letnie doświadczenie w tworzeniu narzędzi walidacji i przeprowadzania i oceniania egzaminów;</w:t>
            </w:r>
          </w:p>
          <w:p w14:paraId="27AB1EB5" w14:textId="77777777" w:rsidR="004E1564" w:rsidRPr="00847971" w:rsidRDefault="004E1564" w:rsidP="002375F9">
            <w:pPr>
              <w:pStyle w:val="Normalny1"/>
              <w:numPr>
                <w:ilvl w:val="0"/>
                <w:numId w:val="6"/>
              </w:numPr>
              <w:pBdr>
                <w:top w:val="nil"/>
                <w:left w:val="nil"/>
                <w:bottom w:val="nil"/>
                <w:right w:val="nil"/>
                <w:between w:val="nil"/>
              </w:pBdr>
              <w:contextualSpacing/>
              <w:rPr>
                <w:rFonts w:asciiTheme="minorHAnsi" w:eastAsia="Calibri" w:hAnsiTheme="minorHAnsi" w:cstheme="minorHAnsi"/>
                <w:szCs w:val="22"/>
              </w:rPr>
            </w:pPr>
            <w:r w:rsidRPr="00847971">
              <w:rPr>
                <w:rFonts w:asciiTheme="minorHAnsi" w:eastAsia="Calibri" w:hAnsiTheme="minorHAnsi" w:cstheme="minorHAnsi"/>
                <w:szCs w:val="22"/>
              </w:rPr>
              <w:t>Co najmniej jeden z członków komisji posiada wykształcenie pełne na 8 poziomie PRK;</w:t>
            </w:r>
          </w:p>
          <w:p w14:paraId="6AC5DF4A" w14:textId="77777777" w:rsidR="004E1564" w:rsidRDefault="004E1564" w:rsidP="002375F9">
            <w:pPr>
              <w:pStyle w:val="Normalny1"/>
              <w:numPr>
                <w:ilvl w:val="0"/>
                <w:numId w:val="6"/>
              </w:numPr>
              <w:pBdr>
                <w:top w:val="nil"/>
                <w:left w:val="nil"/>
                <w:bottom w:val="nil"/>
                <w:right w:val="nil"/>
                <w:between w:val="nil"/>
              </w:pBdr>
              <w:contextualSpacing/>
              <w:rPr>
                <w:rFonts w:asciiTheme="minorHAnsi" w:eastAsia="Calibri" w:hAnsiTheme="minorHAnsi" w:cstheme="minorHAnsi"/>
                <w:szCs w:val="22"/>
              </w:rPr>
            </w:pPr>
            <w:r w:rsidRPr="00847971">
              <w:rPr>
                <w:rFonts w:asciiTheme="minorHAnsi" w:eastAsia="Calibri" w:hAnsiTheme="minorHAnsi" w:cstheme="minorHAnsi"/>
                <w:szCs w:val="22"/>
              </w:rPr>
              <w:t>Co najmniej jedna osoba posiada wykształcenie w obszarze rehabilitacji narządu ruchu (lekarz posiadający tytuł specjalisty w dziedzinie rehabilitacji medycznej  lub fizjoterapeuta z 5 letnim stażem pracy)</w:t>
            </w:r>
            <w:r w:rsidR="00847971">
              <w:rPr>
                <w:rFonts w:asciiTheme="minorHAnsi" w:eastAsia="Calibri" w:hAnsiTheme="minorHAnsi" w:cstheme="minorHAnsi"/>
                <w:szCs w:val="22"/>
              </w:rPr>
              <w:t>.</w:t>
            </w:r>
          </w:p>
          <w:p w14:paraId="0FB3E31A" w14:textId="77777777" w:rsidR="00847971" w:rsidRPr="00847971" w:rsidRDefault="00847971" w:rsidP="00847971">
            <w:pPr>
              <w:pStyle w:val="Normalny1"/>
              <w:pBdr>
                <w:top w:val="nil"/>
                <w:left w:val="nil"/>
                <w:bottom w:val="nil"/>
                <w:right w:val="nil"/>
                <w:between w:val="nil"/>
              </w:pBdr>
              <w:ind w:left="720"/>
              <w:contextualSpacing/>
              <w:rPr>
                <w:rFonts w:asciiTheme="minorHAnsi" w:eastAsia="Calibri" w:hAnsiTheme="minorHAnsi" w:cstheme="minorHAnsi"/>
                <w:szCs w:val="22"/>
              </w:rPr>
            </w:pPr>
          </w:p>
          <w:p w14:paraId="44141C68" w14:textId="6830EC1B" w:rsidR="004E1564" w:rsidRPr="00847971" w:rsidRDefault="004E1564" w:rsidP="004E1564">
            <w:pPr>
              <w:pStyle w:val="Normalny1"/>
              <w:rPr>
                <w:rFonts w:asciiTheme="minorHAnsi" w:eastAsia="Calibri" w:hAnsiTheme="minorHAnsi" w:cstheme="minorHAnsi"/>
                <w:szCs w:val="22"/>
              </w:rPr>
            </w:pPr>
            <w:r w:rsidRPr="00847971">
              <w:rPr>
                <w:rFonts w:asciiTheme="minorHAnsi" w:eastAsia="Calibri" w:hAnsiTheme="minorHAnsi" w:cstheme="minorHAnsi"/>
                <w:szCs w:val="22"/>
              </w:rPr>
              <w:t>1.3 Sposób organizacji walidacji oraz warunki organizacyjne i materialne</w:t>
            </w:r>
            <w:r w:rsidR="00847971">
              <w:rPr>
                <w:rFonts w:asciiTheme="minorHAnsi" w:eastAsia="Calibri" w:hAnsiTheme="minorHAnsi" w:cstheme="minorHAnsi"/>
                <w:szCs w:val="22"/>
              </w:rPr>
              <w:t>:</w:t>
            </w:r>
          </w:p>
          <w:p w14:paraId="5292ABCE" w14:textId="77777777" w:rsidR="004E1564" w:rsidRPr="00847971" w:rsidRDefault="004E1564" w:rsidP="004E1564">
            <w:pPr>
              <w:pStyle w:val="Normalny1"/>
              <w:rPr>
                <w:rFonts w:asciiTheme="minorHAnsi" w:eastAsia="Calibri" w:hAnsiTheme="minorHAnsi" w:cstheme="minorHAnsi"/>
                <w:szCs w:val="22"/>
              </w:rPr>
            </w:pPr>
            <w:r w:rsidRPr="00847971">
              <w:rPr>
                <w:rFonts w:asciiTheme="minorHAnsi" w:eastAsia="Calibri" w:hAnsiTheme="minorHAnsi" w:cstheme="minorHAnsi"/>
                <w:szCs w:val="22"/>
              </w:rPr>
              <w:lastRenderedPageBreak/>
              <w:t>W części pierwszej weryfikacji za pomocą testu teoretycznego sprawdzana jest wiedza kandydata opisana w Zestawie 01. Pozytywne zaliczenie części pierwszej jest warunkiem przystąpienia do części drugiej.</w:t>
            </w:r>
          </w:p>
          <w:p w14:paraId="5FD5D87F" w14:textId="77777777" w:rsidR="004E1564" w:rsidRPr="00847971" w:rsidRDefault="004E1564" w:rsidP="004E1564">
            <w:pPr>
              <w:pStyle w:val="Normalny1"/>
              <w:rPr>
                <w:rFonts w:asciiTheme="minorHAnsi" w:eastAsia="Calibri" w:hAnsiTheme="minorHAnsi" w:cstheme="minorHAnsi"/>
                <w:szCs w:val="22"/>
              </w:rPr>
            </w:pPr>
            <w:r w:rsidRPr="00847971">
              <w:rPr>
                <w:rFonts w:asciiTheme="minorHAnsi" w:eastAsia="Calibri" w:hAnsiTheme="minorHAnsi" w:cstheme="minorHAnsi"/>
                <w:szCs w:val="22"/>
              </w:rPr>
              <w:t>Część druga, praktyczna obejmuje drugi i trzeci zestaw uczenia się. Prowadzona jest za pomocą obserwacji w warunkach symulowanych  lub rzeczywistych, uzupełnionej rozmową z komisją.</w:t>
            </w:r>
          </w:p>
          <w:p w14:paraId="29DF7819" w14:textId="77777777" w:rsidR="004E1564" w:rsidRPr="00847971" w:rsidRDefault="004E1564" w:rsidP="004E1564">
            <w:pPr>
              <w:pStyle w:val="Normalny1"/>
              <w:rPr>
                <w:rFonts w:asciiTheme="minorHAnsi" w:eastAsia="Calibri" w:hAnsiTheme="minorHAnsi" w:cstheme="minorHAnsi"/>
                <w:szCs w:val="22"/>
              </w:rPr>
            </w:pPr>
            <w:r w:rsidRPr="00847971">
              <w:rPr>
                <w:rFonts w:asciiTheme="minorHAnsi" w:eastAsia="Calibri" w:hAnsiTheme="minorHAnsi" w:cstheme="minorHAnsi"/>
                <w:szCs w:val="22"/>
              </w:rPr>
              <w:t>Instytucja Certyfikująca musi zapewnić:</w:t>
            </w:r>
          </w:p>
          <w:p w14:paraId="7D0F2980" w14:textId="77777777" w:rsidR="004E1564" w:rsidRPr="00847971" w:rsidRDefault="004E1564" w:rsidP="002375F9">
            <w:pPr>
              <w:pStyle w:val="Normalny1"/>
              <w:numPr>
                <w:ilvl w:val="0"/>
                <w:numId w:val="7"/>
              </w:numPr>
              <w:rPr>
                <w:rFonts w:asciiTheme="minorHAnsi" w:eastAsia="Calibri" w:hAnsiTheme="minorHAnsi" w:cstheme="minorHAnsi"/>
                <w:szCs w:val="22"/>
              </w:rPr>
            </w:pPr>
            <w:r w:rsidRPr="00847971">
              <w:rPr>
                <w:rFonts w:asciiTheme="minorHAnsi" w:eastAsia="Calibri" w:hAnsiTheme="minorHAnsi" w:cstheme="minorHAnsi"/>
                <w:szCs w:val="22"/>
              </w:rPr>
              <w:t xml:space="preserve">materiały i produkty niezbędne do zaprojektowania wkładki ortopedycznej (np. kliny </w:t>
            </w:r>
            <w:proofErr w:type="spellStart"/>
            <w:r w:rsidRPr="00847971">
              <w:rPr>
                <w:rFonts w:asciiTheme="minorHAnsi" w:eastAsia="Calibri" w:hAnsiTheme="minorHAnsi" w:cstheme="minorHAnsi"/>
                <w:szCs w:val="22"/>
              </w:rPr>
              <w:t>supinujące</w:t>
            </w:r>
            <w:proofErr w:type="spellEnd"/>
            <w:r w:rsidRPr="00847971">
              <w:rPr>
                <w:rFonts w:asciiTheme="minorHAnsi" w:eastAsia="Calibri" w:hAnsiTheme="minorHAnsi" w:cstheme="minorHAnsi"/>
                <w:szCs w:val="22"/>
              </w:rPr>
              <w:t xml:space="preserve">, </w:t>
            </w:r>
            <w:proofErr w:type="spellStart"/>
            <w:r w:rsidRPr="00847971">
              <w:rPr>
                <w:rFonts w:asciiTheme="minorHAnsi" w:eastAsia="Calibri" w:hAnsiTheme="minorHAnsi" w:cstheme="minorHAnsi"/>
                <w:szCs w:val="22"/>
              </w:rPr>
              <w:t>pronujące</w:t>
            </w:r>
            <w:proofErr w:type="spellEnd"/>
            <w:r w:rsidRPr="00847971">
              <w:rPr>
                <w:rFonts w:asciiTheme="minorHAnsi" w:eastAsia="Calibri" w:hAnsiTheme="minorHAnsi" w:cstheme="minorHAnsi"/>
                <w:szCs w:val="22"/>
              </w:rPr>
              <w:t>, korygujące ustawienia łuków podłużnego i poprzecznego, korygujące ustawienie palców, bazy, pokrycia, formy, pianki do wycisku, materiały odciążające);</w:t>
            </w:r>
          </w:p>
          <w:p w14:paraId="49B80C36" w14:textId="77777777" w:rsidR="004E1564" w:rsidRPr="00847971" w:rsidRDefault="004E1564" w:rsidP="002375F9">
            <w:pPr>
              <w:pStyle w:val="Normalny1"/>
              <w:numPr>
                <w:ilvl w:val="0"/>
                <w:numId w:val="7"/>
              </w:numPr>
              <w:rPr>
                <w:rFonts w:asciiTheme="minorHAnsi" w:eastAsia="Calibri" w:hAnsiTheme="minorHAnsi" w:cstheme="minorHAnsi"/>
                <w:szCs w:val="22"/>
              </w:rPr>
            </w:pPr>
            <w:r w:rsidRPr="00847971">
              <w:rPr>
                <w:rFonts w:asciiTheme="minorHAnsi" w:eastAsia="Calibri" w:hAnsiTheme="minorHAnsi" w:cstheme="minorHAnsi"/>
                <w:szCs w:val="22"/>
              </w:rPr>
              <w:t xml:space="preserve">urządzenia diagnostyczne: </w:t>
            </w:r>
            <w:proofErr w:type="spellStart"/>
            <w:r w:rsidRPr="00847971">
              <w:rPr>
                <w:rFonts w:asciiTheme="minorHAnsi" w:eastAsia="Calibri" w:hAnsiTheme="minorHAnsi" w:cstheme="minorHAnsi"/>
                <w:szCs w:val="22"/>
              </w:rPr>
              <w:t>plantokonturograf</w:t>
            </w:r>
            <w:proofErr w:type="spellEnd"/>
            <w:r w:rsidRPr="00847971">
              <w:rPr>
                <w:rFonts w:asciiTheme="minorHAnsi" w:eastAsia="Calibri" w:hAnsiTheme="minorHAnsi" w:cstheme="minorHAnsi"/>
                <w:szCs w:val="22"/>
              </w:rPr>
              <w:t xml:space="preserve">, podoskop, </w:t>
            </w:r>
            <w:proofErr w:type="spellStart"/>
            <w:r w:rsidRPr="00847971">
              <w:rPr>
                <w:rFonts w:asciiTheme="minorHAnsi" w:eastAsia="Calibri" w:hAnsiTheme="minorHAnsi" w:cstheme="minorHAnsi"/>
                <w:szCs w:val="22"/>
              </w:rPr>
              <w:t>podoskaner</w:t>
            </w:r>
            <w:proofErr w:type="spellEnd"/>
            <w:r w:rsidRPr="00847971">
              <w:rPr>
                <w:rFonts w:asciiTheme="minorHAnsi" w:eastAsia="Calibri" w:hAnsiTheme="minorHAnsi" w:cstheme="minorHAnsi"/>
                <w:szCs w:val="22"/>
              </w:rPr>
              <w:t xml:space="preserve">, </w:t>
            </w:r>
            <w:proofErr w:type="spellStart"/>
            <w:r w:rsidRPr="00847971">
              <w:rPr>
                <w:rFonts w:asciiTheme="minorHAnsi" w:eastAsia="Calibri" w:hAnsiTheme="minorHAnsi" w:cstheme="minorHAnsi"/>
                <w:szCs w:val="22"/>
              </w:rPr>
              <w:t>pedobarograf</w:t>
            </w:r>
            <w:proofErr w:type="spellEnd"/>
            <w:r w:rsidRPr="00847971">
              <w:rPr>
                <w:rFonts w:asciiTheme="minorHAnsi" w:eastAsia="Calibri" w:hAnsiTheme="minorHAnsi" w:cstheme="minorHAnsi"/>
                <w:szCs w:val="22"/>
              </w:rPr>
              <w:t xml:space="preserve">, goniometr, </w:t>
            </w:r>
            <w:proofErr w:type="spellStart"/>
            <w:r w:rsidRPr="00847971">
              <w:rPr>
                <w:rFonts w:asciiTheme="minorHAnsi" w:eastAsia="Calibri" w:hAnsiTheme="minorHAnsi" w:cstheme="minorHAnsi"/>
                <w:szCs w:val="22"/>
              </w:rPr>
              <w:t>linikę</w:t>
            </w:r>
            <w:proofErr w:type="spellEnd"/>
            <w:r w:rsidRPr="00847971">
              <w:rPr>
                <w:rFonts w:asciiTheme="minorHAnsi" w:eastAsia="Calibri" w:hAnsiTheme="minorHAnsi" w:cstheme="minorHAnsi"/>
                <w:szCs w:val="22"/>
              </w:rPr>
              <w:t>, miarkę elastyczną;</w:t>
            </w:r>
          </w:p>
          <w:p w14:paraId="34B93F12" w14:textId="77777777" w:rsidR="004E1564" w:rsidRPr="00847971" w:rsidRDefault="004E1564" w:rsidP="002375F9">
            <w:pPr>
              <w:pStyle w:val="Normalny1"/>
              <w:numPr>
                <w:ilvl w:val="0"/>
                <w:numId w:val="7"/>
              </w:numPr>
              <w:rPr>
                <w:rFonts w:asciiTheme="minorHAnsi" w:eastAsia="Calibri" w:hAnsiTheme="minorHAnsi" w:cstheme="minorHAnsi"/>
                <w:szCs w:val="22"/>
              </w:rPr>
            </w:pPr>
            <w:r w:rsidRPr="00847971">
              <w:rPr>
                <w:rFonts w:asciiTheme="minorHAnsi" w:eastAsia="Calibri" w:hAnsiTheme="minorHAnsi" w:cstheme="minorHAnsi"/>
                <w:szCs w:val="22"/>
              </w:rPr>
              <w:t xml:space="preserve"> karty badań, materiały do prowadzenia dokumentacji medycznej;</w:t>
            </w:r>
          </w:p>
          <w:p w14:paraId="41B56C02" w14:textId="77777777" w:rsidR="004E1564" w:rsidRPr="00847971" w:rsidRDefault="004E1564" w:rsidP="002375F9">
            <w:pPr>
              <w:pStyle w:val="Normalny1"/>
              <w:numPr>
                <w:ilvl w:val="0"/>
                <w:numId w:val="7"/>
              </w:numPr>
              <w:rPr>
                <w:rFonts w:asciiTheme="minorHAnsi" w:eastAsia="Calibri" w:hAnsiTheme="minorHAnsi" w:cstheme="minorHAnsi"/>
                <w:szCs w:val="22"/>
              </w:rPr>
            </w:pPr>
            <w:r w:rsidRPr="00847971">
              <w:rPr>
                <w:rFonts w:asciiTheme="minorHAnsi" w:eastAsia="Calibri" w:hAnsiTheme="minorHAnsi" w:cstheme="minorHAnsi"/>
                <w:szCs w:val="22"/>
              </w:rPr>
              <w:t>środki dezynfekcyjne;</w:t>
            </w:r>
          </w:p>
          <w:p w14:paraId="67FD53BA" w14:textId="77777777" w:rsidR="004E1564" w:rsidRPr="00847971" w:rsidRDefault="004E1564" w:rsidP="002375F9">
            <w:pPr>
              <w:pStyle w:val="Normalny1"/>
              <w:numPr>
                <w:ilvl w:val="0"/>
                <w:numId w:val="7"/>
              </w:numPr>
              <w:rPr>
                <w:rFonts w:asciiTheme="minorHAnsi" w:eastAsia="Calibri" w:hAnsiTheme="minorHAnsi" w:cstheme="minorHAnsi"/>
                <w:szCs w:val="22"/>
              </w:rPr>
            </w:pPr>
            <w:r w:rsidRPr="00847971">
              <w:rPr>
                <w:rFonts w:asciiTheme="minorHAnsi" w:eastAsia="Calibri" w:hAnsiTheme="minorHAnsi" w:cstheme="minorHAnsi"/>
                <w:szCs w:val="22"/>
              </w:rPr>
              <w:t>pacjentów kwalifikujących się do badania stóp i kończyn dolnych (np. dziecko w procesie autokorekty, pacjent z problemem diabetologicznym lub niedokrwiennym, pacjent dorosły posiadający wadę w obrębie stopy lub stawu skokowo-goleniowego lub kolana</w:t>
            </w:r>
          </w:p>
          <w:p w14:paraId="7C81FFF3" w14:textId="77777777" w:rsidR="004E1564" w:rsidRDefault="004E1564" w:rsidP="002375F9">
            <w:pPr>
              <w:pStyle w:val="Normalny1"/>
              <w:numPr>
                <w:ilvl w:val="0"/>
                <w:numId w:val="7"/>
              </w:numPr>
              <w:rPr>
                <w:rFonts w:asciiTheme="minorHAnsi" w:eastAsia="Calibri" w:hAnsiTheme="minorHAnsi" w:cstheme="minorHAnsi"/>
                <w:szCs w:val="22"/>
              </w:rPr>
            </w:pPr>
            <w:r w:rsidRPr="00847971">
              <w:rPr>
                <w:rFonts w:asciiTheme="minorHAnsi" w:eastAsia="Calibri" w:hAnsiTheme="minorHAnsi" w:cstheme="minorHAnsi"/>
                <w:szCs w:val="22"/>
              </w:rPr>
              <w:t>wyposażenie zapewniające odpowiednie warunki do przechowywania i archiwizowania dokumentacji.</w:t>
            </w:r>
          </w:p>
          <w:p w14:paraId="37DEADF0" w14:textId="77777777" w:rsidR="00847971" w:rsidRPr="00847971" w:rsidRDefault="00847971" w:rsidP="00847971">
            <w:pPr>
              <w:pStyle w:val="Normalny1"/>
              <w:ind w:left="720"/>
              <w:rPr>
                <w:rFonts w:asciiTheme="minorHAnsi" w:eastAsia="Calibri" w:hAnsiTheme="minorHAnsi" w:cstheme="minorHAnsi"/>
                <w:szCs w:val="22"/>
              </w:rPr>
            </w:pPr>
          </w:p>
          <w:p w14:paraId="2245175F" w14:textId="77777777" w:rsidR="004E1564" w:rsidRPr="00847971" w:rsidRDefault="004E1564" w:rsidP="004E1564">
            <w:pPr>
              <w:pStyle w:val="Normalny1"/>
              <w:rPr>
                <w:rFonts w:asciiTheme="minorHAnsi" w:eastAsia="Calibri" w:hAnsiTheme="minorHAnsi" w:cstheme="minorHAnsi"/>
                <w:szCs w:val="22"/>
              </w:rPr>
            </w:pPr>
            <w:r w:rsidRPr="00847971">
              <w:rPr>
                <w:rFonts w:asciiTheme="minorHAnsi" w:eastAsia="Calibri" w:hAnsiTheme="minorHAnsi" w:cstheme="minorHAnsi"/>
                <w:szCs w:val="22"/>
              </w:rPr>
              <w:t xml:space="preserve">2. Etap identyfikowania i dokumentowania </w:t>
            </w:r>
          </w:p>
          <w:p w14:paraId="02514ADF" w14:textId="4F9E685C" w:rsidR="004E1564" w:rsidRPr="00847971" w:rsidRDefault="004E1564" w:rsidP="004E1564">
            <w:pPr>
              <w:spacing w:before="120" w:after="120"/>
              <w:jc w:val="both"/>
              <w:rPr>
                <w:rFonts w:eastAsia="Calibri" w:cstheme="minorHAnsi"/>
                <w:lang w:eastAsia="pl-PL"/>
              </w:rPr>
            </w:pPr>
            <w:r w:rsidRPr="00847971">
              <w:rPr>
                <w:rFonts w:eastAsia="Calibri" w:cstheme="minorHAnsi"/>
                <w:lang w:eastAsia="pl-PL"/>
              </w:rPr>
              <w:t>Nie określa się</w:t>
            </w:r>
          </w:p>
          <w:p w14:paraId="0B166AE4" w14:textId="77777777" w:rsidR="004E1564" w:rsidRPr="00847971" w:rsidRDefault="004E1564" w:rsidP="00C01770">
            <w:pPr>
              <w:jc w:val="both"/>
              <w:rPr>
                <w:rFonts w:eastAsia="Calibri" w:cstheme="minorHAnsi"/>
                <w:lang w:eastAsia="pl-PL"/>
              </w:rPr>
            </w:pPr>
          </w:p>
          <w:p w14:paraId="760F5BA8" w14:textId="77777777" w:rsidR="004E1564" w:rsidRPr="00847971" w:rsidRDefault="004E1564" w:rsidP="00C01770">
            <w:pPr>
              <w:jc w:val="both"/>
              <w:rPr>
                <w:rFonts w:eastAsia="Calibri" w:cstheme="minorHAnsi"/>
                <w:lang w:eastAsia="pl-PL"/>
              </w:rPr>
            </w:pPr>
          </w:p>
          <w:p w14:paraId="2E913105" w14:textId="77777777" w:rsidR="004E1564" w:rsidRDefault="004E1564" w:rsidP="004E1564">
            <w:pPr>
              <w:pBdr>
                <w:top w:val="nil"/>
                <w:left w:val="nil"/>
                <w:bottom w:val="nil"/>
                <w:right w:val="nil"/>
                <w:between w:val="nil"/>
              </w:pBdr>
              <w:spacing w:after="0"/>
              <w:contextualSpacing/>
              <w:jc w:val="both"/>
            </w:pPr>
          </w:p>
          <w:p w14:paraId="1312464A" w14:textId="77777777" w:rsidR="004E1564" w:rsidRDefault="004E1564" w:rsidP="00C01770">
            <w:pPr>
              <w:jc w:val="both"/>
            </w:pPr>
          </w:p>
          <w:p w14:paraId="3F1F4492" w14:textId="77777777" w:rsidR="004E1564" w:rsidRDefault="004E1564" w:rsidP="00C01770">
            <w:pPr>
              <w:jc w:val="both"/>
            </w:pPr>
          </w:p>
          <w:p w14:paraId="768544AF" w14:textId="77777777" w:rsidR="00C21CEE" w:rsidRDefault="00C21CEE" w:rsidP="00416268">
            <w:pPr>
              <w:spacing w:before="120" w:after="120"/>
            </w:pPr>
          </w:p>
          <w:p w14:paraId="3DE75B89" w14:textId="77777777" w:rsidR="004E1564" w:rsidRPr="00650152" w:rsidRDefault="004E1564" w:rsidP="00416268">
            <w:pPr>
              <w:spacing w:before="120" w:after="120"/>
              <w:rPr>
                <w:rFonts w:ascii="Arial" w:hAnsi="Arial" w:cs="Arial"/>
                <w:sz w:val="20"/>
                <w:szCs w:val="20"/>
              </w:rPr>
            </w:pPr>
          </w:p>
        </w:tc>
        <w:tc>
          <w:tcPr>
            <w:tcW w:w="1456" w:type="pct"/>
            <w:vAlign w:val="center"/>
          </w:tcPr>
          <w:p w14:paraId="6FAF775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67EABAB0" w14:textId="77777777" w:rsidTr="004E1564">
        <w:tc>
          <w:tcPr>
            <w:tcW w:w="184" w:type="pct"/>
            <w:vAlign w:val="center"/>
          </w:tcPr>
          <w:p w14:paraId="61DC5D84" w14:textId="031C086F"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10</w:t>
            </w:r>
            <w:r w:rsidR="00C21CEE" w:rsidRPr="00650152">
              <w:rPr>
                <w:rFonts w:ascii="Arial" w:hAnsi="Arial" w:cs="Arial"/>
                <w:sz w:val="20"/>
                <w:szCs w:val="20"/>
              </w:rPr>
              <w:t>.</w:t>
            </w:r>
          </w:p>
        </w:tc>
        <w:tc>
          <w:tcPr>
            <w:tcW w:w="3360" w:type="pct"/>
            <w:vAlign w:val="center"/>
          </w:tcPr>
          <w:p w14:paraId="5DFC80E5" w14:textId="77777777" w:rsidR="00C21CEE" w:rsidRDefault="00C21CEE" w:rsidP="002812FE">
            <w:pPr>
              <w:spacing w:before="120" w:after="120"/>
              <w:jc w:val="both"/>
              <w:rPr>
                <w:rFonts w:eastAsia="Lato"/>
                <w:b/>
              </w:rPr>
            </w:pPr>
            <w:r w:rsidRPr="002812FE">
              <w:rPr>
                <w:rFonts w:eastAsia="Lato"/>
                <w:b/>
              </w:rPr>
              <w:t>Opis efektów uczenia się obejmujący syntetyczna charakterystykę efektów uczenia się , zestawy efektów uczenia się, poszczególne efekty uczenia się w zestawach wraz z kryteriami weryfikacji ich osiągnięcia</w:t>
            </w:r>
          </w:p>
          <w:p w14:paraId="3AE9B944" w14:textId="77777777" w:rsidR="00C21CEE" w:rsidRPr="00893F30" w:rsidRDefault="00C21CEE" w:rsidP="002812FE">
            <w:pPr>
              <w:spacing w:before="120" w:after="120"/>
              <w:jc w:val="both"/>
              <w:rPr>
                <w:rFonts w:eastAsia="Lato"/>
                <w:b/>
              </w:rPr>
            </w:pPr>
            <w:r w:rsidRPr="00893F30">
              <w:rPr>
                <w:rFonts w:eastAsia="Lato"/>
                <w:b/>
              </w:rPr>
              <w:t>Syntetyczna charakterystyka efektów uczenia się</w:t>
            </w:r>
          </w:p>
          <w:p w14:paraId="71A8F26B" w14:textId="28C148C8" w:rsidR="004E1564" w:rsidRPr="00847971" w:rsidRDefault="00847971" w:rsidP="002812FE">
            <w:pPr>
              <w:spacing w:before="120" w:after="120"/>
              <w:jc w:val="both"/>
              <w:rPr>
                <w:rFonts w:eastAsia="Calibri" w:cstheme="minorHAnsi"/>
                <w:lang w:eastAsia="pl-PL"/>
              </w:rPr>
            </w:pPr>
            <w:r>
              <w:rPr>
                <w:rFonts w:eastAsia="Calibri" w:cstheme="minorHAnsi"/>
                <w:lang w:eastAsia="pl-PL"/>
              </w:rPr>
              <w:t>Osoba posiadająca kwalifikację „</w:t>
            </w:r>
            <w:r w:rsidR="004E1564" w:rsidRPr="00847971">
              <w:rPr>
                <w:rFonts w:eastAsia="Calibri" w:cstheme="minorHAnsi"/>
                <w:lang w:eastAsia="pl-PL"/>
              </w:rPr>
              <w:t xml:space="preserve">Projektowanie indywidualnych wkładek ortopedycznych” posługuje się wiedzą z zakresu anatomii, fizjologii i patologii w obrębie kończyn dolnych. Wykonuje badanie stóp i kończyn dolnych z zastosowaniem metodologii badania przedmiotowego, włączając metody tj. </w:t>
            </w:r>
            <w:proofErr w:type="spellStart"/>
            <w:r w:rsidR="004E1564" w:rsidRPr="00847971">
              <w:rPr>
                <w:rFonts w:eastAsia="Calibri" w:cstheme="minorHAnsi"/>
                <w:lang w:eastAsia="pl-PL"/>
              </w:rPr>
              <w:t>plantokonturografia</w:t>
            </w:r>
            <w:proofErr w:type="spellEnd"/>
            <w:r w:rsidR="004E1564" w:rsidRPr="00847971">
              <w:rPr>
                <w:rFonts w:eastAsia="Calibri" w:cstheme="minorHAnsi"/>
                <w:lang w:eastAsia="pl-PL"/>
              </w:rPr>
              <w:t xml:space="preserve">, podoskopia, </w:t>
            </w:r>
            <w:proofErr w:type="spellStart"/>
            <w:r w:rsidR="004E1564" w:rsidRPr="00847971">
              <w:rPr>
                <w:rFonts w:eastAsia="Calibri" w:cstheme="minorHAnsi"/>
                <w:lang w:eastAsia="pl-PL"/>
              </w:rPr>
              <w:t>podoskannig</w:t>
            </w:r>
            <w:proofErr w:type="spellEnd"/>
            <w:r w:rsidR="004E1564" w:rsidRPr="00847971">
              <w:rPr>
                <w:rFonts w:eastAsia="Calibri" w:cstheme="minorHAnsi"/>
                <w:lang w:eastAsia="pl-PL"/>
              </w:rPr>
              <w:t xml:space="preserve">, </w:t>
            </w:r>
            <w:proofErr w:type="spellStart"/>
            <w:r w:rsidR="004E1564" w:rsidRPr="00847971">
              <w:rPr>
                <w:rFonts w:eastAsia="Calibri" w:cstheme="minorHAnsi"/>
                <w:lang w:eastAsia="pl-PL"/>
              </w:rPr>
              <w:t>pedobarografia</w:t>
            </w:r>
            <w:proofErr w:type="spellEnd"/>
            <w:r w:rsidR="004E1564" w:rsidRPr="00847971">
              <w:rPr>
                <w:rFonts w:eastAsia="Calibri" w:cstheme="minorHAnsi"/>
                <w:lang w:eastAsia="pl-PL"/>
              </w:rPr>
              <w:t>. Samodzielnie projektuje indywidualną wkładkę ortopedyczną oraz odciążenia z uwzględnieniem potrzeb fizjologicznych i prognozowanej aktywności ruchowej. Przygotowuje zalecenia dla pacjenta biorąc pod uwagę jego stan, w tym obecne i przebyte choroby, wady i deformacje kończyn dolnych oraz stóp, ze szczególnym uwzględnieniem chorób diabetologicznych, niedokrwiennych, w tym stopę cukrzycową. Tworzy dokumentację medyczną, a w razie potrzeby kieruje pacjenta do odpowiednich lekarzy specjalistów. Przygotowuje plan monitoringu indywidualnej wkładki ortopedycznej obejmujący m.in. harmonogram wizyt kontrolnych.</w:t>
            </w:r>
          </w:p>
          <w:p w14:paraId="6721C30F" w14:textId="775F1432" w:rsidR="004E1564" w:rsidRPr="00847971" w:rsidRDefault="004E1564" w:rsidP="002812FE">
            <w:pPr>
              <w:spacing w:before="120" w:after="120"/>
              <w:jc w:val="both"/>
              <w:rPr>
                <w:rFonts w:eastAsia="Calibri" w:cstheme="minorHAnsi"/>
                <w:lang w:eastAsia="pl-PL"/>
              </w:rPr>
            </w:pPr>
            <w:r w:rsidRPr="00847971">
              <w:rPr>
                <w:rFonts w:eastAsia="Calibri" w:cstheme="minorHAnsi"/>
                <w:lang w:eastAsia="pl-PL"/>
              </w:rPr>
              <w:t>Zestawy efektów uczenia się:</w:t>
            </w:r>
          </w:p>
          <w:p w14:paraId="2A218E07" w14:textId="77777777" w:rsidR="004E1564" w:rsidRPr="00847971" w:rsidRDefault="004E1564" w:rsidP="00847971">
            <w:pPr>
              <w:pBdr>
                <w:top w:val="nil"/>
                <w:left w:val="nil"/>
                <w:bottom w:val="nil"/>
                <w:right w:val="nil"/>
                <w:between w:val="nil"/>
              </w:pBdr>
              <w:spacing w:before="120" w:after="120"/>
              <w:jc w:val="both"/>
              <w:rPr>
                <w:rFonts w:eastAsia="Calibri" w:cstheme="minorHAnsi"/>
                <w:lang w:eastAsia="pl-PL"/>
              </w:rPr>
            </w:pPr>
            <w:r w:rsidRPr="00847971">
              <w:rPr>
                <w:rFonts w:eastAsia="Calibri" w:cstheme="minorHAnsi"/>
                <w:lang w:eastAsia="pl-PL"/>
              </w:rPr>
              <w:t>Charakteryzowanie zagadnień z anatomii, fizjologii i patologii w obrębie kończyn dolnych (5 PRK, 16h)</w:t>
            </w:r>
          </w:p>
          <w:p w14:paraId="6299C6BB" w14:textId="77777777" w:rsidR="004E1564" w:rsidRPr="00847971" w:rsidRDefault="004E1564" w:rsidP="00847971">
            <w:pPr>
              <w:pBdr>
                <w:top w:val="nil"/>
                <w:left w:val="nil"/>
                <w:bottom w:val="nil"/>
                <w:right w:val="nil"/>
                <w:between w:val="nil"/>
              </w:pBdr>
              <w:spacing w:before="120" w:after="120"/>
              <w:jc w:val="both"/>
              <w:rPr>
                <w:rFonts w:eastAsia="Calibri" w:cstheme="minorHAnsi"/>
                <w:lang w:eastAsia="pl-PL"/>
              </w:rPr>
            </w:pPr>
            <w:r w:rsidRPr="00847971">
              <w:rPr>
                <w:rFonts w:eastAsia="Calibri" w:cstheme="minorHAnsi"/>
                <w:lang w:eastAsia="pl-PL"/>
              </w:rPr>
              <w:t>Badanie stóp i kończyn dolnych dla potrzeb doboru i zaprojektowania indywidualnej wkładki ortopedycznej (5 PRK, 40 h)</w:t>
            </w:r>
          </w:p>
          <w:p w14:paraId="0A042F1A" w14:textId="4069E41A" w:rsidR="00C21CEE" w:rsidRPr="00847971" w:rsidRDefault="004E1564" w:rsidP="00847971">
            <w:pPr>
              <w:pBdr>
                <w:top w:val="nil"/>
                <w:left w:val="nil"/>
                <w:bottom w:val="nil"/>
                <w:right w:val="nil"/>
                <w:between w:val="nil"/>
              </w:pBdr>
              <w:spacing w:before="120" w:after="120"/>
              <w:jc w:val="both"/>
              <w:rPr>
                <w:rFonts w:eastAsia="Calibri" w:cstheme="minorHAnsi"/>
                <w:lang w:eastAsia="pl-PL"/>
              </w:rPr>
            </w:pPr>
            <w:r w:rsidRPr="00847971">
              <w:rPr>
                <w:rFonts w:eastAsia="Calibri" w:cstheme="minorHAnsi"/>
                <w:lang w:eastAsia="pl-PL"/>
              </w:rPr>
              <w:t>Projektowanie i dobór indywidualnych wkładek ortopedycznych (5 PRK, 66 h)</w:t>
            </w:r>
          </w:p>
          <w:p w14:paraId="49EBFF9B" w14:textId="77777777" w:rsidR="004E1564" w:rsidRDefault="004E1564" w:rsidP="004E1564">
            <w:pPr>
              <w:pStyle w:val="Normalny1"/>
              <w:pBdr>
                <w:top w:val="nil"/>
                <w:left w:val="nil"/>
                <w:bottom w:val="nil"/>
                <w:right w:val="nil"/>
                <w:between w:val="nil"/>
              </w:pBdr>
              <w:ind w:left="785"/>
              <w:contextualSpacing/>
              <w:rPr>
                <w:rFonts w:asciiTheme="majorHAnsi" w:eastAsia="Calibri" w:hAnsiTheme="majorHAnsi" w:cstheme="majorHAnsi"/>
                <w:szCs w:val="22"/>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4E1564" w:rsidRPr="00A42ED6" w14:paraId="05B250B7" w14:textId="77777777" w:rsidTr="00C55D41">
              <w:tc>
                <w:tcPr>
                  <w:tcW w:w="1920" w:type="dxa"/>
                  <w:tcBorders>
                    <w:bottom w:val="single" w:sz="4" w:space="0" w:color="000000"/>
                  </w:tcBorders>
                  <w:shd w:val="clear" w:color="auto" w:fill="F2F2F2"/>
                </w:tcPr>
                <w:p w14:paraId="53FA7A23"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lastRenderedPageBreak/>
                    <w:t>Zestaw efektów uczenia się:</w:t>
                  </w:r>
                </w:p>
              </w:tc>
              <w:tc>
                <w:tcPr>
                  <w:tcW w:w="7366" w:type="dxa"/>
                  <w:tcBorders>
                    <w:bottom w:val="single" w:sz="4" w:space="0" w:color="000000"/>
                  </w:tcBorders>
                </w:tcPr>
                <w:p w14:paraId="4B2C8334" w14:textId="77777777" w:rsidR="004E1564" w:rsidRPr="00847971" w:rsidRDefault="004E1564" w:rsidP="002375F9">
                  <w:pPr>
                    <w:pStyle w:val="Normalny1"/>
                    <w:numPr>
                      <w:ilvl w:val="0"/>
                      <w:numId w:val="11"/>
                    </w:numPr>
                    <w:pBdr>
                      <w:top w:val="nil"/>
                      <w:left w:val="nil"/>
                      <w:bottom w:val="nil"/>
                      <w:right w:val="nil"/>
                      <w:between w:val="nil"/>
                    </w:pBdr>
                    <w:contextualSpacing/>
                    <w:rPr>
                      <w:rFonts w:asciiTheme="majorHAnsi" w:eastAsia="Calibri" w:hAnsiTheme="majorHAnsi" w:cstheme="majorHAnsi"/>
                      <w:b/>
                      <w:sz w:val="22"/>
                      <w:szCs w:val="22"/>
                    </w:rPr>
                  </w:pPr>
                  <w:r w:rsidRPr="00847971">
                    <w:rPr>
                      <w:rFonts w:asciiTheme="majorHAnsi" w:eastAsia="Calibri" w:hAnsiTheme="majorHAnsi" w:cstheme="majorHAnsi"/>
                      <w:b/>
                      <w:sz w:val="22"/>
                      <w:szCs w:val="22"/>
                    </w:rPr>
                    <w:t>Charakteryzowanie zagadnień z anatomii, fizjologii i patologii w obrębie kończyn dolnych</w:t>
                  </w:r>
                </w:p>
              </w:tc>
            </w:tr>
            <w:tr w:rsidR="004E1564" w:rsidRPr="00A42ED6" w14:paraId="4BEB3707" w14:textId="77777777" w:rsidTr="00C55D41">
              <w:tc>
                <w:tcPr>
                  <w:tcW w:w="1920" w:type="dxa"/>
                  <w:tcBorders>
                    <w:bottom w:val="single" w:sz="4" w:space="0" w:color="000000"/>
                  </w:tcBorders>
                  <w:shd w:val="clear" w:color="auto" w:fill="F2F2F2"/>
                </w:tcPr>
                <w:p w14:paraId="24CF2265"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Umiejętności</w:t>
                  </w:r>
                </w:p>
              </w:tc>
              <w:tc>
                <w:tcPr>
                  <w:tcW w:w="7366" w:type="dxa"/>
                  <w:tcBorders>
                    <w:bottom w:val="single" w:sz="4" w:space="0" w:color="000000"/>
                  </w:tcBorders>
                  <w:shd w:val="clear" w:color="auto" w:fill="F2F2F2"/>
                </w:tcPr>
                <w:p w14:paraId="39675316"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Kryteria weryfikacji</w:t>
                  </w:r>
                </w:p>
              </w:tc>
            </w:tr>
            <w:tr w:rsidR="004E1564" w:rsidRPr="00A42ED6" w14:paraId="3638E91E" w14:textId="77777777" w:rsidTr="00C55D41">
              <w:tc>
                <w:tcPr>
                  <w:tcW w:w="1920" w:type="dxa"/>
                  <w:tcBorders>
                    <w:bottom w:val="single" w:sz="4" w:space="0" w:color="000000"/>
                  </w:tcBorders>
                </w:tcPr>
                <w:p w14:paraId="19AADEB0" w14:textId="77777777" w:rsidR="004E1564" w:rsidRPr="00A42ED6" w:rsidRDefault="004E1564" w:rsidP="00847971">
                  <w:pPr>
                    <w:pStyle w:val="Normalny1"/>
                    <w:numPr>
                      <w:ilvl w:val="0"/>
                      <w:numId w:val="13"/>
                    </w:numPr>
                    <w:pBdr>
                      <w:top w:val="nil"/>
                      <w:left w:val="nil"/>
                      <w:bottom w:val="nil"/>
                      <w:right w:val="nil"/>
                      <w:between w:val="nil"/>
                    </w:pBdr>
                    <w:ind w:left="393" w:hanging="425"/>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anatomię i fizjologię stóp i kończyn dolnych</w:t>
                  </w:r>
                </w:p>
              </w:tc>
              <w:tc>
                <w:tcPr>
                  <w:tcW w:w="7366" w:type="dxa"/>
                  <w:tcBorders>
                    <w:bottom w:val="single" w:sz="4" w:space="0" w:color="000000"/>
                  </w:tcBorders>
                </w:tcPr>
                <w:p w14:paraId="4B2DC2EE" w14:textId="77777777" w:rsidR="004E1564" w:rsidRPr="00A42ED6" w:rsidRDefault="004E1564" w:rsidP="002375F9">
                  <w:pPr>
                    <w:pStyle w:val="Normalny1"/>
                    <w:numPr>
                      <w:ilvl w:val="0"/>
                      <w:numId w:val="9"/>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budowę kończyny dolnej, posługując się nazewnictwem poszczególnych struktur np. kości, ścięgna, więzadła, mięśnie kończyny dolnej, układ naczyniowy i nerwowy, skóra;</w:t>
                  </w:r>
                </w:p>
                <w:p w14:paraId="359BF8C2"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Omawia łuki stopy, wskazując normy dla osób dorosłych i dzieci;</w:t>
                  </w:r>
                </w:p>
                <w:p w14:paraId="3BA2EB37"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Omawia różnice fizjologiczne w budowie anatomicznej stóp i kolan dorosłych i dzieci;</w:t>
                  </w:r>
                </w:p>
                <w:p w14:paraId="7426746B"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Definiuje fizjologiczne ruchy stopy oraz wymienia mięśnie, które biorą udział w poszczególnych ruchach (np. zgięcie, wyprost, inwersja, </w:t>
                  </w:r>
                  <w:proofErr w:type="spellStart"/>
                  <w:r w:rsidRPr="00A42ED6">
                    <w:rPr>
                      <w:rFonts w:asciiTheme="majorHAnsi" w:eastAsia="Calibri" w:hAnsiTheme="majorHAnsi" w:cstheme="majorHAnsi"/>
                      <w:sz w:val="22"/>
                      <w:szCs w:val="22"/>
                    </w:rPr>
                    <w:t>ewersja</w:t>
                  </w:r>
                  <w:proofErr w:type="spellEnd"/>
                  <w:r w:rsidRPr="00A42ED6">
                    <w:rPr>
                      <w:rFonts w:asciiTheme="majorHAnsi" w:eastAsia="Calibri" w:hAnsiTheme="majorHAnsi" w:cstheme="majorHAnsi"/>
                      <w:sz w:val="22"/>
                      <w:szCs w:val="22"/>
                    </w:rPr>
                    <w:t xml:space="preserve">, </w:t>
                  </w:r>
                  <w:proofErr w:type="spellStart"/>
                  <w:r w:rsidRPr="00A42ED6">
                    <w:rPr>
                      <w:rFonts w:asciiTheme="majorHAnsi" w:eastAsia="Calibri" w:hAnsiTheme="majorHAnsi" w:cstheme="majorHAnsi"/>
                      <w:sz w:val="22"/>
                      <w:szCs w:val="22"/>
                    </w:rPr>
                    <w:t>supinacja</w:t>
                  </w:r>
                  <w:proofErr w:type="spellEnd"/>
                  <w:r w:rsidRPr="00A42ED6">
                    <w:rPr>
                      <w:rFonts w:asciiTheme="majorHAnsi" w:eastAsia="Calibri" w:hAnsiTheme="majorHAnsi" w:cstheme="majorHAnsi"/>
                      <w:sz w:val="22"/>
                      <w:szCs w:val="22"/>
                    </w:rPr>
                    <w:t>, pronacja);</w:t>
                  </w:r>
                </w:p>
                <w:p w14:paraId="024D2C1A"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Podaje normy zakresu ruchomości w stawie skokowym (zgięcie podeszwowe, grzbietowe, inwersja, </w:t>
                  </w:r>
                  <w:proofErr w:type="spellStart"/>
                  <w:r w:rsidRPr="00A42ED6">
                    <w:rPr>
                      <w:rFonts w:asciiTheme="majorHAnsi" w:eastAsia="Calibri" w:hAnsiTheme="majorHAnsi" w:cstheme="majorHAnsi"/>
                      <w:sz w:val="22"/>
                      <w:szCs w:val="22"/>
                    </w:rPr>
                    <w:t>ewersja</w:t>
                  </w:r>
                  <w:proofErr w:type="spellEnd"/>
                  <w:r w:rsidRPr="00A42ED6">
                    <w:rPr>
                      <w:rFonts w:asciiTheme="majorHAnsi" w:eastAsia="Calibri" w:hAnsiTheme="majorHAnsi" w:cstheme="majorHAnsi"/>
                      <w:sz w:val="22"/>
                      <w:szCs w:val="22"/>
                    </w:rPr>
                    <w:t>);</w:t>
                  </w:r>
                </w:p>
                <w:p w14:paraId="65A1A567"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Omawia fazy przetaczania stopy oraz determinanty chodu;</w:t>
                  </w:r>
                </w:p>
                <w:p w14:paraId="055356F6"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Omawia funkcję podporową stopy w warunkach statycznych i dynamicznych;</w:t>
                  </w:r>
                </w:p>
                <w:p w14:paraId="693BCD1E" w14:textId="77777777" w:rsidR="004E1564" w:rsidRPr="00A42ED6" w:rsidRDefault="004E1564" w:rsidP="002375F9">
                  <w:pPr>
                    <w:pStyle w:val="Normalny1"/>
                    <w:numPr>
                      <w:ilvl w:val="0"/>
                      <w:numId w:val="9"/>
                    </w:numPr>
                    <w:rPr>
                      <w:rFonts w:asciiTheme="majorHAnsi" w:eastAsia="Calibri" w:hAnsiTheme="majorHAnsi" w:cstheme="majorHAnsi"/>
                      <w:sz w:val="22"/>
                      <w:szCs w:val="22"/>
                    </w:rPr>
                  </w:pPr>
                  <w:r w:rsidRPr="00A42ED6">
                    <w:rPr>
                      <w:rFonts w:asciiTheme="majorHAnsi" w:eastAsia="Calibri" w:hAnsiTheme="majorHAnsi" w:cstheme="majorHAnsi"/>
                      <w:sz w:val="22"/>
                      <w:szCs w:val="22"/>
                    </w:rPr>
                    <w:t>Charakteryzuje parametry równowagi.</w:t>
                  </w:r>
                </w:p>
              </w:tc>
            </w:tr>
            <w:tr w:rsidR="004E1564" w:rsidRPr="00A42ED6" w14:paraId="73ED74EA" w14:textId="77777777" w:rsidTr="00C55D41">
              <w:tc>
                <w:tcPr>
                  <w:tcW w:w="1920" w:type="dxa"/>
                  <w:tcBorders>
                    <w:bottom w:val="single" w:sz="4" w:space="0" w:color="000000"/>
                  </w:tcBorders>
                </w:tcPr>
                <w:p w14:paraId="4053E8FC"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sz w:val="22"/>
                      <w:szCs w:val="22"/>
                    </w:rPr>
                    <w:t>b) Omawia patologię stóp i kończyn dolnych</w:t>
                  </w:r>
                </w:p>
              </w:tc>
              <w:tc>
                <w:tcPr>
                  <w:tcW w:w="7366" w:type="dxa"/>
                  <w:tcBorders>
                    <w:bottom w:val="single" w:sz="4" w:space="0" w:color="000000"/>
                  </w:tcBorders>
                </w:tcPr>
                <w:p w14:paraId="6E1DD127" w14:textId="77777777" w:rsidR="004E1564" w:rsidRPr="00A42ED6" w:rsidRDefault="004E1564" w:rsidP="002375F9">
                  <w:pPr>
                    <w:pStyle w:val="Normalny1"/>
                    <w:numPr>
                      <w:ilvl w:val="0"/>
                      <w:numId w:val="15"/>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Rozpoznaje wady stóp i kolan np. zaburzenia wysklepienia, deformacje stępu, palców, głów kości śródstopia;</w:t>
                  </w:r>
                </w:p>
                <w:p w14:paraId="08EDBB8F" w14:textId="77777777" w:rsidR="004E1564" w:rsidRPr="00A42ED6" w:rsidRDefault="004E1564" w:rsidP="002375F9">
                  <w:pPr>
                    <w:pStyle w:val="Normalny1"/>
                    <w:numPr>
                      <w:ilvl w:val="0"/>
                      <w:numId w:val="15"/>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Omawia objawy i przyczyny wad stóp i kończyn dolnych (np. koślawość stępu / kolan, </w:t>
                  </w:r>
                  <w:bookmarkStart w:id="0" w:name="_GoBack"/>
                  <w:proofErr w:type="spellStart"/>
                  <w:r w:rsidRPr="00A42ED6">
                    <w:rPr>
                      <w:rFonts w:asciiTheme="majorHAnsi" w:eastAsia="Calibri" w:hAnsiTheme="majorHAnsi" w:cstheme="majorHAnsi"/>
                      <w:sz w:val="22"/>
                      <w:szCs w:val="22"/>
                    </w:rPr>
                    <w:t>hallux</w:t>
                  </w:r>
                  <w:proofErr w:type="spellEnd"/>
                  <w:r w:rsidRPr="00A42ED6">
                    <w:rPr>
                      <w:rFonts w:asciiTheme="majorHAnsi" w:eastAsia="Calibri" w:hAnsiTheme="majorHAnsi" w:cstheme="majorHAnsi"/>
                      <w:sz w:val="22"/>
                      <w:szCs w:val="22"/>
                    </w:rPr>
                    <w:t xml:space="preserve"> </w:t>
                  </w:r>
                  <w:proofErr w:type="spellStart"/>
                  <w:r w:rsidRPr="00A42ED6">
                    <w:rPr>
                      <w:rFonts w:asciiTheme="majorHAnsi" w:eastAsia="Calibri" w:hAnsiTheme="majorHAnsi" w:cstheme="majorHAnsi"/>
                      <w:sz w:val="22"/>
                      <w:szCs w:val="22"/>
                    </w:rPr>
                    <w:t>valgus</w:t>
                  </w:r>
                  <w:bookmarkEnd w:id="0"/>
                  <w:proofErr w:type="spellEnd"/>
                  <w:r w:rsidRPr="00A42ED6">
                    <w:rPr>
                      <w:rFonts w:asciiTheme="majorHAnsi" w:eastAsia="Calibri" w:hAnsiTheme="majorHAnsi" w:cstheme="majorHAnsi"/>
                      <w:sz w:val="22"/>
                      <w:szCs w:val="22"/>
                    </w:rPr>
                    <w:t xml:space="preserve">, palce </w:t>
                  </w:r>
                  <w:proofErr w:type="spellStart"/>
                  <w:r w:rsidRPr="00A42ED6">
                    <w:rPr>
                      <w:rFonts w:asciiTheme="majorHAnsi" w:eastAsia="Calibri" w:hAnsiTheme="majorHAnsi" w:cstheme="majorHAnsi"/>
                      <w:sz w:val="22"/>
                      <w:szCs w:val="22"/>
                    </w:rPr>
                    <w:t>młotkowate</w:t>
                  </w:r>
                  <w:proofErr w:type="spellEnd"/>
                  <w:r w:rsidRPr="00A42ED6">
                    <w:rPr>
                      <w:rFonts w:asciiTheme="majorHAnsi" w:eastAsia="Calibri" w:hAnsiTheme="majorHAnsi" w:cstheme="majorHAnsi"/>
                      <w:sz w:val="22"/>
                      <w:szCs w:val="22"/>
                    </w:rPr>
                    <w:t xml:space="preserve"> itd.);</w:t>
                  </w:r>
                </w:p>
                <w:p w14:paraId="23411021" w14:textId="77777777" w:rsidR="004E1564" w:rsidRPr="00A42ED6" w:rsidRDefault="004E1564" w:rsidP="002375F9">
                  <w:pPr>
                    <w:pStyle w:val="Normalny1"/>
                    <w:numPr>
                      <w:ilvl w:val="0"/>
                      <w:numId w:val="15"/>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objawy i przyczyny chorób neurologicznych stóp i kończyn dolnych (np. neuralgie, nerwiaki, niedowłady etc.);</w:t>
                  </w:r>
                </w:p>
                <w:p w14:paraId="121477CA" w14:textId="77777777" w:rsidR="004E1564" w:rsidRPr="00A42ED6" w:rsidRDefault="004E1564" w:rsidP="002375F9">
                  <w:pPr>
                    <w:pStyle w:val="Normalny1"/>
                    <w:numPr>
                      <w:ilvl w:val="0"/>
                      <w:numId w:val="15"/>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objawy i przyczyny zmian i ran przeciążeniowych w obrębie stóp;</w:t>
                  </w:r>
                </w:p>
                <w:p w14:paraId="364443E5" w14:textId="77777777" w:rsidR="004E1564" w:rsidRPr="00A42ED6" w:rsidRDefault="004E1564" w:rsidP="002375F9">
                  <w:pPr>
                    <w:pStyle w:val="Normalny1"/>
                    <w:numPr>
                      <w:ilvl w:val="0"/>
                      <w:numId w:val="15"/>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objawy i przyczyny zmian zwyrodnieniowych, degradacyjnych, w przebiegu kontuzji i urazów.</w:t>
                  </w:r>
                </w:p>
              </w:tc>
            </w:tr>
            <w:tr w:rsidR="004E1564" w:rsidRPr="00A42ED6" w14:paraId="72D71237" w14:textId="77777777" w:rsidTr="00C55D41">
              <w:tc>
                <w:tcPr>
                  <w:tcW w:w="1920" w:type="dxa"/>
                  <w:tcBorders>
                    <w:bottom w:val="single" w:sz="4" w:space="0" w:color="000000"/>
                  </w:tcBorders>
                  <w:shd w:val="clear" w:color="auto" w:fill="F2F2F2"/>
                </w:tcPr>
                <w:p w14:paraId="77AB3535"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Zestaw efektów uczenia się:</w:t>
                  </w:r>
                </w:p>
              </w:tc>
              <w:tc>
                <w:tcPr>
                  <w:tcW w:w="7366" w:type="dxa"/>
                  <w:tcBorders>
                    <w:bottom w:val="single" w:sz="4" w:space="0" w:color="000000"/>
                  </w:tcBorders>
                </w:tcPr>
                <w:p w14:paraId="7E252A5C" w14:textId="3297EAA1" w:rsidR="004E1564" w:rsidRPr="00A42ED6" w:rsidRDefault="004E1564" w:rsidP="00847971">
                  <w:pPr>
                    <w:pStyle w:val="Normalny1"/>
                    <w:numPr>
                      <w:ilvl w:val="0"/>
                      <w:numId w:val="11"/>
                    </w:numPr>
                    <w:pBdr>
                      <w:top w:val="nil"/>
                      <w:left w:val="nil"/>
                      <w:bottom w:val="nil"/>
                      <w:right w:val="nil"/>
                      <w:between w:val="nil"/>
                    </w:pBdr>
                    <w:tabs>
                      <w:tab w:val="left" w:pos="883"/>
                    </w:tabs>
                    <w:contextualSpacing/>
                    <w:rPr>
                      <w:rFonts w:asciiTheme="majorHAnsi" w:eastAsia="Calibri" w:hAnsiTheme="majorHAnsi" w:cstheme="majorHAnsi"/>
                      <w:sz w:val="22"/>
                      <w:szCs w:val="22"/>
                    </w:rPr>
                  </w:pPr>
                  <w:r w:rsidRPr="00847971">
                    <w:rPr>
                      <w:rFonts w:asciiTheme="majorHAnsi" w:eastAsia="Calibri" w:hAnsiTheme="majorHAnsi" w:cstheme="majorHAnsi"/>
                      <w:b/>
                      <w:sz w:val="22"/>
                      <w:szCs w:val="22"/>
                    </w:rPr>
                    <w:t>Wykonywanie badania stóp i kończyn dolnych dla potrzeb</w:t>
                  </w:r>
                  <w:r w:rsidR="00847971">
                    <w:rPr>
                      <w:rFonts w:asciiTheme="majorHAnsi" w:eastAsia="Calibri" w:hAnsiTheme="majorHAnsi" w:cstheme="majorHAnsi"/>
                      <w:b/>
                      <w:sz w:val="22"/>
                      <w:szCs w:val="22"/>
                    </w:rPr>
                    <w:t xml:space="preserve"> </w:t>
                  </w:r>
                  <w:r w:rsidRPr="00847971">
                    <w:rPr>
                      <w:rFonts w:asciiTheme="majorHAnsi" w:eastAsia="Calibri" w:hAnsiTheme="majorHAnsi" w:cstheme="majorHAnsi"/>
                      <w:b/>
                      <w:sz w:val="22"/>
                      <w:szCs w:val="22"/>
                    </w:rPr>
                    <w:t xml:space="preserve"> doboru i zaprojektowania indywidualnej wkładki ortopedycznej</w:t>
                  </w:r>
                </w:p>
              </w:tc>
            </w:tr>
            <w:tr w:rsidR="004E1564" w:rsidRPr="00A42ED6" w14:paraId="3ADA5155" w14:textId="77777777" w:rsidTr="00C55D41">
              <w:tc>
                <w:tcPr>
                  <w:tcW w:w="1920" w:type="dxa"/>
                  <w:tcBorders>
                    <w:bottom w:val="single" w:sz="4" w:space="0" w:color="000000"/>
                  </w:tcBorders>
                  <w:shd w:val="clear" w:color="auto" w:fill="F2F2F2"/>
                </w:tcPr>
                <w:p w14:paraId="3FE2BF7E"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Umiejętności</w:t>
                  </w:r>
                </w:p>
              </w:tc>
              <w:tc>
                <w:tcPr>
                  <w:tcW w:w="7366" w:type="dxa"/>
                  <w:tcBorders>
                    <w:bottom w:val="single" w:sz="4" w:space="0" w:color="000000"/>
                  </w:tcBorders>
                  <w:shd w:val="clear" w:color="auto" w:fill="F2F2F2"/>
                </w:tcPr>
                <w:p w14:paraId="78D913D2"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Kryteria weryfikacji</w:t>
                  </w:r>
                </w:p>
              </w:tc>
            </w:tr>
            <w:tr w:rsidR="004E1564" w:rsidRPr="00A42ED6" w14:paraId="09E8BA96" w14:textId="77777777" w:rsidTr="00C55D41">
              <w:tc>
                <w:tcPr>
                  <w:tcW w:w="1920" w:type="dxa"/>
                  <w:tcBorders>
                    <w:bottom w:val="single" w:sz="4" w:space="0" w:color="000000"/>
                  </w:tcBorders>
                </w:tcPr>
                <w:p w14:paraId="646EEF09" w14:textId="77777777" w:rsidR="004E1564" w:rsidRPr="00A42ED6" w:rsidRDefault="004E1564" w:rsidP="002375F9">
                  <w:pPr>
                    <w:pStyle w:val="Normalny1"/>
                    <w:numPr>
                      <w:ilvl w:val="0"/>
                      <w:numId w:val="18"/>
                    </w:numPr>
                    <w:pBdr>
                      <w:top w:val="nil"/>
                      <w:left w:val="nil"/>
                      <w:bottom w:val="nil"/>
                      <w:right w:val="nil"/>
                      <w:between w:val="nil"/>
                    </w:pBdr>
                    <w:ind w:left="313" w:hanging="313"/>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lastRenderedPageBreak/>
                    <w:t>Stosuje zasady i procedury bezpieczeństwa i higieny pracy, ergonomii oraz przepisów prawa</w:t>
                  </w:r>
                </w:p>
              </w:tc>
              <w:tc>
                <w:tcPr>
                  <w:tcW w:w="7366" w:type="dxa"/>
                  <w:tcBorders>
                    <w:bottom w:val="single" w:sz="4" w:space="0" w:color="000000"/>
                  </w:tcBorders>
                </w:tcPr>
                <w:p w14:paraId="0ED51F36" w14:textId="77777777" w:rsidR="004E1564" w:rsidRPr="00A42ED6" w:rsidRDefault="004E1564" w:rsidP="002375F9">
                  <w:pPr>
                    <w:pStyle w:val="Normalny1"/>
                    <w:numPr>
                      <w:ilvl w:val="0"/>
                      <w:numId w:val="10"/>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Przygotowuje</w:t>
                  </w:r>
                  <w:r>
                    <w:rPr>
                      <w:rFonts w:asciiTheme="majorHAnsi" w:eastAsia="Calibri" w:hAnsiTheme="majorHAnsi" w:cstheme="majorHAnsi"/>
                      <w:sz w:val="22"/>
                      <w:szCs w:val="22"/>
                    </w:rPr>
                    <w:t xml:space="preserve"> </w:t>
                  </w:r>
                  <w:r w:rsidRPr="00A42ED6">
                    <w:rPr>
                      <w:rFonts w:asciiTheme="majorHAnsi" w:eastAsia="Calibri" w:hAnsiTheme="majorHAnsi" w:cstheme="majorHAnsi"/>
                      <w:sz w:val="22"/>
                      <w:szCs w:val="22"/>
                    </w:rPr>
                    <w:t>i przechowuje dokumentację niezbędną do przeprowadzenia badań stóp i kończyn dolnych, zgodną z obowiązującymi przepisami prawa, w tym RODO;</w:t>
                  </w:r>
                </w:p>
                <w:p w14:paraId="211B2686" w14:textId="77777777" w:rsidR="004E1564" w:rsidRPr="00A42ED6" w:rsidRDefault="004E1564" w:rsidP="002375F9">
                  <w:pPr>
                    <w:pStyle w:val="Normalny1"/>
                    <w:numPr>
                      <w:ilvl w:val="0"/>
                      <w:numId w:val="10"/>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Sprawdza stan przygotowania urządzeń pomiarowych np.: linijka, goniometr, </w:t>
                  </w:r>
                  <w:proofErr w:type="spellStart"/>
                  <w:r w:rsidRPr="00A42ED6">
                    <w:rPr>
                      <w:rFonts w:asciiTheme="majorHAnsi" w:eastAsia="Calibri" w:hAnsiTheme="majorHAnsi" w:cstheme="majorHAnsi"/>
                      <w:sz w:val="22"/>
                      <w:szCs w:val="22"/>
                    </w:rPr>
                    <w:t>plantokonturograf</w:t>
                  </w:r>
                  <w:proofErr w:type="spellEnd"/>
                  <w:r w:rsidRPr="00A42ED6">
                    <w:rPr>
                      <w:rFonts w:asciiTheme="majorHAnsi" w:eastAsia="Calibri" w:hAnsiTheme="majorHAnsi" w:cstheme="majorHAnsi"/>
                      <w:sz w:val="22"/>
                      <w:szCs w:val="22"/>
                    </w:rPr>
                    <w:t xml:space="preserve">, podoskop, </w:t>
                  </w:r>
                  <w:proofErr w:type="spellStart"/>
                  <w:r w:rsidRPr="00A42ED6">
                    <w:rPr>
                      <w:rFonts w:asciiTheme="majorHAnsi" w:eastAsia="Calibri" w:hAnsiTheme="majorHAnsi" w:cstheme="majorHAnsi"/>
                      <w:sz w:val="22"/>
                      <w:szCs w:val="22"/>
                    </w:rPr>
                    <w:t>podoskaner</w:t>
                  </w:r>
                  <w:proofErr w:type="spellEnd"/>
                  <w:r w:rsidRPr="00A42ED6">
                    <w:rPr>
                      <w:rFonts w:asciiTheme="majorHAnsi" w:eastAsia="Calibri" w:hAnsiTheme="majorHAnsi" w:cstheme="majorHAnsi"/>
                      <w:sz w:val="22"/>
                      <w:szCs w:val="22"/>
                    </w:rPr>
                    <w:t xml:space="preserve">, </w:t>
                  </w:r>
                  <w:proofErr w:type="spellStart"/>
                  <w:r w:rsidRPr="00A42ED6">
                    <w:rPr>
                      <w:rFonts w:asciiTheme="majorHAnsi" w:eastAsia="Calibri" w:hAnsiTheme="majorHAnsi" w:cstheme="majorHAnsi"/>
                      <w:sz w:val="22"/>
                      <w:szCs w:val="22"/>
                    </w:rPr>
                    <w:t>pedobarograf</w:t>
                  </w:r>
                  <w:proofErr w:type="spellEnd"/>
                  <w:r w:rsidRPr="00A42ED6">
                    <w:rPr>
                      <w:rFonts w:asciiTheme="majorHAnsi" w:eastAsia="Calibri" w:hAnsiTheme="majorHAnsi" w:cstheme="majorHAnsi"/>
                      <w:sz w:val="22"/>
                      <w:szCs w:val="22"/>
                    </w:rPr>
                    <w:t>;</w:t>
                  </w:r>
                </w:p>
                <w:p w14:paraId="29A1963B" w14:textId="77777777" w:rsidR="004E1564" w:rsidRPr="00A42ED6" w:rsidRDefault="004E1564" w:rsidP="002375F9">
                  <w:pPr>
                    <w:pStyle w:val="Normalny1"/>
                    <w:numPr>
                      <w:ilvl w:val="0"/>
                      <w:numId w:val="10"/>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Stosuje zasady BHP (ergonomia, antyseptyka, środki ochrony indywidualnej, aseptyka, sterylizacja, dezynfekcja); </w:t>
                  </w:r>
                </w:p>
                <w:p w14:paraId="370D2E13" w14:textId="77777777" w:rsidR="004E1564" w:rsidRPr="00A42ED6" w:rsidRDefault="004E1564" w:rsidP="002375F9">
                  <w:pPr>
                    <w:pStyle w:val="Normalny1"/>
                    <w:numPr>
                      <w:ilvl w:val="0"/>
                      <w:numId w:val="10"/>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Omawia zasady obsługi i konserwacji sprzętu diagnostycznego; </w:t>
                  </w:r>
                </w:p>
                <w:p w14:paraId="0FAD642D" w14:textId="77777777" w:rsidR="004E1564" w:rsidRPr="00A42ED6" w:rsidRDefault="004E1564" w:rsidP="002375F9">
                  <w:pPr>
                    <w:pStyle w:val="Normalny1"/>
                    <w:numPr>
                      <w:ilvl w:val="0"/>
                      <w:numId w:val="10"/>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zasady postępowania z materiałem jednorazowego użytku oraz odpadami komunalnymi i medycznymi.</w:t>
                  </w:r>
                </w:p>
              </w:tc>
            </w:tr>
            <w:tr w:rsidR="004E1564" w:rsidRPr="00A42ED6" w14:paraId="10C36565" w14:textId="77777777" w:rsidTr="00C55D41">
              <w:tc>
                <w:tcPr>
                  <w:tcW w:w="1920" w:type="dxa"/>
                  <w:tcBorders>
                    <w:bottom w:val="single" w:sz="4" w:space="0" w:color="000000"/>
                  </w:tcBorders>
                </w:tcPr>
                <w:p w14:paraId="404AD4B9"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sz w:val="22"/>
                      <w:szCs w:val="22"/>
                    </w:rPr>
                    <w:t>b) Wykonuje badania stóp i kończyn dolnych dla potrzeb projektowania indywidualnych wkładek ortopedycznych</w:t>
                  </w:r>
                </w:p>
              </w:tc>
              <w:tc>
                <w:tcPr>
                  <w:tcW w:w="7366" w:type="dxa"/>
                  <w:tcBorders>
                    <w:bottom w:val="single" w:sz="4" w:space="0" w:color="000000"/>
                  </w:tcBorders>
                </w:tcPr>
                <w:p w14:paraId="11CF9AF2"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Przeprowadza wywiad z pacjentem, w tym:</w:t>
                  </w:r>
                  <w:r w:rsidRPr="00A42ED6">
                    <w:rPr>
                      <w:rFonts w:asciiTheme="majorHAnsi" w:eastAsia="Calibri" w:hAnsiTheme="majorHAnsi" w:cstheme="majorHAnsi"/>
                      <w:b/>
                      <w:sz w:val="22"/>
                      <w:szCs w:val="22"/>
                    </w:rPr>
                    <w:t xml:space="preserve"> </w:t>
                  </w:r>
                  <w:r w:rsidRPr="00A42ED6">
                    <w:rPr>
                      <w:rFonts w:asciiTheme="majorHAnsi" w:eastAsia="Calibri" w:hAnsiTheme="majorHAnsi" w:cstheme="majorHAnsi"/>
                      <w:sz w:val="22"/>
                      <w:szCs w:val="22"/>
                    </w:rPr>
                    <w:t>gromadzi dane osobowe pacjenta ( m.in. imię i nazwisko, wiek, waga, płeć); formułuje pytania niezbędne do ustalenia problemów związanych z narządem ruchu oraz problematyką chorób przeciążeniowych: choroby ogólnoustrojowe, alergie i nietolerancje, przebyte choroby rozwojowe, okołoporodowe etc.;</w:t>
                  </w:r>
                  <w:r>
                    <w:rPr>
                      <w:rFonts w:asciiTheme="majorHAnsi" w:eastAsia="Calibri" w:hAnsiTheme="majorHAnsi" w:cstheme="majorHAnsi"/>
                      <w:sz w:val="22"/>
                      <w:szCs w:val="22"/>
                    </w:rPr>
                    <w:t xml:space="preserve"> </w:t>
                  </w:r>
                  <w:r w:rsidRPr="00A42ED6">
                    <w:rPr>
                      <w:rFonts w:asciiTheme="majorHAnsi" w:eastAsia="Calibri" w:hAnsiTheme="majorHAnsi" w:cstheme="majorHAnsi"/>
                      <w:sz w:val="22"/>
                      <w:szCs w:val="22"/>
                    </w:rPr>
                    <w:t>urazy i kontuzje, choroby narządu ruchu (np. RZS, dna moczanowa, łuszczyca itp.); choroby diabetologiczne oraz naczyniowo – żylne,</w:t>
                  </w:r>
                  <w:r>
                    <w:rPr>
                      <w:rFonts w:asciiTheme="majorHAnsi" w:eastAsia="Calibri" w:hAnsiTheme="majorHAnsi" w:cstheme="majorHAnsi"/>
                      <w:sz w:val="22"/>
                      <w:szCs w:val="22"/>
                    </w:rPr>
                    <w:t xml:space="preserve"> </w:t>
                  </w:r>
                  <w:r w:rsidRPr="00A42ED6">
                    <w:rPr>
                      <w:rFonts w:asciiTheme="majorHAnsi" w:eastAsia="Calibri" w:hAnsiTheme="majorHAnsi" w:cstheme="majorHAnsi"/>
                      <w:sz w:val="22"/>
                      <w:szCs w:val="22"/>
                    </w:rPr>
                    <w:t>choroby neurologiczne, uszkodzenia nerwów i inne mające wpływ na zdrowie narządu ruchu;</w:t>
                  </w:r>
                </w:p>
                <w:p w14:paraId="6477F24E"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Wykonuje pomiary antropometryczne stopy z zastosowaniem </w:t>
                  </w:r>
                  <w:proofErr w:type="spellStart"/>
                  <w:r w:rsidRPr="00A42ED6">
                    <w:rPr>
                      <w:rFonts w:asciiTheme="majorHAnsi" w:eastAsia="Calibri" w:hAnsiTheme="majorHAnsi" w:cstheme="majorHAnsi"/>
                      <w:sz w:val="22"/>
                      <w:szCs w:val="22"/>
                    </w:rPr>
                    <w:t>plantokonturografu</w:t>
                  </w:r>
                  <w:proofErr w:type="spellEnd"/>
                  <w:r w:rsidRPr="00A42ED6">
                    <w:rPr>
                      <w:rFonts w:asciiTheme="majorHAnsi" w:eastAsia="Calibri" w:hAnsiTheme="majorHAnsi" w:cstheme="majorHAnsi"/>
                      <w:sz w:val="22"/>
                      <w:szCs w:val="22"/>
                    </w:rPr>
                    <w:t xml:space="preserve"> i </w:t>
                  </w:r>
                  <w:proofErr w:type="spellStart"/>
                  <w:r w:rsidRPr="00A42ED6">
                    <w:rPr>
                      <w:rFonts w:asciiTheme="majorHAnsi" w:eastAsia="Calibri" w:hAnsiTheme="majorHAnsi" w:cstheme="majorHAnsi"/>
                      <w:sz w:val="22"/>
                      <w:szCs w:val="22"/>
                    </w:rPr>
                    <w:t>podoskanera</w:t>
                  </w:r>
                  <w:proofErr w:type="spellEnd"/>
                  <w:r w:rsidRPr="00A42ED6">
                    <w:rPr>
                      <w:rFonts w:asciiTheme="majorHAnsi" w:eastAsia="Calibri" w:hAnsiTheme="majorHAnsi" w:cstheme="majorHAnsi"/>
                      <w:sz w:val="22"/>
                      <w:szCs w:val="22"/>
                    </w:rPr>
                    <w:t xml:space="preserve"> np. długość, szerokość stopy, kąt koślawości palucha ALFA, kąt szpotawości palca V BETA, kąt piętowy GAMMA, określa wysklepienie łuku podłużnego (Wskaźnik Clarke'a) i poprzecznego (Wskaźnik </w:t>
                  </w:r>
                  <w:proofErr w:type="spellStart"/>
                  <w:r w:rsidRPr="00A42ED6">
                    <w:rPr>
                      <w:rFonts w:asciiTheme="majorHAnsi" w:eastAsia="Calibri" w:hAnsiTheme="majorHAnsi" w:cstheme="majorHAnsi"/>
                      <w:sz w:val="22"/>
                      <w:szCs w:val="22"/>
                    </w:rPr>
                    <w:t>Wejsfloga</w:t>
                  </w:r>
                  <w:proofErr w:type="spellEnd"/>
                  <w:r w:rsidRPr="00A42ED6">
                    <w:rPr>
                      <w:rFonts w:asciiTheme="majorHAnsi" w:eastAsia="Calibri" w:hAnsiTheme="majorHAnsi" w:cstheme="majorHAnsi"/>
                      <w:sz w:val="22"/>
                      <w:szCs w:val="22"/>
                    </w:rPr>
                    <w:t>);</w:t>
                  </w:r>
                </w:p>
                <w:p w14:paraId="6897839C"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Wykonuje badanie </w:t>
                  </w:r>
                  <w:proofErr w:type="spellStart"/>
                  <w:r w:rsidRPr="00A42ED6">
                    <w:rPr>
                      <w:rFonts w:asciiTheme="majorHAnsi" w:eastAsia="Calibri" w:hAnsiTheme="majorHAnsi" w:cstheme="majorHAnsi"/>
                      <w:sz w:val="22"/>
                      <w:szCs w:val="22"/>
                    </w:rPr>
                    <w:t>podoskopowe</w:t>
                  </w:r>
                  <w:proofErr w:type="spellEnd"/>
                  <w:r w:rsidRPr="00A42ED6">
                    <w:rPr>
                      <w:rFonts w:asciiTheme="majorHAnsi" w:eastAsia="Calibri" w:hAnsiTheme="majorHAnsi" w:cstheme="majorHAnsi"/>
                      <w:sz w:val="22"/>
                      <w:szCs w:val="22"/>
                    </w:rPr>
                    <w:t xml:space="preserve"> wraz z badaniem przedmiotowym w tym ocenia budowę stopy pod kątem wad i deformacji w tym wykonuje pomiar kąta ustawienia stępu, wysokości kości łódkowatej, ustawienia kolan, określa symetryczność postawy w kierunku skrótu kończyny i innych związków </w:t>
                  </w:r>
                  <w:proofErr w:type="spellStart"/>
                  <w:r w:rsidRPr="00A42ED6">
                    <w:rPr>
                      <w:rFonts w:asciiTheme="majorHAnsi" w:eastAsia="Calibri" w:hAnsiTheme="majorHAnsi" w:cstheme="majorHAnsi"/>
                      <w:sz w:val="22"/>
                      <w:szCs w:val="22"/>
                    </w:rPr>
                    <w:t>przyczynowo-skutkowych</w:t>
                  </w:r>
                  <w:proofErr w:type="spellEnd"/>
                  <w:r w:rsidRPr="00A42ED6">
                    <w:rPr>
                      <w:rFonts w:asciiTheme="majorHAnsi" w:eastAsia="Calibri" w:hAnsiTheme="majorHAnsi" w:cstheme="majorHAnsi"/>
                      <w:sz w:val="22"/>
                      <w:szCs w:val="22"/>
                    </w:rPr>
                    <w:t xml:space="preserve"> wad stóp i kończyn dolnych z wyższymi partiami ciała; </w:t>
                  </w:r>
                </w:p>
                <w:p w14:paraId="17A0D962"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Wykonuje badanie </w:t>
                  </w:r>
                  <w:proofErr w:type="spellStart"/>
                  <w:r w:rsidRPr="00A42ED6">
                    <w:rPr>
                      <w:rFonts w:asciiTheme="majorHAnsi" w:eastAsia="Calibri" w:hAnsiTheme="majorHAnsi" w:cstheme="majorHAnsi"/>
                      <w:sz w:val="22"/>
                      <w:szCs w:val="22"/>
                    </w:rPr>
                    <w:t>pedobarograficzne</w:t>
                  </w:r>
                  <w:proofErr w:type="spellEnd"/>
                  <w:r w:rsidRPr="00A42ED6">
                    <w:rPr>
                      <w:rFonts w:asciiTheme="majorHAnsi" w:eastAsia="Calibri" w:hAnsiTheme="majorHAnsi" w:cstheme="majorHAnsi"/>
                      <w:sz w:val="22"/>
                      <w:szCs w:val="22"/>
                    </w:rPr>
                    <w:t xml:space="preserve">, w tym: analizę statyczną i dynamiczną, ocenę </w:t>
                  </w:r>
                  <w:proofErr w:type="spellStart"/>
                  <w:r w:rsidRPr="00A42ED6">
                    <w:rPr>
                      <w:rFonts w:asciiTheme="majorHAnsi" w:eastAsia="Calibri" w:hAnsiTheme="majorHAnsi" w:cstheme="majorHAnsi"/>
                      <w:sz w:val="22"/>
                      <w:szCs w:val="22"/>
                    </w:rPr>
                    <w:t>stabilometrii</w:t>
                  </w:r>
                  <w:proofErr w:type="spellEnd"/>
                  <w:r w:rsidRPr="00A42ED6">
                    <w:rPr>
                      <w:rFonts w:asciiTheme="majorHAnsi" w:eastAsia="Calibri" w:hAnsiTheme="majorHAnsi" w:cstheme="majorHAnsi"/>
                      <w:sz w:val="22"/>
                      <w:szCs w:val="22"/>
                    </w:rPr>
                    <w:t>;</w:t>
                  </w:r>
                </w:p>
                <w:p w14:paraId="10C032B0"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lastRenderedPageBreak/>
                    <w:t xml:space="preserve">Wykonuje testy funkcjonalne zakresu ruchomości w obrębie stawu skokowego, śródstopia, </w:t>
                  </w:r>
                  <w:proofErr w:type="spellStart"/>
                  <w:r w:rsidRPr="00A42ED6">
                    <w:rPr>
                      <w:rFonts w:asciiTheme="majorHAnsi" w:eastAsia="Calibri" w:hAnsiTheme="majorHAnsi" w:cstheme="majorHAnsi"/>
                      <w:sz w:val="22"/>
                      <w:szCs w:val="22"/>
                    </w:rPr>
                    <w:t>przodostopia</w:t>
                  </w:r>
                  <w:proofErr w:type="spellEnd"/>
                  <w:r w:rsidRPr="00A42ED6">
                    <w:rPr>
                      <w:rFonts w:asciiTheme="majorHAnsi" w:eastAsia="Calibri" w:hAnsiTheme="majorHAnsi" w:cstheme="majorHAnsi"/>
                      <w:sz w:val="22"/>
                      <w:szCs w:val="22"/>
                    </w:rPr>
                    <w:t xml:space="preserve"> i palców;</w:t>
                  </w:r>
                </w:p>
                <w:p w14:paraId="38653240"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Określa długość kończyn;</w:t>
                  </w:r>
                </w:p>
                <w:p w14:paraId="1D459074" w14:textId="77777777" w:rsidR="004E1564" w:rsidRPr="00A42ED6" w:rsidRDefault="004E1564" w:rsidP="002375F9">
                  <w:pPr>
                    <w:pStyle w:val="Normalny1"/>
                    <w:numPr>
                      <w:ilvl w:val="0"/>
                      <w:numId w:val="12"/>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Interpretuje wyniki badań.</w:t>
                  </w:r>
                </w:p>
              </w:tc>
            </w:tr>
            <w:tr w:rsidR="004E1564" w:rsidRPr="00A42ED6" w14:paraId="42243E99" w14:textId="77777777" w:rsidTr="00C55D41">
              <w:trPr>
                <w:trHeight w:val="2940"/>
              </w:trPr>
              <w:tc>
                <w:tcPr>
                  <w:tcW w:w="1920" w:type="dxa"/>
                  <w:tcBorders>
                    <w:bottom w:val="single" w:sz="4" w:space="0" w:color="000000"/>
                  </w:tcBorders>
                </w:tcPr>
                <w:p w14:paraId="33159076"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sz w:val="22"/>
                      <w:szCs w:val="22"/>
                    </w:rPr>
                    <w:lastRenderedPageBreak/>
                    <w:t>c) Formułuje zalecenia dla pacjenta</w:t>
                  </w:r>
                </w:p>
              </w:tc>
              <w:tc>
                <w:tcPr>
                  <w:tcW w:w="7366" w:type="dxa"/>
                  <w:tcBorders>
                    <w:bottom w:val="single" w:sz="4" w:space="0" w:color="000000"/>
                  </w:tcBorders>
                </w:tcPr>
                <w:p w14:paraId="5D53BE41" w14:textId="77777777" w:rsidR="004E1564" w:rsidRPr="00A42ED6" w:rsidRDefault="004E1564" w:rsidP="002375F9">
                  <w:pPr>
                    <w:pStyle w:val="Normalny1"/>
                    <w:numPr>
                      <w:ilvl w:val="0"/>
                      <w:numId w:val="12"/>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Określa zapotrzebowanie na zaopatrzenie ortopedyczne;</w:t>
                  </w:r>
                </w:p>
                <w:p w14:paraId="70B6B713" w14:textId="77777777" w:rsidR="004E1564" w:rsidRPr="00A42ED6" w:rsidRDefault="004E1564" w:rsidP="002375F9">
                  <w:pPr>
                    <w:pStyle w:val="Normalny1"/>
                    <w:numPr>
                      <w:ilvl w:val="0"/>
                      <w:numId w:val="12"/>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Wymienia wskazania i przeciwwskazania zastosowania indywidualnej wkładki ortopedycznej;</w:t>
                  </w:r>
                </w:p>
                <w:p w14:paraId="2C9A5096" w14:textId="77777777" w:rsidR="004E1564" w:rsidRPr="00A42ED6" w:rsidRDefault="004E1564" w:rsidP="002375F9">
                  <w:pPr>
                    <w:pStyle w:val="Normalny1"/>
                    <w:numPr>
                      <w:ilvl w:val="0"/>
                      <w:numId w:val="12"/>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Rekomenduje zalecenia do dalszej diagnostyki i terapii np. zalecając konsultacje ze specjalistami medycyny;</w:t>
                  </w:r>
                </w:p>
                <w:p w14:paraId="3712478F" w14:textId="77777777" w:rsidR="004E1564" w:rsidRPr="00A42ED6" w:rsidRDefault="004E1564" w:rsidP="002375F9">
                  <w:pPr>
                    <w:pStyle w:val="Normalny1"/>
                    <w:numPr>
                      <w:ilvl w:val="0"/>
                      <w:numId w:val="12"/>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Przeprowadza edukację profilaktyczną i prozdrowotną pacjenta;</w:t>
                  </w:r>
                </w:p>
                <w:p w14:paraId="53501436" w14:textId="77777777" w:rsidR="004E1564" w:rsidRPr="00A42ED6" w:rsidRDefault="004E1564" w:rsidP="002375F9">
                  <w:pPr>
                    <w:pStyle w:val="Normalny1"/>
                    <w:numPr>
                      <w:ilvl w:val="0"/>
                      <w:numId w:val="12"/>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Wskazuje na potrzebę zastosowania metod rehabilitacyjnych w obrębie chorób stóp, w zależności od stanu pacjenta, uwzględniając wskazania i przeciwwskazania (np. ćwiczenia profilaktyczne, korekcyjne, </w:t>
                  </w:r>
                  <w:proofErr w:type="spellStart"/>
                  <w:r w:rsidRPr="00A42ED6">
                    <w:rPr>
                      <w:rFonts w:asciiTheme="majorHAnsi" w:eastAsia="Calibri" w:hAnsiTheme="majorHAnsi" w:cstheme="majorHAnsi"/>
                      <w:sz w:val="22"/>
                      <w:szCs w:val="22"/>
                    </w:rPr>
                    <w:t>stretching</w:t>
                  </w:r>
                  <w:proofErr w:type="spellEnd"/>
                  <w:r w:rsidRPr="00A42ED6">
                    <w:rPr>
                      <w:rFonts w:asciiTheme="majorHAnsi" w:eastAsia="Calibri" w:hAnsiTheme="majorHAnsi" w:cstheme="majorHAnsi"/>
                      <w:sz w:val="22"/>
                      <w:szCs w:val="22"/>
                    </w:rPr>
                    <w:t xml:space="preserve">, etc., terapia manualna, </w:t>
                  </w:r>
                  <w:proofErr w:type="spellStart"/>
                  <w:r w:rsidRPr="00A42ED6">
                    <w:rPr>
                      <w:rFonts w:asciiTheme="majorHAnsi" w:eastAsia="Calibri" w:hAnsiTheme="majorHAnsi" w:cstheme="majorHAnsi"/>
                      <w:sz w:val="22"/>
                      <w:szCs w:val="22"/>
                    </w:rPr>
                    <w:t>taping</w:t>
                  </w:r>
                  <w:proofErr w:type="spellEnd"/>
                  <w:r w:rsidRPr="00A42ED6">
                    <w:rPr>
                      <w:rFonts w:asciiTheme="majorHAnsi" w:eastAsia="Calibri" w:hAnsiTheme="majorHAnsi" w:cstheme="majorHAnsi"/>
                      <w:sz w:val="22"/>
                      <w:szCs w:val="22"/>
                    </w:rPr>
                    <w:t>, autoterapia).</w:t>
                  </w:r>
                </w:p>
              </w:tc>
            </w:tr>
            <w:tr w:rsidR="004E1564" w:rsidRPr="00A42ED6" w14:paraId="0872E7A0" w14:textId="77777777" w:rsidTr="00C55D41">
              <w:tc>
                <w:tcPr>
                  <w:tcW w:w="1920" w:type="dxa"/>
                  <w:tcBorders>
                    <w:bottom w:val="single" w:sz="4" w:space="0" w:color="000000"/>
                  </w:tcBorders>
                </w:tcPr>
                <w:p w14:paraId="03824B67"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Zestaw efektów uczenia się:</w:t>
                  </w:r>
                </w:p>
              </w:tc>
              <w:tc>
                <w:tcPr>
                  <w:tcW w:w="7366" w:type="dxa"/>
                  <w:tcBorders>
                    <w:bottom w:val="single" w:sz="4" w:space="0" w:color="000000"/>
                  </w:tcBorders>
                </w:tcPr>
                <w:p w14:paraId="38935D66" w14:textId="77777777" w:rsidR="004E1564" w:rsidRPr="00847971" w:rsidRDefault="004E1564" w:rsidP="00847971">
                  <w:pPr>
                    <w:pStyle w:val="Normalny1"/>
                    <w:numPr>
                      <w:ilvl w:val="0"/>
                      <w:numId w:val="11"/>
                    </w:numPr>
                    <w:pBdr>
                      <w:top w:val="nil"/>
                      <w:left w:val="nil"/>
                      <w:bottom w:val="nil"/>
                      <w:right w:val="nil"/>
                      <w:between w:val="nil"/>
                    </w:pBdr>
                    <w:tabs>
                      <w:tab w:val="left" w:pos="741"/>
                    </w:tabs>
                    <w:contextualSpacing/>
                    <w:rPr>
                      <w:rFonts w:asciiTheme="majorHAnsi" w:eastAsia="Calibri" w:hAnsiTheme="majorHAnsi" w:cstheme="majorHAnsi"/>
                      <w:b/>
                      <w:sz w:val="22"/>
                      <w:szCs w:val="22"/>
                    </w:rPr>
                  </w:pPr>
                  <w:r w:rsidRPr="00847971">
                    <w:rPr>
                      <w:rFonts w:asciiTheme="majorHAnsi" w:eastAsia="Calibri" w:hAnsiTheme="majorHAnsi" w:cstheme="majorHAnsi"/>
                      <w:b/>
                      <w:sz w:val="22"/>
                      <w:szCs w:val="22"/>
                    </w:rPr>
                    <w:t>Projektowanie i dobór indywidualnych wkładek ortopedycznych</w:t>
                  </w:r>
                </w:p>
              </w:tc>
            </w:tr>
            <w:tr w:rsidR="004E1564" w:rsidRPr="00A42ED6" w14:paraId="3677E384" w14:textId="77777777" w:rsidTr="00C55D41">
              <w:tc>
                <w:tcPr>
                  <w:tcW w:w="1920" w:type="dxa"/>
                  <w:tcBorders>
                    <w:bottom w:val="single" w:sz="4" w:space="0" w:color="000000"/>
                  </w:tcBorders>
                </w:tcPr>
                <w:p w14:paraId="3B2CA93C"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Umiejętności</w:t>
                  </w:r>
                </w:p>
              </w:tc>
              <w:tc>
                <w:tcPr>
                  <w:tcW w:w="7366" w:type="dxa"/>
                  <w:tcBorders>
                    <w:bottom w:val="single" w:sz="4" w:space="0" w:color="000000"/>
                  </w:tcBorders>
                </w:tcPr>
                <w:p w14:paraId="3B6540E8"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b/>
                      <w:sz w:val="22"/>
                      <w:szCs w:val="22"/>
                    </w:rPr>
                    <w:t>Kryteria weryfikacji</w:t>
                  </w:r>
                </w:p>
              </w:tc>
            </w:tr>
            <w:tr w:rsidR="004E1564" w:rsidRPr="00A42ED6" w14:paraId="0DD6F359" w14:textId="77777777" w:rsidTr="00C55D41">
              <w:tc>
                <w:tcPr>
                  <w:tcW w:w="1920" w:type="dxa"/>
                  <w:tcBorders>
                    <w:bottom w:val="single" w:sz="4" w:space="0" w:color="000000"/>
                  </w:tcBorders>
                </w:tcPr>
                <w:p w14:paraId="306013A0" w14:textId="77777777" w:rsidR="004E1564" w:rsidRPr="00A42ED6" w:rsidRDefault="004E1564" w:rsidP="002375F9">
                  <w:pPr>
                    <w:pStyle w:val="Normalny1"/>
                    <w:numPr>
                      <w:ilvl w:val="0"/>
                      <w:numId w:val="14"/>
                    </w:numPr>
                    <w:pBdr>
                      <w:top w:val="nil"/>
                      <w:left w:val="nil"/>
                      <w:bottom w:val="nil"/>
                      <w:right w:val="nil"/>
                      <w:between w:val="nil"/>
                    </w:pBdr>
                    <w:ind w:left="313" w:hanging="313"/>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Projektuje indywidualną wkładkę ortopedyczną</w:t>
                  </w:r>
                  <w:r w:rsidRPr="00A42ED6">
                    <w:rPr>
                      <w:rFonts w:asciiTheme="majorHAnsi" w:eastAsia="Calibri" w:hAnsiTheme="majorHAnsi" w:cstheme="majorHAnsi"/>
                      <w:b/>
                      <w:sz w:val="22"/>
                      <w:szCs w:val="22"/>
                    </w:rPr>
                    <w:t xml:space="preserve"> </w:t>
                  </w:r>
                </w:p>
              </w:tc>
              <w:tc>
                <w:tcPr>
                  <w:tcW w:w="7366" w:type="dxa"/>
                  <w:tcBorders>
                    <w:bottom w:val="single" w:sz="4" w:space="0" w:color="000000"/>
                  </w:tcBorders>
                </w:tcPr>
                <w:p w14:paraId="70DD9E57" w14:textId="77777777" w:rsidR="004E1564" w:rsidRPr="00A42ED6" w:rsidRDefault="004E1564" w:rsidP="002375F9">
                  <w:pPr>
                    <w:pStyle w:val="Normalny1"/>
                    <w:numPr>
                      <w:ilvl w:val="0"/>
                      <w:numId w:val="16"/>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Dobiera elementy korekcyjne na podstawie uzyskanych wyników badań oraz pomiarów antropometrycznych dla potrzeb korekcji stępu, śródstopia, </w:t>
                  </w:r>
                  <w:proofErr w:type="spellStart"/>
                  <w:r w:rsidRPr="00A42ED6">
                    <w:rPr>
                      <w:rFonts w:asciiTheme="majorHAnsi" w:eastAsia="Calibri" w:hAnsiTheme="majorHAnsi" w:cstheme="majorHAnsi"/>
                      <w:sz w:val="22"/>
                      <w:szCs w:val="22"/>
                    </w:rPr>
                    <w:t>przodostopia</w:t>
                  </w:r>
                  <w:proofErr w:type="spellEnd"/>
                  <w:r w:rsidRPr="00A42ED6">
                    <w:rPr>
                      <w:rFonts w:asciiTheme="majorHAnsi" w:eastAsia="Calibri" w:hAnsiTheme="majorHAnsi" w:cstheme="majorHAnsi"/>
                      <w:sz w:val="22"/>
                      <w:szCs w:val="22"/>
                    </w:rPr>
                    <w:t>, palców, określając ich wysokość oraz twardość materiału;</w:t>
                  </w:r>
                </w:p>
                <w:p w14:paraId="011058CF" w14:textId="77777777" w:rsidR="004E1564" w:rsidRPr="00A42ED6" w:rsidRDefault="004E1564" w:rsidP="002375F9">
                  <w:pPr>
                    <w:pStyle w:val="Normalny1"/>
                    <w:numPr>
                      <w:ilvl w:val="0"/>
                      <w:numId w:val="16"/>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Dobiera elementy odciążające, amortyzujące i stabilizujące;</w:t>
                  </w:r>
                </w:p>
                <w:p w14:paraId="6B2BB192" w14:textId="77777777" w:rsidR="004E1564" w:rsidRPr="00A42ED6" w:rsidRDefault="004E1564" w:rsidP="002375F9">
                  <w:pPr>
                    <w:pStyle w:val="Normalny1"/>
                    <w:numPr>
                      <w:ilvl w:val="0"/>
                      <w:numId w:val="16"/>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Dobiera metodę zaopatrzenia ortopedycznego (wkładka wykonywana z elementów, na podstawie odlewu gipsowego, termoplastyczna);</w:t>
                  </w:r>
                </w:p>
                <w:p w14:paraId="06482CF9" w14:textId="77777777" w:rsidR="004E1564" w:rsidRPr="00A42ED6" w:rsidRDefault="004E1564" w:rsidP="002375F9">
                  <w:pPr>
                    <w:pStyle w:val="Normalny1"/>
                    <w:numPr>
                      <w:ilvl w:val="0"/>
                      <w:numId w:val="16"/>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Dobiera formę wkładki uwzględniając właściwość obuwia rekomendowaną dla pacjenta;</w:t>
                  </w:r>
                </w:p>
                <w:p w14:paraId="19F1FFEF" w14:textId="77777777" w:rsidR="004E1564" w:rsidRPr="00A42ED6" w:rsidRDefault="004E1564" w:rsidP="002375F9">
                  <w:pPr>
                    <w:pStyle w:val="Normalny1"/>
                    <w:numPr>
                      <w:ilvl w:val="0"/>
                      <w:numId w:val="16"/>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Określa rozmiar wkładki;</w:t>
                  </w:r>
                </w:p>
                <w:p w14:paraId="73F4457E" w14:textId="77777777" w:rsidR="004E1564" w:rsidRPr="00A42ED6" w:rsidRDefault="004E1564" w:rsidP="002375F9">
                  <w:pPr>
                    <w:pStyle w:val="Normalny1"/>
                    <w:numPr>
                      <w:ilvl w:val="0"/>
                      <w:numId w:val="16"/>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Dobiera materiały wykończeniowe;</w:t>
                  </w:r>
                </w:p>
                <w:p w14:paraId="7D1AF286" w14:textId="77777777" w:rsidR="004E1564" w:rsidRPr="00A42ED6" w:rsidRDefault="004E1564" w:rsidP="002375F9">
                  <w:pPr>
                    <w:pStyle w:val="Normalny1"/>
                    <w:numPr>
                      <w:ilvl w:val="0"/>
                      <w:numId w:val="16"/>
                    </w:numPr>
                    <w:pBdr>
                      <w:top w:val="nil"/>
                      <w:left w:val="nil"/>
                      <w:bottom w:val="nil"/>
                      <w:right w:val="nil"/>
                      <w:between w:val="nil"/>
                    </w:pBd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Projektuje wkładkę w karcie projektowej na podstawie uzyskanego wyniku badań.</w:t>
                  </w:r>
                </w:p>
              </w:tc>
            </w:tr>
            <w:tr w:rsidR="004E1564" w:rsidRPr="00A42ED6" w14:paraId="4BE46DD0" w14:textId="77777777" w:rsidTr="00C55D41">
              <w:tc>
                <w:tcPr>
                  <w:tcW w:w="1920" w:type="dxa"/>
                  <w:tcBorders>
                    <w:bottom w:val="single" w:sz="4" w:space="0" w:color="000000"/>
                  </w:tcBorders>
                </w:tcPr>
                <w:p w14:paraId="0A4249C5" w14:textId="77777777" w:rsidR="004E1564" w:rsidRPr="00A42ED6" w:rsidRDefault="004E1564" w:rsidP="004E1564">
                  <w:pPr>
                    <w:pStyle w:val="Normalny1"/>
                    <w:pBdr>
                      <w:top w:val="nil"/>
                      <w:left w:val="nil"/>
                      <w:bottom w:val="nil"/>
                      <w:right w:val="nil"/>
                      <w:between w:val="nil"/>
                    </w:pBdr>
                    <w:rPr>
                      <w:rFonts w:asciiTheme="majorHAnsi" w:eastAsia="Calibri" w:hAnsiTheme="majorHAnsi" w:cstheme="majorHAnsi"/>
                      <w:sz w:val="22"/>
                      <w:szCs w:val="22"/>
                    </w:rPr>
                  </w:pPr>
                  <w:r w:rsidRPr="00A42ED6">
                    <w:rPr>
                      <w:rFonts w:asciiTheme="majorHAnsi" w:eastAsia="Calibri" w:hAnsiTheme="majorHAnsi" w:cstheme="majorHAnsi"/>
                      <w:sz w:val="22"/>
                      <w:szCs w:val="22"/>
                    </w:rPr>
                    <w:t xml:space="preserve">b) Omawia zasady </w:t>
                  </w:r>
                  <w:r w:rsidRPr="00A42ED6">
                    <w:rPr>
                      <w:rFonts w:asciiTheme="majorHAnsi" w:eastAsia="Calibri" w:hAnsiTheme="majorHAnsi" w:cstheme="majorHAnsi"/>
                      <w:sz w:val="22"/>
                      <w:szCs w:val="22"/>
                    </w:rPr>
                    <w:lastRenderedPageBreak/>
                    <w:t>monitoringu procesu zaopatrzenia w indywidualną wkładkę ortopedyczną</w:t>
                  </w:r>
                </w:p>
              </w:tc>
              <w:tc>
                <w:tcPr>
                  <w:tcW w:w="7366" w:type="dxa"/>
                  <w:tcBorders>
                    <w:bottom w:val="single" w:sz="4" w:space="0" w:color="000000"/>
                  </w:tcBorders>
                </w:tcPr>
                <w:p w14:paraId="2C14B307" w14:textId="77777777" w:rsidR="004E1564" w:rsidRPr="00A42ED6" w:rsidRDefault="004E1564" w:rsidP="002375F9">
                  <w:pPr>
                    <w:pStyle w:val="Normalny1"/>
                    <w:numPr>
                      <w:ilvl w:val="0"/>
                      <w:numId w:val="17"/>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lastRenderedPageBreak/>
                    <w:t>Omawia zasady dopasowania wkładki do obuwia;</w:t>
                  </w:r>
                </w:p>
                <w:p w14:paraId="3124F0AE" w14:textId="77777777" w:rsidR="004E1564" w:rsidRPr="00A42ED6" w:rsidRDefault="004E1564" w:rsidP="002375F9">
                  <w:pPr>
                    <w:pStyle w:val="Normalny1"/>
                    <w:numPr>
                      <w:ilvl w:val="0"/>
                      <w:numId w:val="17"/>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lastRenderedPageBreak/>
                    <w:t>Omawia procedurę przystosowania stóp i kończyn dolnych do noszenia wkładki ortopedycznej oraz zasady użytkowania wkładki ortopedycznej;</w:t>
                  </w:r>
                </w:p>
                <w:p w14:paraId="71321495" w14:textId="77777777" w:rsidR="004E1564" w:rsidRPr="00A42ED6" w:rsidRDefault="004E1564" w:rsidP="002375F9">
                  <w:pPr>
                    <w:pStyle w:val="Normalny1"/>
                    <w:numPr>
                      <w:ilvl w:val="0"/>
                      <w:numId w:val="17"/>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Omawia przypadki konieczności odbycia przez pacjenta wizyty kontrolnej (tj. niepokojące objawy);</w:t>
                  </w:r>
                </w:p>
                <w:p w14:paraId="294C7C03" w14:textId="77777777" w:rsidR="004E1564" w:rsidRPr="00A42ED6" w:rsidRDefault="004E1564" w:rsidP="002375F9">
                  <w:pPr>
                    <w:pStyle w:val="Normalny1"/>
                    <w:numPr>
                      <w:ilvl w:val="0"/>
                      <w:numId w:val="17"/>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Instruuje pacjenta o możliwych pożądanych i niepożądanych skutkach noszenia wkładki, wskazuje środki bezpieczeństwa;</w:t>
                  </w:r>
                </w:p>
                <w:p w14:paraId="763E3782" w14:textId="77777777" w:rsidR="004E1564" w:rsidRPr="00A42ED6" w:rsidRDefault="004E1564" w:rsidP="002375F9">
                  <w:pPr>
                    <w:pStyle w:val="Normalny1"/>
                    <w:numPr>
                      <w:ilvl w:val="0"/>
                      <w:numId w:val="17"/>
                    </w:numPr>
                    <w:contextualSpacing/>
                    <w:rPr>
                      <w:rFonts w:asciiTheme="majorHAnsi" w:eastAsia="Calibri" w:hAnsiTheme="majorHAnsi" w:cstheme="majorHAnsi"/>
                      <w:sz w:val="22"/>
                      <w:szCs w:val="22"/>
                    </w:rPr>
                  </w:pPr>
                  <w:r w:rsidRPr="00A42ED6">
                    <w:rPr>
                      <w:rFonts w:asciiTheme="majorHAnsi" w:eastAsia="Calibri" w:hAnsiTheme="majorHAnsi" w:cstheme="majorHAnsi"/>
                      <w:sz w:val="22"/>
                      <w:szCs w:val="22"/>
                    </w:rPr>
                    <w:t>Układa harmonogram wizyt kontrolnych.</w:t>
                  </w:r>
                </w:p>
              </w:tc>
            </w:tr>
          </w:tbl>
          <w:p w14:paraId="7DB9BDAA" w14:textId="77777777" w:rsidR="004E1564" w:rsidRPr="004E1564" w:rsidRDefault="004E1564" w:rsidP="004E1564">
            <w:pPr>
              <w:pStyle w:val="Normalny1"/>
              <w:pBdr>
                <w:top w:val="nil"/>
                <w:left w:val="nil"/>
                <w:bottom w:val="nil"/>
                <w:right w:val="nil"/>
                <w:between w:val="nil"/>
              </w:pBdr>
              <w:ind w:left="785"/>
              <w:contextualSpacing/>
              <w:rPr>
                <w:rFonts w:asciiTheme="majorHAnsi" w:eastAsia="Calibri" w:hAnsiTheme="majorHAnsi" w:cstheme="majorHAnsi"/>
                <w:szCs w:val="22"/>
              </w:rPr>
            </w:pPr>
          </w:p>
          <w:p w14:paraId="5D8FAEFE" w14:textId="77777777" w:rsidR="00C21CEE" w:rsidRPr="00650152" w:rsidRDefault="00C21CEE" w:rsidP="00416268">
            <w:pPr>
              <w:spacing w:before="120" w:after="120"/>
              <w:rPr>
                <w:rFonts w:ascii="Arial" w:hAnsi="Arial" w:cs="Arial"/>
                <w:sz w:val="20"/>
                <w:szCs w:val="20"/>
              </w:rPr>
            </w:pPr>
          </w:p>
        </w:tc>
        <w:tc>
          <w:tcPr>
            <w:tcW w:w="1456" w:type="pct"/>
            <w:vAlign w:val="center"/>
          </w:tcPr>
          <w:p w14:paraId="6C39291A"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318E5C39" w14:textId="77777777" w:rsidTr="004E1564">
        <w:tc>
          <w:tcPr>
            <w:tcW w:w="184" w:type="pct"/>
            <w:vAlign w:val="center"/>
          </w:tcPr>
          <w:p w14:paraId="3308CFAD" w14:textId="2C84EFC6" w:rsidR="00C21CEE" w:rsidRPr="00650152" w:rsidRDefault="0019574B" w:rsidP="00416268">
            <w:pPr>
              <w:spacing w:before="120" w:after="120"/>
              <w:rPr>
                <w:rFonts w:ascii="Arial" w:hAnsi="Arial" w:cs="Arial"/>
                <w:sz w:val="20"/>
                <w:szCs w:val="20"/>
              </w:rPr>
            </w:pPr>
            <w:r>
              <w:rPr>
                <w:rFonts w:ascii="Arial" w:hAnsi="Arial" w:cs="Arial"/>
                <w:sz w:val="20"/>
                <w:szCs w:val="20"/>
              </w:rPr>
              <w:lastRenderedPageBreak/>
              <w:t>11</w:t>
            </w:r>
          </w:p>
        </w:tc>
        <w:tc>
          <w:tcPr>
            <w:tcW w:w="3360" w:type="pct"/>
            <w:vAlign w:val="center"/>
          </w:tcPr>
          <w:p w14:paraId="7413DC3D" w14:textId="77777777" w:rsidR="00C21CEE" w:rsidRPr="00CC2082" w:rsidRDefault="00C21CEE" w:rsidP="00C21CEE">
            <w:pPr>
              <w:spacing w:before="120" w:after="120"/>
              <w:rPr>
                <w:rFonts w:eastAsia="Lato"/>
              </w:rPr>
            </w:pPr>
            <w:r w:rsidRPr="00CC2082">
              <w:rPr>
                <w:rFonts w:eastAsia="Lato"/>
                <w:b/>
              </w:rPr>
              <w:t>Okres ważności dokumentu potwierdzającego nadanie kwalifikacji i warunki przedłużenia jego ważności</w:t>
            </w:r>
          </w:p>
          <w:p w14:paraId="38F4F96F" w14:textId="7928D4DA" w:rsidR="00C21CEE" w:rsidRPr="002812FE" w:rsidRDefault="004E1564" w:rsidP="002812FE">
            <w:pPr>
              <w:spacing w:before="120" w:after="120"/>
              <w:jc w:val="both"/>
              <w:rPr>
                <w:rFonts w:eastAsia="Lato"/>
                <w:b/>
              </w:rPr>
            </w:pPr>
            <w:r>
              <w:rPr>
                <w:rFonts w:eastAsia="Lato"/>
              </w:rPr>
              <w:t>5 lat</w:t>
            </w:r>
          </w:p>
        </w:tc>
        <w:tc>
          <w:tcPr>
            <w:tcW w:w="1456" w:type="pct"/>
            <w:vAlign w:val="center"/>
          </w:tcPr>
          <w:p w14:paraId="2911F91B"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7BEF45B7" w14:textId="77777777" w:rsidTr="004E1564">
        <w:tc>
          <w:tcPr>
            <w:tcW w:w="184" w:type="pct"/>
            <w:vAlign w:val="center"/>
          </w:tcPr>
          <w:p w14:paraId="3D74C143" w14:textId="2E36C867" w:rsidR="00C21CEE" w:rsidRDefault="0019574B" w:rsidP="00416268">
            <w:pPr>
              <w:spacing w:before="120" w:after="120"/>
              <w:rPr>
                <w:rFonts w:ascii="Arial" w:hAnsi="Arial" w:cs="Arial"/>
                <w:sz w:val="20"/>
                <w:szCs w:val="20"/>
              </w:rPr>
            </w:pPr>
            <w:r>
              <w:rPr>
                <w:rFonts w:ascii="Arial" w:hAnsi="Arial" w:cs="Arial"/>
                <w:sz w:val="20"/>
                <w:szCs w:val="20"/>
              </w:rPr>
              <w:t>12</w:t>
            </w:r>
          </w:p>
        </w:tc>
        <w:tc>
          <w:tcPr>
            <w:tcW w:w="3360" w:type="pct"/>
            <w:vAlign w:val="center"/>
          </w:tcPr>
          <w:p w14:paraId="4326F6EA" w14:textId="77777777" w:rsidR="00C21CEE" w:rsidRPr="00CC2082" w:rsidRDefault="00C21CEE" w:rsidP="00C21CEE">
            <w:pPr>
              <w:spacing w:before="120" w:after="120"/>
              <w:rPr>
                <w:rFonts w:eastAsia="Lato"/>
              </w:rPr>
            </w:pPr>
            <w:r w:rsidRPr="00CC2082">
              <w:rPr>
                <w:rFonts w:eastAsia="Lato"/>
                <w:b/>
              </w:rPr>
              <w:t>Nazwa dokumentu potwierdzającego nadanie kwalifikacji</w:t>
            </w:r>
          </w:p>
          <w:p w14:paraId="48DB451A" w14:textId="77777777" w:rsidR="00C21CEE" w:rsidRPr="00C21CEE" w:rsidRDefault="00C21CEE" w:rsidP="00C21CEE">
            <w:pPr>
              <w:spacing w:before="120" w:after="120"/>
              <w:rPr>
                <w:rFonts w:eastAsia="Lato"/>
              </w:rPr>
            </w:pPr>
            <w:r w:rsidRPr="00C21CEE">
              <w:rPr>
                <w:rFonts w:eastAsia="Lato"/>
              </w:rPr>
              <w:t>certyfikat</w:t>
            </w:r>
          </w:p>
        </w:tc>
        <w:tc>
          <w:tcPr>
            <w:tcW w:w="1456" w:type="pct"/>
            <w:vAlign w:val="center"/>
          </w:tcPr>
          <w:p w14:paraId="1EF6C4F9"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0A70F876" w14:textId="77777777" w:rsidTr="004E1564">
        <w:tc>
          <w:tcPr>
            <w:tcW w:w="184" w:type="pct"/>
            <w:vAlign w:val="center"/>
          </w:tcPr>
          <w:p w14:paraId="255285B4" w14:textId="16D07CD5" w:rsidR="00C21CEE" w:rsidRDefault="0019574B" w:rsidP="00416268">
            <w:pPr>
              <w:spacing w:before="120" w:after="120"/>
              <w:rPr>
                <w:rFonts w:ascii="Arial" w:hAnsi="Arial" w:cs="Arial"/>
                <w:sz w:val="20"/>
                <w:szCs w:val="20"/>
              </w:rPr>
            </w:pPr>
            <w:r>
              <w:rPr>
                <w:rFonts w:ascii="Arial" w:hAnsi="Arial" w:cs="Arial"/>
                <w:sz w:val="20"/>
                <w:szCs w:val="20"/>
              </w:rPr>
              <w:t>13</w:t>
            </w:r>
          </w:p>
        </w:tc>
        <w:tc>
          <w:tcPr>
            <w:tcW w:w="3360" w:type="pct"/>
            <w:vAlign w:val="center"/>
          </w:tcPr>
          <w:p w14:paraId="69E0068E" w14:textId="77777777" w:rsidR="00C21CEE" w:rsidRPr="00CC2082" w:rsidRDefault="00C21CEE" w:rsidP="00C21CEE">
            <w:pPr>
              <w:spacing w:before="120" w:after="120"/>
              <w:rPr>
                <w:rFonts w:eastAsia="Lato"/>
              </w:rPr>
            </w:pPr>
            <w:r w:rsidRPr="00CC2082">
              <w:rPr>
                <w:rFonts w:eastAsia="Lato"/>
                <w:b/>
              </w:rPr>
              <w:t>Uprawnienia związane z posiadaniem kwalifikacji</w:t>
            </w:r>
          </w:p>
          <w:p w14:paraId="52687051" w14:textId="77777777" w:rsidR="00C21CEE" w:rsidRPr="00C21CEE" w:rsidRDefault="00C21CEE" w:rsidP="00C21CEE">
            <w:pPr>
              <w:spacing w:before="120" w:after="120"/>
              <w:rPr>
                <w:rFonts w:eastAsia="Lato"/>
              </w:rPr>
            </w:pPr>
            <w:r w:rsidRPr="00C21CEE">
              <w:rPr>
                <w:rFonts w:eastAsia="Lato"/>
              </w:rPr>
              <w:t>Nie dotyczy</w:t>
            </w:r>
          </w:p>
        </w:tc>
        <w:tc>
          <w:tcPr>
            <w:tcW w:w="1456" w:type="pct"/>
            <w:vAlign w:val="center"/>
          </w:tcPr>
          <w:p w14:paraId="0BA9C180"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5BDBC138" w14:textId="77777777" w:rsidTr="004E1564">
        <w:tc>
          <w:tcPr>
            <w:tcW w:w="184" w:type="pct"/>
            <w:vAlign w:val="center"/>
          </w:tcPr>
          <w:p w14:paraId="2AF879BF" w14:textId="72E9472B" w:rsidR="00C21CEE" w:rsidRDefault="0019574B" w:rsidP="00416268">
            <w:pPr>
              <w:spacing w:before="120" w:after="120"/>
              <w:rPr>
                <w:rFonts w:ascii="Arial" w:hAnsi="Arial" w:cs="Arial"/>
                <w:sz w:val="20"/>
                <w:szCs w:val="20"/>
              </w:rPr>
            </w:pPr>
            <w:r>
              <w:rPr>
                <w:rFonts w:ascii="Arial" w:hAnsi="Arial" w:cs="Arial"/>
                <w:sz w:val="20"/>
                <w:szCs w:val="20"/>
              </w:rPr>
              <w:t>14</w:t>
            </w:r>
          </w:p>
        </w:tc>
        <w:tc>
          <w:tcPr>
            <w:tcW w:w="3360" w:type="pct"/>
            <w:vAlign w:val="center"/>
          </w:tcPr>
          <w:p w14:paraId="196354AE" w14:textId="77777777" w:rsidR="00C21CEE" w:rsidRPr="00CC2082" w:rsidRDefault="00C21CEE" w:rsidP="00C21CEE">
            <w:pPr>
              <w:spacing w:before="120" w:after="120"/>
              <w:rPr>
                <w:rFonts w:eastAsia="Lato"/>
              </w:rPr>
            </w:pPr>
            <w:r w:rsidRPr="00CC2082">
              <w:rPr>
                <w:rFonts w:eastAsia="Lato"/>
                <w:b/>
              </w:rPr>
              <w:t>Kod dziedziny kształcenia</w:t>
            </w:r>
          </w:p>
          <w:p w14:paraId="12B444D8" w14:textId="77777777" w:rsidR="00C21CEE" w:rsidRDefault="00C21CEE" w:rsidP="00C21CEE">
            <w:pPr>
              <w:spacing w:before="120" w:after="120"/>
              <w:rPr>
                <w:rFonts w:eastAsia="Lato"/>
                <w:i/>
              </w:rPr>
            </w:pPr>
            <w:r w:rsidRPr="00CC2082">
              <w:rPr>
                <w:rFonts w:eastAsia="Lato"/>
                <w:i/>
              </w:rPr>
              <w:t xml:space="preserve">Pole obowiązkowe (art. 15 ust. 1 pkt. 7). Kod dziedziny kształcenia, o którym mowa w przepisach wydanych na podstawie art. 40 ust. 2 ustawy z dnia 29 czerwca 1995 r. o statystyce publicznej (Dz. U. z 2012 r. poz. 591, z </w:t>
            </w:r>
            <w:proofErr w:type="spellStart"/>
            <w:r w:rsidRPr="00CC2082">
              <w:rPr>
                <w:rFonts w:eastAsia="Lato"/>
                <w:i/>
              </w:rPr>
              <w:t>późn</w:t>
            </w:r>
            <w:proofErr w:type="spellEnd"/>
            <w:r w:rsidRPr="00CC2082">
              <w:rPr>
                <w:rFonts w:eastAsia="Lato"/>
                <w:i/>
              </w:rPr>
              <w:t>. zm.).</w:t>
            </w:r>
          </w:p>
          <w:p w14:paraId="28C1DDB3" w14:textId="3A0944AC" w:rsidR="00C21CEE" w:rsidRPr="00CC2082" w:rsidRDefault="004E1564" w:rsidP="00C21CEE">
            <w:pPr>
              <w:spacing w:before="120" w:after="120"/>
              <w:rPr>
                <w:rFonts w:eastAsia="Lato"/>
                <w:b/>
              </w:rPr>
            </w:pPr>
            <w:r>
              <w:rPr>
                <w:rFonts w:eastAsia="Lato"/>
              </w:rPr>
              <w:t>7</w:t>
            </w:r>
            <w:r w:rsidR="002375F9">
              <w:rPr>
                <w:rFonts w:eastAsia="Lato"/>
              </w:rPr>
              <w:t xml:space="preserve"> – Nauki medyczne</w:t>
            </w:r>
          </w:p>
        </w:tc>
        <w:tc>
          <w:tcPr>
            <w:tcW w:w="1456" w:type="pct"/>
            <w:vAlign w:val="center"/>
          </w:tcPr>
          <w:p w14:paraId="3062DD97"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C21CEE" w:rsidRPr="00650152" w14:paraId="475D696C" w14:textId="77777777" w:rsidTr="004E1564">
        <w:tc>
          <w:tcPr>
            <w:tcW w:w="184" w:type="pct"/>
            <w:vAlign w:val="center"/>
          </w:tcPr>
          <w:p w14:paraId="1890799B" w14:textId="3D48F6FD" w:rsidR="00C21CEE" w:rsidRDefault="00C21CEE" w:rsidP="00416268">
            <w:pPr>
              <w:spacing w:before="120" w:after="120"/>
              <w:rPr>
                <w:rFonts w:ascii="Arial" w:hAnsi="Arial" w:cs="Arial"/>
                <w:sz w:val="20"/>
                <w:szCs w:val="20"/>
              </w:rPr>
            </w:pPr>
            <w:r>
              <w:rPr>
                <w:rFonts w:ascii="Arial" w:hAnsi="Arial" w:cs="Arial"/>
                <w:sz w:val="20"/>
                <w:szCs w:val="20"/>
              </w:rPr>
              <w:t>1</w:t>
            </w:r>
            <w:r w:rsidR="0019574B">
              <w:rPr>
                <w:rFonts w:ascii="Arial" w:hAnsi="Arial" w:cs="Arial"/>
                <w:sz w:val="20"/>
                <w:szCs w:val="20"/>
              </w:rPr>
              <w:t>5</w:t>
            </w:r>
          </w:p>
        </w:tc>
        <w:tc>
          <w:tcPr>
            <w:tcW w:w="3360" w:type="pct"/>
            <w:vAlign w:val="center"/>
          </w:tcPr>
          <w:p w14:paraId="7995F73D" w14:textId="77777777" w:rsidR="00C21CEE" w:rsidRPr="00CC2082" w:rsidRDefault="00C21CEE" w:rsidP="00C21CEE">
            <w:pPr>
              <w:spacing w:before="120" w:after="120"/>
              <w:rPr>
                <w:rFonts w:eastAsia="Lato"/>
              </w:rPr>
            </w:pPr>
            <w:r w:rsidRPr="00CC2082">
              <w:rPr>
                <w:rFonts w:eastAsia="Lato"/>
                <w:b/>
              </w:rPr>
              <w:t>Kod PKD</w:t>
            </w:r>
          </w:p>
          <w:p w14:paraId="093AC764" w14:textId="77777777" w:rsidR="00C21CEE" w:rsidRDefault="00C21CEE" w:rsidP="00C21CEE">
            <w:pPr>
              <w:spacing w:before="120" w:after="120"/>
              <w:rPr>
                <w:rFonts w:eastAsia="Lato"/>
                <w:i/>
              </w:rPr>
            </w:pPr>
            <w:r w:rsidRPr="00CC2082">
              <w:rPr>
                <w:rFonts w:eastAsia="Lato"/>
                <w:i/>
              </w:rPr>
              <w:t>Pole obowiązkowe (art. 15 ust. 1 pkt 7). Kod Polskiej Klasyfikacji Działalności (PKD).</w:t>
            </w:r>
          </w:p>
          <w:p w14:paraId="2EFFEDEB" w14:textId="0088039E" w:rsidR="00C21CEE" w:rsidRPr="004E1564" w:rsidRDefault="004E1564" w:rsidP="00C21CEE">
            <w:pPr>
              <w:spacing w:before="120" w:after="120"/>
              <w:rPr>
                <w:rFonts w:eastAsia="Lato"/>
              </w:rPr>
            </w:pPr>
            <w:r w:rsidRPr="00847971">
              <w:rPr>
                <w:rFonts w:eastAsia="Lato"/>
              </w:rPr>
              <w:lastRenderedPageBreak/>
              <w:t>86.90.D –Działalność paramedyczna</w:t>
            </w:r>
          </w:p>
        </w:tc>
        <w:tc>
          <w:tcPr>
            <w:tcW w:w="1456" w:type="pct"/>
            <w:vAlign w:val="center"/>
          </w:tcPr>
          <w:p w14:paraId="2B5718C1" w14:textId="77777777" w:rsidR="00C21CEE" w:rsidRPr="00650152" w:rsidRDefault="00C21CEE" w:rsidP="00416268">
            <w:pPr>
              <w:pStyle w:val="Akapitzlist"/>
              <w:spacing w:before="120" w:after="120"/>
              <w:ind w:left="434"/>
              <w:contextualSpacing w:val="0"/>
              <w:rPr>
                <w:rFonts w:ascii="Arial" w:hAnsi="Arial" w:cs="Arial"/>
                <w:sz w:val="20"/>
                <w:szCs w:val="20"/>
              </w:rPr>
            </w:pPr>
          </w:p>
        </w:tc>
      </w:tr>
      <w:tr w:rsidR="00416268" w:rsidRPr="00650152" w14:paraId="19E83F6A" w14:textId="77777777" w:rsidTr="0019574B">
        <w:trPr>
          <w:trHeight w:val="737"/>
        </w:trPr>
        <w:tc>
          <w:tcPr>
            <w:tcW w:w="5000" w:type="pct"/>
            <w:gridSpan w:val="3"/>
            <w:shd w:val="clear" w:color="auto" w:fill="F2F2F2" w:themeFill="background1" w:themeFillShade="F2"/>
            <w:vAlign w:val="center"/>
          </w:tcPr>
          <w:p w14:paraId="65A22EBF" w14:textId="77777777" w:rsidR="00416268" w:rsidRPr="00650152" w:rsidRDefault="00416268" w:rsidP="00416268">
            <w:pPr>
              <w:spacing w:before="120" w:after="120"/>
              <w:jc w:val="center"/>
              <w:rPr>
                <w:rFonts w:ascii="Arial" w:hAnsi="Arial" w:cs="Arial"/>
                <w:sz w:val="20"/>
                <w:szCs w:val="20"/>
              </w:rPr>
            </w:pPr>
            <w:r w:rsidRPr="00FF0B64">
              <w:rPr>
                <w:rFonts w:ascii="Arial" w:hAnsi="Arial" w:cs="Arial"/>
                <w:b/>
                <w:sz w:val="20"/>
                <w:szCs w:val="20"/>
              </w:rPr>
              <w:t>Inne uwagi</w:t>
            </w:r>
          </w:p>
        </w:tc>
      </w:tr>
      <w:tr w:rsidR="00163C7C" w:rsidRPr="00650152" w14:paraId="33F93A63" w14:textId="77777777" w:rsidTr="004E1564">
        <w:trPr>
          <w:trHeight w:val="1019"/>
        </w:trPr>
        <w:tc>
          <w:tcPr>
            <w:tcW w:w="184" w:type="pct"/>
            <w:vAlign w:val="center"/>
          </w:tcPr>
          <w:p w14:paraId="7DD579CE" w14:textId="77777777" w:rsidR="00163C7C" w:rsidRPr="00650152" w:rsidRDefault="00163C7C" w:rsidP="00416268">
            <w:pPr>
              <w:spacing w:before="120" w:after="120"/>
              <w:rPr>
                <w:rFonts w:ascii="Arial" w:hAnsi="Arial" w:cs="Arial"/>
                <w:sz w:val="20"/>
                <w:szCs w:val="20"/>
              </w:rPr>
            </w:pPr>
          </w:p>
        </w:tc>
        <w:tc>
          <w:tcPr>
            <w:tcW w:w="3360" w:type="pct"/>
            <w:vAlign w:val="center"/>
          </w:tcPr>
          <w:p w14:paraId="01AECBCD" w14:textId="77777777" w:rsidR="00163C7C" w:rsidRPr="00650152" w:rsidRDefault="00163C7C" w:rsidP="00416268">
            <w:pPr>
              <w:spacing w:before="120" w:after="120"/>
              <w:rPr>
                <w:rFonts w:ascii="Arial" w:hAnsi="Arial" w:cs="Arial"/>
                <w:sz w:val="20"/>
                <w:szCs w:val="20"/>
              </w:rPr>
            </w:pPr>
          </w:p>
        </w:tc>
        <w:tc>
          <w:tcPr>
            <w:tcW w:w="1456" w:type="pct"/>
            <w:vAlign w:val="center"/>
          </w:tcPr>
          <w:p w14:paraId="3DDBCAA0" w14:textId="77777777" w:rsidR="00163C7C" w:rsidRPr="00650152" w:rsidRDefault="00163C7C" w:rsidP="00416268">
            <w:pPr>
              <w:spacing w:before="120" w:after="120"/>
              <w:rPr>
                <w:rFonts w:ascii="Arial" w:hAnsi="Arial" w:cs="Arial"/>
                <w:sz w:val="20"/>
                <w:szCs w:val="20"/>
              </w:rPr>
            </w:pPr>
          </w:p>
        </w:tc>
      </w:tr>
    </w:tbl>
    <w:p w14:paraId="761D467A" w14:textId="77777777" w:rsidR="00B44CE2" w:rsidRDefault="00B44CE2" w:rsidP="00B44CE2">
      <w:pPr>
        <w:spacing w:after="0" w:line="360" w:lineRule="auto"/>
        <w:jc w:val="center"/>
      </w:pPr>
    </w:p>
    <w:p w14:paraId="483C52F9" w14:textId="77777777" w:rsidR="007037AF" w:rsidRDefault="007037AF" w:rsidP="00D314CC">
      <w:pPr>
        <w:spacing w:before="240" w:after="240"/>
        <w:jc w:val="center"/>
        <w:rPr>
          <w:b/>
          <w:sz w:val="28"/>
          <w:szCs w:val="28"/>
        </w:rPr>
      </w:pPr>
      <w:r w:rsidRPr="00D314CC">
        <w:rPr>
          <w:b/>
          <w:sz w:val="28"/>
          <w:szCs w:val="28"/>
        </w:rPr>
        <w:t>Ogólne uwagi na temat kwalifikacji</w:t>
      </w:r>
    </w:p>
    <w:tbl>
      <w:tblPr>
        <w:tblStyle w:val="Tabela-Siatka"/>
        <w:tblW w:w="5000" w:type="pct"/>
        <w:tblLook w:val="04A0" w:firstRow="1" w:lastRow="0" w:firstColumn="1" w:lastColumn="0" w:noHBand="0" w:noVBand="1"/>
      </w:tblPr>
      <w:tblGrid>
        <w:gridCol w:w="13992"/>
      </w:tblGrid>
      <w:tr w:rsidR="00D314CC" w14:paraId="69AF16F3" w14:textId="77777777" w:rsidTr="00416268">
        <w:tc>
          <w:tcPr>
            <w:tcW w:w="5000" w:type="pct"/>
          </w:tcPr>
          <w:p w14:paraId="31C891B2" w14:textId="77777777" w:rsidR="00D314CC" w:rsidRDefault="00D314CC" w:rsidP="00416268">
            <w:pPr>
              <w:spacing w:before="120" w:after="120"/>
              <w:jc w:val="both"/>
              <w:rPr>
                <w:sz w:val="20"/>
                <w:szCs w:val="28"/>
              </w:rPr>
            </w:pPr>
          </w:p>
          <w:p w14:paraId="768A2291" w14:textId="77777777" w:rsidR="007E55AE" w:rsidRDefault="007E55AE" w:rsidP="00416268">
            <w:pPr>
              <w:spacing w:before="120" w:after="120"/>
              <w:jc w:val="both"/>
              <w:rPr>
                <w:sz w:val="20"/>
                <w:szCs w:val="28"/>
              </w:rPr>
            </w:pPr>
          </w:p>
          <w:p w14:paraId="25EBFF55" w14:textId="77777777" w:rsidR="007E55AE" w:rsidRPr="00416268" w:rsidRDefault="007E55AE" w:rsidP="00416268">
            <w:pPr>
              <w:spacing w:before="120" w:after="120"/>
              <w:jc w:val="both"/>
              <w:rPr>
                <w:sz w:val="20"/>
                <w:szCs w:val="28"/>
              </w:rPr>
            </w:pPr>
          </w:p>
        </w:tc>
      </w:tr>
    </w:tbl>
    <w:p w14:paraId="333809C6" w14:textId="77777777" w:rsidR="0019574B" w:rsidRDefault="0019574B" w:rsidP="00D314CC">
      <w:pPr>
        <w:spacing w:before="240" w:after="240"/>
        <w:jc w:val="center"/>
        <w:rPr>
          <w:b/>
          <w:sz w:val="28"/>
          <w:szCs w:val="28"/>
        </w:rPr>
      </w:pPr>
    </w:p>
    <w:p w14:paraId="76ADC912" w14:textId="77777777" w:rsidR="00D314CC" w:rsidRPr="00D314CC" w:rsidRDefault="00547C62" w:rsidP="00D314CC">
      <w:pPr>
        <w:spacing w:before="240" w:after="240"/>
        <w:jc w:val="center"/>
        <w:rPr>
          <w:b/>
          <w:sz w:val="28"/>
          <w:szCs w:val="28"/>
        </w:rPr>
      </w:pPr>
      <w:r w:rsidRPr="00D314CC">
        <w:rPr>
          <w:b/>
          <w:sz w:val="28"/>
          <w:szCs w:val="28"/>
        </w:rPr>
        <w:t>Podsumowanie powyższych uwag</w:t>
      </w:r>
    </w:p>
    <w:tbl>
      <w:tblPr>
        <w:tblStyle w:val="Tabela-Siatka"/>
        <w:tblW w:w="4999" w:type="pct"/>
        <w:tblLook w:val="04A0" w:firstRow="1" w:lastRow="0" w:firstColumn="1" w:lastColumn="0" w:noHBand="0" w:noVBand="1"/>
      </w:tblPr>
      <w:tblGrid>
        <w:gridCol w:w="4952"/>
        <w:gridCol w:w="9037"/>
      </w:tblGrid>
      <w:tr w:rsidR="00547C62" w14:paraId="3817FAA6" w14:textId="77777777" w:rsidTr="00416268">
        <w:tc>
          <w:tcPr>
            <w:tcW w:w="5000" w:type="pct"/>
            <w:gridSpan w:val="2"/>
          </w:tcPr>
          <w:p w14:paraId="0407BE30" w14:textId="77777777" w:rsidR="00547C62" w:rsidRDefault="00416268" w:rsidP="00416268">
            <w:pPr>
              <w:spacing w:before="240" w:after="240"/>
              <w:jc w:val="center"/>
              <w:rPr>
                <w:sz w:val="20"/>
                <w:szCs w:val="20"/>
              </w:rPr>
            </w:pPr>
            <w:r>
              <w:rPr>
                <w:sz w:val="20"/>
                <w:szCs w:val="20"/>
              </w:rPr>
              <w:t>Dalsza praca nad kwalifikacją jest u</w:t>
            </w:r>
            <w:r w:rsidR="00547C62">
              <w:rPr>
                <w:sz w:val="20"/>
                <w:szCs w:val="20"/>
              </w:rPr>
              <w:t>zasadniona</w:t>
            </w:r>
            <w:r>
              <w:rPr>
                <w:sz w:val="20"/>
                <w:szCs w:val="20"/>
              </w:rPr>
              <w:t xml:space="preserve"> </w:t>
            </w:r>
            <w:r w:rsidR="00547C62">
              <w:rPr>
                <w:sz w:val="20"/>
                <w:szCs w:val="20"/>
              </w:rPr>
              <w:t>– głos aprobujący</w:t>
            </w:r>
            <w:r>
              <w:rPr>
                <w:sz w:val="20"/>
                <w:szCs w:val="20"/>
              </w:rPr>
              <w:t xml:space="preserve"> </w:t>
            </w:r>
            <w:sdt>
              <w:sdtPr>
                <w:rPr>
                  <w:rFonts w:ascii="Arial" w:eastAsia="MS Gothic" w:hAnsi="Arial" w:cs="Arial"/>
                  <w:sz w:val="20"/>
                  <w:szCs w:val="20"/>
                </w:rPr>
                <w:id w:val="-783966987"/>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547C62" w14:paraId="55639DA3" w14:textId="77777777" w:rsidTr="00416268">
        <w:tc>
          <w:tcPr>
            <w:tcW w:w="5000" w:type="pct"/>
            <w:gridSpan w:val="2"/>
          </w:tcPr>
          <w:p w14:paraId="0AF78986" w14:textId="77777777" w:rsidR="00547C62" w:rsidRDefault="00416268" w:rsidP="00416268">
            <w:pPr>
              <w:spacing w:before="240" w:after="240"/>
              <w:jc w:val="center"/>
              <w:rPr>
                <w:sz w:val="20"/>
                <w:szCs w:val="20"/>
              </w:rPr>
            </w:pPr>
            <w:r>
              <w:rPr>
                <w:sz w:val="20"/>
                <w:szCs w:val="20"/>
              </w:rPr>
              <w:t xml:space="preserve">Dalsza praca nad kwalifikacją jest nieuzasadniona </w:t>
            </w:r>
            <w:r w:rsidR="00547C62">
              <w:rPr>
                <w:sz w:val="20"/>
                <w:szCs w:val="20"/>
              </w:rPr>
              <w:t>– głos negujący</w:t>
            </w:r>
            <w:r w:rsidR="00E90533">
              <w:rPr>
                <w:sz w:val="20"/>
                <w:szCs w:val="20"/>
              </w:rPr>
              <w:t xml:space="preserve"> </w:t>
            </w:r>
            <w:sdt>
              <w:sdtPr>
                <w:rPr>
                  <w:rFonts w:ascii="Arial" w:eastAsia="MS Gothic" w:hAnsi="Arial" w:cs="Arial"/>
                  <w:sz w:val="20"/>
                  <w:szCs w:val="20"/>
                </w:rPr>
                <w:id w:val="1590046069"/>
                <w14:checkbox>
                  <w14:checked w14:val="0"/>
                  <w14:checkedState w14:val="2612" w14:font="MS Gothic"/>
                  <w14:uncheckedState w14:val="2610" w14:font="MS Gothic"/>
                </w14:checkbox>
              </w:sdtPr>
              <w:sdtEndPr/>
              <w:sdtContent>
                <w:r w:rsidR="00E90533" w:rsidRPr="00F01318">
                  <w:rPr>
                    <w:rFonts w:ascii="Segoe UI Symbol" w:eastAsia="MS Gothic" w:hAnsi="Segoe UI Symbol" w:cs="Segoe UI Symbol"/>
                    <w:sz w:val="20"/>
                    <w:szCs w:val="20"/>
                  </w:rPr>
                  <w:t>☐</w:t>
                </w:r>
              </w:sdtContent>
            </w:sdt>
          </w:p>
        </w:tc>
      </w:tr>
      <w:tr w:rsidR="00416268" w14:paraId="54F329FD" w14:textId="77777777" w:rsidTr="00416268">
        <w:trPr>
          <w:trHeight w:val="1134"/>
        </w:trPr>
        <w:tc>
          <w:tcPr>
            <w:tcW w:w="1770" w:type="pct"/>
            <w:vAlign w:val="center"/>
          </w:tcPr>
          <w:p w14:paraId="69A36CC0" w14:textId="77777777" w:rsidR="00416268" w:rsidRPr="00163C7C" w:rsidRDefault="00416268" w:rsidP="00416268">
            <w:pPr>
              <w:spacing w:before="240" w:after="240"/>
              <w:rPr>
                <w:b/>
                <w:sz w:val="20"/>
                <w:szCs w:val="20"/>
              </w:rPr>
            </w:pPr>
            <w:r w:rsidRPr="00163C7C">
              <w:rPr>
                <w:b/>
                <w:sz w:val="20"/>
                <w:szCs w:val="20"/>
              </w:rPr>
              <w:t>Data</w:t>
            </w:r>
          </w:p>
        </w:tc>
        <w:tc>
          <w:tcPr>
            <w:tcW w:w="3230" w:type="pct"/>
            <w:vAlign w:val="center"/>
          </w:tcPr>
          <w:p w14:paraId="3D8FE93A" w14:textId="77777777" w:rsidR="00416268" w:rsidRDefault="00416268" w:rsidP="00416268">
            <w:pPr>
              <w:spacing w:before="240" w:after="240"/>
              <w:rPr>
                <w:sz w:val="20"/>
                <w:szCs w:val="20"/>
              </w:rPr>
            </w:pPr>
          </w:p>
        </w:tc>
      </w:tr>
      <w:tr w:rsidR="00416268" w14:paraId="60D97321" w14:textId="77777777" w:rsidTr="00416268">
        <w:trPr>
          <w:trHeight w:val="1134"/>
        </w:trPr>
        <w:tc>
          <w:tcPr>
            <w:tcW w:w="1770" w:type="pct"/>
            <w:vAlign w:val="center"/>
          </w:tcPr>
          <w:p w14:paraId="0F9EB989" w14:textId="77777777" w:rsidR="00416268" w:rsidRPr="00163C7C" w:rsidRDefault="00416268" w:rsidP="00416268">
            <w:pPr>
              <w:spacing w:before="240" w:after="240"/>
              <w:rPr>
                <w:b/>
                <w:sz w:val="20"/>
                <w:szCs w:val="20"/>
              </w:rPr>
            </w:pPr>
            <w:r w:rsidRPr="00163C7C">
              <w:rPr>
                <w:b/>
                <w:sz w:val="20"/>
                <w:szCs w:val="20"/>
              </w:rPr>
              <w:lastRenderedPageBreak/>
              <w:t>Podpis</w:t>
            </w:r>
            <w:r w:rsidR="006C3170" w:rsidRPr="00163C7C">
              <w:rPr>
                <w:b/>
                <w:sz w:val="20"/>
                <w:szCs w:val="20"/>
              </w:rPr>
              <w:t xml:space="preserve"> osoby reprezentującej podmiot zgłaszający uwagi</w:t>
            </w:r>
          </w:p>
        </w:tc>
        <w:tc>
          <w:tcPr>
            <w:tcW w:w="3230" w:type="pct"/>
            <w:vAlign w:val="center"/>
          </w:tcPr>
          <w:p w14:paraId="57408274" w14:textId="77777777" w:rsidR="00416268" w:rsidRDefault="00416268" w:rsidP="00416268">
            <w:pPr>
              <w:spacing w:before="240" w:after="240"/>
              <w:rPr>
                <w:sz w:val="20"/>
                <w:szCs w:val="20"/>
              </w:rPr>
            </w:pPr>
          </w:p>
        </w:tc>
      </w:tr>
    </w:tbl>
    <w:p w14:paraId="1122B4C6" w14:textId="77777777" w:rsidR="00482A76" w:rsidRPr="006C3170" w:rsidRDefault="00482A76" w:rsidP="006C3170">
      <w:pPr>
        <w:spacing w:before="240" w:after="240"/>
        <w:rPr>
          <w:szCs w:val="20"/>
        </w:rPr>
      </w:pPr>
    </w:p>
    <w:sectPr w:rsidR="00482A76" w:rsidRPr="006C3170" w:rsidSect="00FC4C48">
      <w:footerReference w:type="default" r:id="rId8"/>
      <w:pgSz w:w="16838" w:h="11906" w:orient="landscape"/>
      <w:pgMar w:top="1418" w:right="1418" w:bottom="1418" w:left="1418" w:header="1072"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25B9CD" w16cid:durableId="1F042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DF86" w14:textId="77777777" w:rsidR="00EC79CA" w:rsidRDefault="00EC79CA" w:rsidP="009F72A9">
      <w:pPr>
        <w:spacing w:after="0" w:line="240" w:lineRule="auto"/>
      </w:pPr>
      <w:r>
        <w:separator/>
      </w:r>
    </w:p>
  </w:endnote>
  <w:endnote w:type="continuationSeparator" w:id="0">
    <w:p w14:paraId="789262B6" w14:textId="77777777" w:rsidR="00EC79CA" w:rsidRDefault="00EC79CA" w:rsidP="009F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ato">
    <w:altName w:val="Segoe U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95110400"/>
      <w:docPartObj>
        <w:docPartGallery w:val="Page Numbers (Bottom of Page)"/>
        <w:docPartUnique/>
      </w:docPartObj>
    </w:sdtPr>
    <w:sdtEndPr/>
    <w:sdtContent>
      <w:p w14:paraId="13E282F9" w14:textId="77777777" w:rsidR="008F094E" w:rsidRPr="00E544F1" w:rsidRDefault="00BD523D" w:rsidP="00D83281">
        <w:pPr>
          <w:pStyle w:val="Stopka"/>
          <w:jc w:val="center"/>
          <w:rPr>
            <w:sz w:val="16"/>
          </w:rPr>
        </w:pPr>
        <w:r w:rsidRPr="00E544F1">
          <w:rPr>
            <w:sz w:val="16"/>
          </w:rPr>
          <w:fldChar w:fldCharType="begin"/>
        </w:r>
        <w:r w:rsidR="008F094E" w:rsidRPr="00E544F1">
          <w:rPr>
            <w:sz w:val="16"/>
          </w:rPr>
          <w:instrText>PAGE   \* MERGEFORMAT</w:instrText>
        </w:r>
        <w:r w:rsidRPr="00E544F1">
          <w:rPr>
            <w:sz w:val="16"/>
          </w:rPr>
          <w:fldChar w:fldCharType="separate"/>
        </w:r>
        <w:r w:rsidR="00966617">
          <w:rPr>
            <w:noProof/>
            <w:sz w:val="16"/>
          </w:rPr>
          <w:t>15</w:t>
        </w:r>
        <w:r w:rsidRPr="00E544F1">
          <w:rPr>
            <w:sz w:val="16"/>
          </w:rPr>
          <w:fldChar w:fldCharType="end"/>
        </w:r>
      </w:p>
    </w:sdtContent>
  </w:sdt>
  <w:p w14:paraId="73C74679" w14:textId="77777777" w:rsidR="008F094E" w:rsidRDefault="008F09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1796" w14:textId="77777777" w:rsidR="00EC79CA" w:rsidRDefault="00EC79CA" w:rsidP="009F72A9">
      <w:pPr>
        <w:spacing w:after="0" w:line="240" w:lineRule="auto"/>
      </w:pPr>
      <w:r>
        <w:separator/>
      </w:r>
    </w:p>
  </w:footnote>
  <w:footnote w:type="continuationSeparator" w:id="0">
    <w:p w14:paraId="5229E975" w14:textId="77777777" w:rsidR="00EC79CA" w:rsidRDefault="00EC79CA" w:rsidP="009F7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20F1"/>
    <w:multiLevelType w:val="multilevel"/>
    <w:tmpl w:val="C83AD91E"/>
    <w:lvl w:ilvl="0">
      <w:start w:val="1"/>
      <w:numFmt w:val="decimal"/>
      <w:lvlText w:val="%1."/>
      <w:lvlJc w:val="left"/>
      <w:pPr>
        <w:ind w:left="643" w:hanging="360"/>
      </w:pPr>
      <w:rPr>
        <w:u w:val="none"/>
        <w:vertAlign w:val="baseline"/>
      </w:rPr>
    </w:lvl>
    <w:lvl w:ilvl="1">
      <w:start w:val="1"/>
      <w:numFmt w:val="lowerLetter"/>
      <w:lvlText w:val="%2."/>
      <w:lvlJc w:val="left"/>
      <w:pPr>
        <w:ind w:left="1363" w:hanging="360"/>
      </w:pPr>
      <w:rPr>
        <w:u w:val="none"/>
        <w:vertAlign w:val="baseline"/>
      </w:rPr>
    </w:lvl>
    <w:lvl w:ilvl="2">
      <w:start w:val="1"/>
      <w:numFmt w:val="lowerRoman"/>
      <w:lvlText w:val="%3."/>
      <w:lvlJc w:val="right"/>
      <w:pPr>
        <w:ind w:left="2083" w:hanging="360"/>
      </w:pPr>
      <w:rPr>
        <w:u w:val="none"/>
        <w:vertAlign w:val="baseline"/>
      </w:rPr>
    </w:lvl>
    <w:lvl w:ilvl="3">
      <w:start w:val="1"/>
      <w:numFmt w:val="decimal"/>
      <w:lvlText w:val="%4."/>
      <w:lvlJc w:val="left"/>
      <w:pPr>
        <w:ind w:left="2803" w:hanging="360"/>
      </w:pPr>
      <w:rPr>
        <w:u w:val="none"/>
        <w:vertAlign w:val="baseline"/>
      </w:rPr>
    </w:lvl>
    <w:lvl w:ilvl="4">
      <w:start w:val="1"/>
      <w:numFmt w:val="lowerLetter"/>
      <w:lvlText w:val="%5."/>
      <w:lvlJc w:val="left"/>
      <w:pPr>
        <w:ind w:left="3523" w:hanging="360"/>
      </w:pPr>
      <w:rPr>
        <w:u w:val="none"/>
        <w:vertAlign w:val="baseline"/>
      </w:rPr>
    </w:lvl>
    <w:lvl w:ilvl="5">
      <w:start w:val="1"/>
      <w:numFmt w:val="lowerRoman"/>
      <w:lvlText w:val="%6."/>
      <w:lvlJc w:val="right"/>
      <w:pPr>
        <w:ind w:left="4243" w:hanging="360"/>
      </w:pPr>
      <w:rPr>
        <w:u w:val="none"/>
        <w:vertAlign w:val="baseline"/>
      </w:rPr>
    </w:lvl>
    <w:lvl w:ilvl="6">
      <w:start w:val="1"/>
      <w:numFmt w:val="decimal"/>
      <w:lvlText w:val="%7."/>
      <w:lvlJc w:val="left"/>
      <w:pPr>
        <w:ind w:left="4963" w:hanging="360"/>
      </w:pPr>
      <w:rPr>
        <w:u w:val="none"/>
        <w:vertAlign w:val="baseline"/>
      </w:rPr>
    </w:lvl>
    <w:lvl w:ilvl="7">
      <w:start w:val="1"/>
      <w:numFmt w:val="lowerLetter"/>
      <w:lvlText w:val="%8."/>
      <w:lvlJc w:val="left"/>
      <w:pPr>
        <w:ind w:left="5683" w:hanging="360"/>
      </w:pPr>
      <w:rPr>
        <w:u w:val="none"/>
        <w:vertAlign w:val="baseline"/>
      </w:rPr>
    </w:lvl>
    <w:lvl w:ilvl="8">
      <w:start w:val="1"/>
      <w:numFmt w:val="lowerRoman"/>
      <w:lvlText w:val="%9."/>
      <w:lvlJc w:val="right"/>
      <w:pPr>
        <w:ind w:left="6403" w:hanging="360"/>
      </w:pPr>
      <w:rPr>
        <w:u w:val="none"/>
        <w:vertAlign w:val="baseline"/>
      </w:rPr>
    </w:lvl>
  </w:abstractNum>
  <w:abstractNum w:abstractNumId="1" w15:restartNumberingAfterBreak="0">
    <w:nsid w:val="05327884"/>
    <w:multiLevelType w:val="multilevel"/>
    <w:tmpl w:val="6C743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1281A"/>
    <w:multiLevelType w:val="multilevel"/>
    <w:tmpl w:val="4F108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4D7B58"/>
    <w:multiLevelType w:val="hybridMultilevel"/>
    <w:tmpl w:val="6C7A21A0"/>
    <w:lvl w:ilvl="0" w:tplc="2A28BBF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276508D9"/>
    <w:multiLevelType w:val="hybridMultilevel"/>
    <w:tmpl w:val="D470644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2E7223"/>
    <w:multiLevelType w:val="multilevel"/>
    <w:tmpl w:val="05C016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1E65031"/>
    <w:multiLevelType w:val="hybridMultilevel"/>
    <w:tmpl w:val="60923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53797B"/>
    <w:multiLevelType w:val="multilevel"/>
    <w:tmpl w:val="91B67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9945F5"/>
    <w:multiLevelType w:val="multilevel"/>
    <w:tmpl w:val="0C06BF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3C95BC5"/>
    <w:multiLevelType w:val="multilevel"/>
    <w:tmpl w:val="D5BC33F6"/>
    <w:lvl w:ilvl="0">
      <w:start w:val="1"/>
      <w:numFmt w:val="decimalZero"/>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72A0F55"/>
    <w:multiLevelType w:val="multilevel"/>
    <w:tmpl w:val="CA0CC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7544F3"/>
    <w:multiLevelType w:val="multilevel"/>
    <w:tmpl w:val="9D8A2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FB65ED"/>
    <w:multiLevelType w:val="multilevel"/>
    <w:tmpl w:val="0400F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932E4E"/>
    <w:multiLevelType w:val="multilevel"/>
    <w:tmpl w:val="21DEA2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98D71EB"/>
    <w:multiLevelType w:val="multilevel"/>
    <w:tmpl w:val="42FC4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F01FAD"/>
    <w:multiLevelType w:val="multilevel"/>
    <w:tmpl w:val="B6DC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0D6E89"/>
    <w:multiLevelType w:val="hybridMultilevel"/>
    <w:tmpl w:val="74AA18FC"/>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7CB1693F"/>
    <w:multiLevelType w:val="multilevel"/>
    <w:tmpl w:val="B0C40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4"/>
  </w:num>
  <w:num w:numId="4">
    <w:abstractNumId w:val="14"/>
  </w:num>
  <w:num w:numId="5">
    <w:abstractNumId w:val="0"/>
  </w:num>
  <w:num w:numId="6">
    <w:abstractNumId w:val="2"/>
  </w:num>
  <w:num w:numId="7">
    <w:abstractNumId w:val="6"/>
  </w:num>
  <w:num w:numId="8">
    <w:abstractNumId w:val="16"/>
  </w:num>
  <w:num w:numId="9">
    <w:abstractNumId w:val="17"/>
  </w:num>
  <w:num w:numId="10">
    <w:abstractNumId w:val="15"/>
  </w:num>
  <w:num w:numId="11">
    <w:abstractNumId w:val="9"/>
  </w:num>
  <w:num w:numId="12">
    <w:abstractNumId w:val="11"/>
  </w:num>
  <w:num w:numId="13">
    <w:abstractNumId w:val="13"/>
  </w:num>
  <w:num w:numId="14">
    <w:abstractNumId w:val="8"/>
  </w:num>
  <w:num w:numId="15">
    <w:abstractNumId w:val="12"/>
  </w:num>
  <w:num w:numId="16">
    <w:abstractNumId w:val="7"/>
  </w:num>
  <w:num w:numId="17">
    <w:abstractNumId w:val="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A9"/>
    <w:rsid w:val="00007547"/>
    <w:rsid w:val="00013F71"/>
    <w:rsid w:val="00045F7D"/>
    <w:rsid w:val="000B3648"/>
    <w:rsid w:val="000B3B7D"/>
    <w:rsid w:val="000C6F29"/>
    <w:rsid w:val="000D0392"/>
    <w:rsid w:val="000E2CD8"/>
    <w:rsid w:val="000E4702"/>
    <w:rsid w:val="00105B85"/>
    <w:rsid w:val="00107082"/>
    <w:rsid w:val="00115417"/>
    <w:rsid w:val="00147C1F"/>
    <w:rsid w:val="00163C7C"/>
    <w:rsid w:val="00167AE1"/>
    <w:rsid w:val="0017672D"/>
    <w:rsid w:val="0019574B"/>
    <w:rsid w:val="001B6E4B"/>
    <w:rsid w:val="001B7ED2"/>
    <w:rsid w:val="001E6392"/>
    <w:rsid w:val="00211274"/>
    <w:rsid w:val="002375F9"/>
    <w:rsid w:val="00247F4B"/>
    <w:rsid w:val="002812FE"/>
    <w:rsid w:val="002817E9"/>
    <w:rsid w:val="00294DCA"/>
    <w:rsid w:val="00296A89"/>
    <w:rsid w:val="002A1E32"/>
    <w:rsid w:val="002A25A6"/>
    <w:rsid w:val="002A553F"/>
    <w:rsid w:val="002D1B19"/>
    <w:rsid w:val="002E67C7"/>
    <w:rsid w:val="00302802"/>
    <w:rsid w:val="00335556"/>
    <w:rsid w:val="003578CF"/>
    <w:rsid w:val="00374767"/>
    <w:rsid w:val="003A284E"/>
    <w:rsid w:val="003B712C"/>
    <w:rsid w:val="003D23C4"/>
    <w:rsid w:val="00416268"/>
    <w:rsid w:val="00421F3B"/>
    <w:rsid w:val="00424F7D"/>
    <w:rsid w:val="004272D2"/>
    <w:rsid w:val="00440E4B"/>
    <w:rsid w:val="00443856"/>
    <w:rsid w:val="00482A76"/>
    <w:rsid w:val="0049435E"/>
    <w:rsid w:val="004A4CB6"/>
    <w:rsid w:val="004B06CA"/>
    <w:rsid w:val="004B3FEC"/>
    <w:rsid w:val="004D0CB3"/>
    <w:rsid w:val="004E1564"/>
    <w:rsid w:val="004F254D"/>
    <w:rsid w:val="005105F8"/>
    <w:rsid w:val="005333E2"/>
    <w:rsid w:val="00547C62"/>
    <w:rsid w:val="00583380"/>
    <w:rsid w:val="005A044D"/>
    <w:rsid w:val="005F2E27"/>
    <w:rsid w:val="006914ED"/>
    <w:rsid w:val="00694831"/>
    <w:rsid w:val="006A4371"/>
    <w:rsid w:val="006C3170"/>
    <w:rsid w:val="007007EC"/>
    <w:rsid w:val="007037AF"/>
    <w:rsid w:val="00723562"/>
    <w:rsid w:val="00741336"/>
    <w:rsid w:val="0076294D"/>
    <w:rsid w:val="0076587A"/>
    <w:rsid w:val="00782A08"/>
    <w:rsid w:val="007A2F12"/>
    <w:rsid w:val="007B059F"/>
    <w:rsid w:val="007C49F7"/>
    <w:rsid w:val="007D7E55"/>
    <w:rsid w:val="007E55AE"/>
    <w:rsid w:val="007E79E3"/>
    <w:rsid w:val="007F5084"/>
    <w:rsid w:val="00826614"/>
    <w:rsid w:val="008328AE"/>
    <w:rsid w:val="00836E6F"/>
    <w:rsid w:val="00847971"/>
    <w:rsid w:val="00851C71"/>
    <w:rsid w:val="00873894"/>
    <w:rsid w:val="0089732D"/>
    <w:rsid w:val="008D49CC"/>
    <w:rsid w:val="008D7C81"/>
    <w:rsid w:val="008E5969"/>
    <w:rsid w:val="008F0025"/>
    <w:rsid w:val="008F094E"/>
    <w:rsid w:val="008F0B8E"/>
    <w:rsid w:val="00937ED0"/>
    <w:rsid w:val="00953CEE"/>
    <w:rsid w:val="00966617"/>
    <w:rsid w:val="009A314E"/>
    <w:rsid w:val="009B1183"/>
    <w:rsid w:val="009B43F8"/>
    <w:rsid w:val="009F0D2E"/>
    <w:rsid w:val="009F72A9"/>
    <w:rsid w:val="00A0429B"/>
    <w:rsid w:val="00A134CA"/>
    <w:rsid w:val="00A154A9"/>
    <w:rsid w:val="00A154B7"/>
    <w:rsid w:val="00A375DF"/>
    <w:rsid w:val="00A81482"/>
    <w:rsid w:val="00A931FD"/>
    <w:rsid w:val="00AB7337"/>
    <w:rsid w:val="00AC0C72"/>
    <w:rsid w:val="00AC4170"/>
    <w:rsid w:val="00AE4E3F"/>
    <w:rsid w:val="00AF5A7A"/>
    <w:rsid w:val="00B07E97"/>
    <w:rsid w:val="00B44CE2"/>
    <w:rsid w:val="00B550F4"/>
    <w:rsid w:val="00BA783A"/>
    <w:rsid w:val="00BD523D"/>
    <w:rsid w:val="00C01770"/>
    <w:rsid w:val="00C20DA5"/>
    <w:rsid w:val="00C219FB"/>
    <w:rsid w:val="00C21CEE"/>
    <w:rsid w:val="00C40413"/>
    <w:rsid w:val="00CD4C80"/>
    <w:rsid w:val="00CD6D8E"/>
    <w:rsid w:val="00D12E26"/>
    <w:rsid w:val="00D314CC"/>
    <w:rsid w:val="00D34408"/>
    <w:rsid w:val="00D83281"/>
    <w:rsid w:val="00D8570B"/>
    <w:rsid w:val="00DD455B"/>
    <w:rsid w:val="00DE70B8"/>
    <w:rsid w:val="00DF2E99"/>
    <w:rsid w:val="00DF48FB"/>
    <w:rsid w:val="00DF64B6"/>
    <w:rsid w:val="00DF78D8"/>
    <w:rsid w:val="00E257F4"/>
    <w:rsid w:val="00E544F1"/>
    <w:rsid w:val="00E643BA"/>
    <w:rsid w:val="00E729A4"/>
    <w:rsid w:val="00E7379D"/>
    <w:rsid w:val="00E90533"/>
    <w:rsid w:val="00E917BB"/>
    <w:rsid w:val="00E9321E"/>
    <w:rsid w:val="00EA3452"/>
    <w:rsid w:val="00EB63CB"/>
    <w:rsid w:val="00EC79CA"/>
    <w:rsid w:val="00EF075D"/>
    <w:rsid w:val="00F17FA5"/>
    <w:rsid w:val="00F408AB"/>
    <w:rsid w:val="00F5762E"/>
    <w:rsid w:val="00F70B26"/>
    <w:rsid w:val="00F70CE9"/>
    <w:rsid w:val="00FC4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EFE2"/>
  <w15:docId w15:val="{25FB1360-2AB4-4EA3-8531-AFFD65C8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2A9"/>
    <w:pPr>
      <w:spacing w:after="200" w:line="276" w:lineRule="auto"/>
    </w:pPr>
    <w:rPr>
      <w:rFonts w:asciiTheme="minorHAnsi" w:hAnsiTheme="minorHAnsi"/>
      <w:sz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2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2A9"/>
    <w:rPr>
      <w:rFonts w:asciiTheme="minorHAnsi" w:hAnsiTheme="minorHAnsi"/>
      <w:sz w:val="22"/>
      <w:lang w:val="pl-PL"/>
    </w:rPr>
  </w:style>
  <w:style w:type="paragraph" w:styleId="Stopka">
    <w:name w:val="footer"/>
    <w:basedOn w:val="Normalny"/>
    <w:link w:val="StopkaZnak"/>
    <w:uiPriority w:val="99"/>
    <w:unhideWhenUsed/>
    <w:rsid w:val="009F72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2A9"/>
    <w:rPr>
      <w:rFonts w:asciiTheme="minorHAnsi" w:hAnsiTheme="minorHAnsi"/>
      <w:sz w:val="22"/>
      <w:lang w:val="pl-PL"/>
    </w:rPr>
  </w:style>
  <w:style w:type="paragraph" w:styleId="Akapitzlist">
    <w:name w:val="List Paragraph"/>
    <w:basedOn w:val="Normalny"/>
    <w:uiPriority w:val="34"/>
    <w:qFormat/>
    <w:rsid w:val="00873894"/>
    <w:pPr>
      <w:ind w:left="720"/>
      <w:contextualSpacing/>
    </w:pPr>
  </w:style>
  <w:style w:type="table" w:styleId="Tabela-Siatka">
    <w:name w:val="Table Grid"/>
    <w:basedOn w:val="Standardowy"/>
    <w:uiPriority w:val="59"/>
    <w:rsid w:val="00BA783A"/>
    <w:pPr>
      <w:spacing w:after="0" w:line="240" w:lineRule="auto"/>
    </w:pPr>
    <w:rPr>
      <w:rFonts w:asciiTheme="minorHAnsi" w:hAnsiTheme="minorHAnsi"/>
      <w:sz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Standardowy"/>
    <w:uiPriority w:val="40"/>
    <w:rsid w:val="004F25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7F5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5084"/>
    <w:rPr>
      <w:rFonts w:asciiTheme="minorHAnsi" w:hAnsiTheme="minorHAnsi"/>
      <w:szCs w:val="20"/>
      <w:lang w:val="pl-PL"/>
    </w:rPr>
  </w:style>
  <w:style w:type="character" w:styleId="Odwoanieprzypisudolnego">
    <w:name w:val="footnote reference"/>
    <w:basedOn w:val="Domylnaczcionkaakapitu"/>
    <w:uiPriority w:val="99"/>
    <w:semiHidden/>
    <w:unhideWhenUsed/>
    <w:rsid w:val="007F5084"/>
    <w:rPr>
      <w:vertAlign w:val="superscript"/>
    </w:rPr>
  </w:style>
  <w:style w:type="paragraph" w:styleId="Tekstdymka">
    <w:name w:val="Balloon Text"/>
    <w:basedOn w:val="Normalny"/>
    <w:link w:val="TekstdymkaZnak"/>
    <w:uiPriority w:val="99"/>
    <w:semiHidden/>
    <w:unhideWhenUsed/>
    <w:rsid w:val="007F5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084"/>
    <w:rPr>
      <w:rFonts w:ascii="Segoe UI" w:hAnsi="Segoe UI" w:cs="Segoe UI"/>
      <w:sz w:val="18"/>
      <w:szCs w:val="18"/>
      <w:lang w:val="pl-PL"/>
    </w:rPr>
  </w:style>
  <w:style w:type="paragraph" w:styleId="Mapadokumentu">
    <w:name w:val="Document Map"/>
    <w:basedOn w:val="Normalny"/>
    <w:link w:val="MapadokumentuZnak"/>
    <w:uiPriority w:val="99"/>
    <w:semiHidden/>
    <w:unhideWhenUsed/>
    <w:rsid w:val="00782A08"/>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82A08"/>
    <w:rPr>
      <w:rFonts w:ascii="Tahoma" w:hAnsi="Tahoma" w:cs="Tahoma"/>
      <w:sz w:val="16"/>
      <w:szCs w:val="16"/>
      <w:lang w:val="pl-PL"/>
    </w:rPr>
  </w:style>
  <w:style w:type="paragraph" w:customStyle="1" w:styleId="Default">
    <w:name w:val="Default"/>
    <w:rsid w:val="009A314E"/>
    <w:pPr>
      <w:autoSpaceDE w:val="0"/>
      <w:autoSpaceDN w:val="0"/>
      <w:adjustRightInd w:val="0"/>
      <w:spacing w:after="0" w:line="240" w:lineRule="auto"/>
    </w:pPr>
    <w:rPr>
      <w:rFonts w:ascii="Arial" w:hAnsi="Arial" w:cs="Arial"/>
      <w:color w:val="000000"/>
      <w:sz w:val="24"/>
      <w:szCs w:val="24"/>
      <w:lang w:val="pl-PL"/>
    </w:rPr>
  </w:style>
  <w:style w:type="character" w:styleId="Odwoaniedokomentarza">
    <w:name w:val="annotation reference"/>
    <w:basedOn w:val="Domylnaczcionkaakapitu"/>
    <w:uiPriority w:val="99"/>
    <w:semiHidden/>
    <w:unhideWhenUsed/>
    <w:rsid w:val="009B1183"/>
    <w:rPr>
      <w:sz w:val="16"/>
      <w:szCs w:val="16"/>
    </w:rPr>
  </w:style>
  <w:style w:type="paragraph" w:styleId="Tekstkomentarza">
    <w:name w:val="annotation text"/>
    <w:basedOn w:val="Normalny"/>
    <w:link w:val="TekstkomentarzaZnak"/>
    <w:uiPriority w:val="99"/>
    <w:semiHidden/>
    <w:unhideWhenUsed/>
    <w:rsid w:val="009B11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1183"/>
    <w:rPr>
      <w:rFonts w:asciiTheme="minorHAnsi" w:hAnsiTheme="minorHAnsi"/>
      <w:szCs w:val="20"/>
      <w:lang w:val="pl-PL"/>
    </w:rPr>
  </w:style>
  <w:style w:type="paragraph" w:styleId="Tematkomentarza">
    <w:name w:val="annotation subject"/>
    <w:basedOn w:val="Tekstkomentarza"/>
    <w:next w:val="Tekstkomentarza"/>
    <w:link w:val="TematkomentarzaZnak"/>
    <w:uiPriority w:val="99"/>
    <w:semiHidden/>
    <w:unhideWhenUsed/>
    <w:rsid w:val="009B1183"/>
    <w:rPr>
      <w:b/>
      <w:bCs/>
    </w:rPr>
  </w:style>
  <w:style w:type="character" w:customStyle="1" w:styleId="TematkomentarzaZnak">
    <w:name w:val="Temat komentarza Znak"/>
    <w:basedOn w:val="TekstkomentarzaZnak"/>
    <w:link w:val="Tematkomentarza"/>
    <w:uiPriority w:val="99"/>
    <w:semiHidden/>
    <w:rsid w:val="009B1183"/>
    <w:rPr>
      <w:rFonts w:asciiTheme="minorHAnsi" w:hAnsiTheme="minorHAnsi"/>
      <w:b/>
      <w:bCs/>
      <w:szCs w:val="20"/>
      <w:lang w:val="pl-PL"/>
    </w:rPr>
  </w:style>
  <w:style w:type="paragraph" w:customStyle="1" w:styleId="Normalny1">
    <w:name w:val="Normalny1"/>
    <w:rsid w:val="008D49CC"/>
    <w:pPr>
      <w:spacing w:after="0" w:line="240" w:lineRule="auto"/>
    </w:pPr>
    <w:rPr>
      <w:rFonts w:ascii="Arial" w:eastAsia="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1D69-0D81-4E35-942C-4FFF3C88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3533</Words>
  <Characters>21200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PricewaterhouseCoopers</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Budz</dc:creator>
  <cp:lastModifiedBy>Chmielewska Katarzyna (Dep. FE)</cp:lastModifiedBy>
  <cp:revision>6</cp:revision>
  <cp:lastPrinted>2018-07-27T06:01:00Z</cp:lastPrinted>
  <dcterms:created xsi:type="dcterms:W3CDTF">2019-01-18T06:55:00Z</dcterms:created>
  <dcterms:modified xsi:type="dcterms:W3CDTF">2019-01-23T08:15:00Z</dcterms:modified>
</cp:coreProperties>
</file>