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0C" w:rsidRDefault="0096738D" w:rsidP="00FF0B64">
      <w:pPr>
        <w:spacing w:before="120" w:after="120"/>
        <w:rPr>
          <w:rFonts w:ascii="Arial" w:hAnsi="Arial" w:cs="Arial"/>
          <w:sz w:val="24"/>
          <w:szCs w:val="20"/>
        </w:rPr>
      </w:pPr>
      <w:bookmarkStart w:id="0" w:name="_GoBack"/>
      <w:bookmarkEnd w:id="0"/>
      <w:r>
        <w:rPr>
          <w:rFonts w:ascii="Arial" w:hAnsi="Arial" w:cs="Arial"/>
          <w:sz w:val="24"/>
          <w:szCs w:val="20"/>
        </w:rPr>
        <w:t>Cyfryzacja KPRM</w:t>
      </w:r>
    </w:p>
    <w:p w:rsidR="00FF0B64" w:rsidRPr="00FF0B64" w:rsidRDefault="009E5939" w:rsidP="00FF0B64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……………………………………………………</w:t>
      </w:r>
    </w:p>
    <w:p w:rsidR="00FF0B64" w:rsidRPr="00FF0B64" w:rsidRDefault="00FF0B64" w:rsidP="00FF0B64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FF0B64" w:rsidRPr="00FF0B64" w:rsidRDefault="00FF0B64" w:rsidP="00650152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0"/>
        </w:rPr>
      </w:pPr>
    </w:p>
    <w:p w:rsidR="00FF0B64" w:rsidRDefault="00FF0B64" w:rsidP="00650152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0"/>
        </w:rPr>
      </w:pPr>
    </w:p>
    <w:p w:rsidR="00AA7658" w:rsidRPr="001622F6" w:rsidRDefault="003B5615" w:rsidP="00650152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Formularz p</w:t>
      </w:r>
      <w:r w:rsidR="0066278F" w:rsidRPr="001622F6">
        <w:rPr>
          <w:rFonts w:ascii="Arial" w:hAnsi="Arial" w:cs="Arial"/>
          <w:b/>
          <w:sz w:val="28"/>
          <w:szCs w:val="20"/>
        </w:rPr>
        <w:t>odsumowani</w:t>
      </w:r>
      <w:r>
        <w:rPr>
          <w:rFonts w:ascii="Arial" w:hAnsi="Arial" w:cs="Arial"/>
          <w:b/>
          <w:sz w:val="28"/>
          <w:szCs w:val="20"/>
        </w:rPr>
        <w:t>a</w:t>
      </w:r>
      <w:r w:rsidR="0066278F" w:rsidRPr="001622F6">
        <w:rPr>
          <w:rFonts w:ascii="Arial" w:hAnsi="Arial" w:cs="Arial"/>
          <w:b/>
          <w:sz w:val="28"/>
          <w:szCs w:val="20"/>
        </w:rPr>
        <w:t xml:space="preserve"> konsultacji z zainteresowanymi środowiskami</w:t>
      </w:r>
    </w:p>
    <w:p w:rsidR="009311EA" w:rsidRDefault="00650152" w:rsidP="00526897">
      <w:pPr>
        <w:spacing w:after="0" w:line="360" w:lineRule="auto"/>
        <w:ind w:left="284" w:hanging="284"/>
        <w:jc w:val="center"/>
        <w:rPr>
          <w:rFonts w:ascii="Arial" w:hAnsi="Arial" w:cs="Arial"/>
          <w:szCs w:val="20"/>
        </w:rPr>
      </w:pPr>
      <w:r w:rsidRPr="001622F6">
        <w:rPr>
          <w:rFonts w:ascii="Arial" w:hAnsi="Arial" w:cs="Arial"/>
          <w:i/>
          <w:szCs w:val="20"/>
        </w:rPr>
        <w:t xml:space="preserve"> </w:t>
      </w:r>
      <w:r w:rsidRPr="001622F6">
        <w:rPr>
          <w:rFonts w:ascii="Arial" w:hAnsi="Arial" w:cs="Arial"/>
          <w:szCs w:val="20"/>
        </w:rPr>
        <w:t xml:space="preserve">przeprowadzonych na podstawie </w:t>
      </w:r>
      <w:r w:rsidR="009311EA" w:rsidRPr="001622F6">
        <w:rPr>
          <w:rFonts w:ascii="Arial" w:hAnsi="Arial" w:cs="Arial"/>
          <w:szCs w:val="20"/>
        </w:rPr>
        <w:t>art. 19 ust. 1 ustawy o ZSK</w:t>
      </w:r>
    </w:p>
    <w:p w:rsidR="0008728A" w:rsidRPr="00803E96" w:rsidRDefault="0008728A" w:rsidP="0008728A">
      <w:pPr>
        <w:pStyle w:val="Akapitzlist"/>
        <w:spacing w:after="0" w:line="360" w:lineRule="auto"/>
        <w:rPr>
          <w:rFonts w:ascii="Arial" w:hAnsi="Arial" w:cs="Arial"/>
          <w:b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01"/>
        <w:gridCol w:w="5361"/>
      </w:tblGrid>
      <w:tr w:rsidR="004869D7" w:rsidRPr="001622F6" w:rsidTr="006D3464">
        <w:trPr>
          <w:trHeight w:val="1134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:rsidR="004869D7" w:rsidRPr="001622F6" w:rsidRDefault="00650152" w:rsidP="00803E9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2F6">
              <w:rPr>
                <w:rFonts w:ascii="Arial" w:hAnsi="Arial" w:cs="Arial"/>
                <w:b/>
                <w:sz w:val="20"/>
                <w:szCs w:val="20"/>
              </w:rPr>
              <w:t>Nazwa kwalifikacji</w:t>
            </w:r>
          </w:p>
        </w:tc>
        <w:tc>
          <w:tcPr>
            <w:tcW w:w="2958" w:type="pct"/>
            <w:vAlign w:val="center"/>
          </w:tcPr>
          <w:p w:rsidR="004869D7" w:rsidRPr="00336BDB" w:rsidRDefault="0096738D" w:rsidP="008B7961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738D">
              <w:rPr>
                <w:rFonts w:ascii="Arial" w:hAnsi="Arial" w:cs="Arial"/>
                <w:b/>
                <w:sz w:val="20"/>
                <w:szCs w:val="20"/>
              </w:rPr>
              <w:t>Budowanie architektury modeli uczenia maszynowego (</w:t>
            </w:r>
            <w:proofErr w:type="spellStart"/>
            <w:r w:rsidRPr="0096738D">
              <w:rPr>
                <w:rFonts w:ascii="Arial" w:hAnsi="Arial" w:cs="Arial"/>
                <w:b/>
                <w:sz w:val="20"/>
                <w:szCs w:val="20"/>
              </w:rPr>
              <w:t>machine</w:t>
            </w:r>
            <w:proofErr w:type="spellEnd"/>
            <w:r w:rsidRPr="0096738D">
              <w:rPr>
                <w:rFonts w:ascii="Arial" w:hAnsi="Arial" w:cs="Arial"/>
                <w:b/>
                <w:sz w:val="20"/>
                <w:szCs w:val="20"/>
              </w:rPr>
              <w:t xml:space="preserve"> learning)</w:t>
            </w:r>
          </w:p>
        </w:tc>
      </w:tr>
      <w:tr w:rsidR="004869D7" w:rsidRPr="001622F6" w:rsidTr="006D3464">
        <w:trPr>
          <w:trHeight w:val="1134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:rsidR="004869D7" w:rsidRPr="001622F6" w:rsidRDefault="00650152" w:rsidP="00803E9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2F6">
              <w:rPr>
                <w:rFonts w:ascii="Arial" w:hAnsi="Arial" w:cs="Arial"/>
                <w:b/>
                <w:sz w:val="20"/>
                <w:szCs w:val="20"/>
              </w:rPr>
              <w:t xml:space="preserve">Nazwa podmiotu, który złożył wniosek </w:t>
            </w:r>
          </w:p>
        </w:tc>
        <w:tc>
          <w:tcPr>
            <w:tcW w:w="2958" w:type="pct"/>
            <w:vAlign w:val="center"/>
          </w:tcPr>
          <w:p w:rsidR="004869D7" w:rsidRPr="00FF0B64" w:rsidRDefault="0096738D" w:rsidP="008B7961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738D">
              <w:rPr>
                <w:rFonts w:ascii="Arial" w:hAnsi="Arial" w:cs="Arial"/>
                <w:sz w:val="20"/>
                <w:szCs w:val="20"/>
              </w:rPr>
              <w:t>Smartec</w:t>
            </w:r>
            <w:proofErr w:type="spellEnd"/>
            <w:r w:rsidRPr="0096738D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</w:tc>
      </w:tr>
      <w:tr w:rsidR="0008728A" w:rsidRPr="001622F6" w:rsidTr="006D3464">
        <w:trPr>
          <w:trHeight w:val="1134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:rsidR="0008728A" w:rsidRPr="001622F6" w:rsidRDefault="0008728A" w:rsidP="00803E96">
            <w:pPr>
              <w:spacing w:before="120" w:after="12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22F6">
              <w:rPr>
                <w:rFonts w:ascii="Arial" w:hAnsi="Arial" w:cs="Arial"/>
                <w:b/>
                <w:sz w:val="20"/>
                <w:szCs w:val="20"/>
              </w:rPr>
              <w:t xml:space="preserve">Czas trwania konsultacji </w:t>
            </w:r>
          </w:p>
        </w:tc>
        <w:tc>
          <w:tcPr>
            <w:tcW w:w="2958" w:type="pct"/>
            <w:vAlign w:val="center"/>
          </w:tcPr>
          <w:p w:rsidR="0008728A" w:rsidRPr="00FF0B64" w:rsidRDefault="008B7961" w:rsidP="008B7961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26.08.2021 do 08.10.2021</w:t>
            </w:r>
          </w:p>
        </w:tc>
      </w:tr>
      <w:tr w:rsidR="0008728A" w:rsidRPr="001622F6" w:rsidTr="001622F6">
        <w:trPr>
          <w:trHeight w:val="835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:rsidR="0008728A" w:rsidRPr="001622F6" w:rsidRDefault="0008728A" w:rsidP="00803E9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2F6"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  <w:r w:rsidR="00650152" w:rsidRPr="001622F6">
              <w:rPr>
                <w:rFonts w:ascii="Arial" w:hAnsi="Arial" w:cs="Arial"/>
                <w:b/>
                <w:sz w:val="20"/>
                <w:szCs w:val="20"/>
              </w:rPr>
              <w:t xml:space="preserve">podmiotów, które wzięły udział </w:t>
            </w:r>
            <w:r w:rsidRPr="001622F6">
              <w:rPr>
                <w:rFonts w:ascii="Arial" w:hAnsi="Arial" w:cs="Arial"/>
                <w:b/>
                <w:sz w:val="20"/>
                <w:szCs w:val="20"/>
              </w:rPr>
              <w:t xml:space="preserve">w konsultacjach </w:t>
            </w:r>
          </w:p>
        </w:tc>
        <w:tc>
          <w:tcPr>
            <w:tcW w:w="2958" w:type="pct"/>
            <w:vAlign w:val="center"/>
          </w:tcPr>
          <w:p w:rsidR="00DD07DC" w:rsidRDefault="00DD07DC" w:rsidP="00FF3CB4">
            <w:p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C53153" w:rsidP="00C53153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FF3CB4" w:rsidRPr="00FF3CB4" w:rsidRDefault="00FF3CB4" w:rsidP="00FF3C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8A" w:rsidRPr="001622F6" w:rsidTr="006D3464">
        <w:trPr>
          <w:trHeight w:val="1134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:rsidR="0008728A" w:rsidRPr="001622F6" w:rsidRDefault="0008728A" w:rsidP="00803E9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2F6">
              <w:rPr>
                <w:rFonts w:ascii="Arial" w:hAnsi="Arial" w:cs="Arial"/>
                <w:b/>
                <w:sz w:val="20"/>
                <w:szCs w:val="20"/>
              </w:rPr>
              <w:t>Liczba głosów aprobujących wniosek</w:t>
            </w:r>
          </w:p>
        </w:tc>
        <w:tc>
          <w:tcPr>
            <w:tcW w:w="2958" w:type="pct"/>
            <w:vAlign w:val="center"/>
          </w:tcPr>
          <w:p w:rsidR="0008728A" w:rsidRPr="00FF0B64" w:rsidRDefault="005C5DA4" w:rsidP="00FF0B64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40F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8728A" w:rsidRPr="001622F6" w:rsidTr="006D3464">
        <w:trPr>
          <w:trHeight w:val="1134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:rsidR="0008728A" w:rsidRPr="001622F6" w:rsidRDefault="0008728A" w:rsidP="00803E9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2F6">
              <w:rPr>
                <w:rFonts w:ascii="Arial" w:hAnsi="Arial" w:cs="Arial"/>
                <w:b/>
                <w:sz w:val="20"/>
                <w:szCs w:val="20"/>
              </w:rPr>
              <w:t>Liczba głosów negujących wniosek</w:t>
            </w:r>
          </w:p>
        </w:tc>
        <w:tc>
          <w:tcPr>
            <w:tcW w:w="2958" w:type="pct"/>
            <w:vAlign w:val="center"/>
          </w:tcPr>
          <w:p w:rsidR="0008728A" w:rsidRPr="00FF0B64" w:rsidRDefault="005C5DA4" w:rsidP="00FF0B64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40F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728A" w:rsidRPr="001622F6" w:rsidTr="006D3464">
        <w:trPr>
          <w:trHeight w:val="1134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:rsidR="0008728A" w:rsidRPr="001622F6" w:rsidRDefault="0008728A" w:rsidP="00803E9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2F6">
              <w:rPr>
                <w:rFonts w:ascii="Arial" w:hAnsi="Arial" w:cs="Arial"/>
                <w:b/>
                <w:sz w:val="20"/>
                <w:szCs w:val="20"/>
              </w:rPr>
              <w:t xml:space="preserve">Liczba głosów </w:t>
            </w:r>
            <w:r w:rsidR="00E056A2" w:rsidRPr="001622F6">
              <w:rPr>
                <w:rFonts w:ascii="Arial" w:hAnsi="Arial" w:cs="Arial"/>
                <w:b/>
                <w:sz w:val="20"/>
                <w:szCs w:val="20"/>
              </w:rPr>
              <w:t xml:space="preserve">niejednoznacznych </w:t>
            </w:r>
          </w:p>
        </w:tc>
        <w:tc>
          <w:tcPr>
            <w:tcW w:w="2958" w:type="pct"/>
            <w:vAlign w:val="center"/>
          </w:tcPr>
          <w:p w:rsidR="0008728A" w:rsidRPr="00FF0B64" w:rsidRDefault="005C5DA4" w:rsidP="00FF0B64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40F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08728A" w:rsidRPr="001622F6" w:rsidRDefault="0008728A" w:rsidP="0008728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262D5D" w:rsidRDefault="00262D5D" w:rsidP="001622F6">
      <w:pPr>
        <w:spacing w:after="120" w:line="360" w:lineRule="auto"/>
        <w:jc w:val="center"/>
        <w:rPr>
          <w:rFonts w:ascii="Arial" w:hAnsi="Arial" w:cs="Arial"/>
          <w:b/>
          <w:sz w:val="28"/>
          <w:szCs w:val="20"/>
        </w:rPr>
      </w:pPr>
    </w:p>
    <w:p w:rsidR="00FF0B64" w:rsidRDefault="00FF0B64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0306D0" w:rsidRPr="001622F6" w:rsidRDefault="000306D0" w:rsidP="001622F6">
      <w:pPr>
        <w:spacing w:after="120" w:line="360" w:lineRule="auto"/>
        <w:jc w:val="center"/>
        <w:rPr>
          <w:rFonts w:ascii="Arial" w:hAnsi="Arial" w:cs="Arial"/>
          <w:b/>
          <w:sz w:val="28"/>
          <w:szCs w:val="20"/>
        </w:rPr>
      </w:pPr>
      <w:r w:rsidRPr="001622F6">
        <w:rPr>
          <w:rFonts w:ascii="Arial" w:hAnsi="Arial" w:cs="Arial"/>
          <w:b/>
          <w:sz w:val="28"/>
          <w:szCs w:val="20"/>
        </w:rPr>
        <w:lastRenderedPageBreak/>
        <w:t>Zestawienie</w:t>
      </w:r>
      <w:r w:rsidR="0008728A" w:rsidRPr="001622F6">
        <w:rPr>
          <w:rFonts w:ascii="Arial" w:hAnsi="Arial" w:cs="Arial"/>
          <w:b/>
          <w:sz w:val="28"/>
          <w:szCs w:val="20"/>
        </w:rPr>
        <w:t xml:space="preserve"> uwag do </w:t>
      </w:r>
      <w:r w:rsidR="00363DE6" w:rsidRPr="001622F6">
        <w:rPr>
          <w:rFonts w:ascii="Arial" w:hAnsi="Arial" w:cs="Arial"/>
          <w:b/>
          <w:sz w:val="28"/>
          <w:szCs w:val="20"/>
        </w:rPr>
        <w:t xml:space="preserve">wybranych </w:t>
      </w:r>
      <w:r w:rsidR="0008728A" w:rsidRPr="001622F6">
        <w:rPr>
          <w:rFonts w:ascii="Arial" w:hAnsi="Arial" w:cs="Arial"/>
          <w:b/>
          <w:sz w:val="28"/>
          <w:szCs w:val="20"/>
        </w:rPr>
        <w:t>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722"/>
        <w:gridCol w:w="821"/>
        <w:gridCol w:w="839"/>
        <w:gridCol w:w="4114"/>
      </w:tblGrid>
      <w:tr w:rsidR="000C5422" w:rsidRPr="00FF0B64" w:rsidTr="000A0144">
        <w:trPr>
          <w:trHeight w:val="284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08728A" w:rsidRPr="00FF0B64" w:rsidRDefault="0008728A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5" w:type="pct"/>
            <w:gridSpan w:val="2"/>
            <w:shd w:val="clear" w:color="auto" w:fill="F2F2F2" w:themeFill="background1" w:themeFillShade="F2"/>
            <w:vAlign w:val="center"/>
          </w:tcPr>
          <w:p w:rsidR="0008728A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Wybrane p</w:t>
            </w:r>
            <w:r w:rsidR="0008728A" w:rsidRPr="00FF0B64">
              <w:rPr>
                <w:rFonts w:ascii="Arial" w:hAnsi="Arial" w:cs="Arial"/>
                <w:b/>
                <w:sz w:val="20"/>
                <w:szCs w:val="20"/>
              </w:rPr>
              <w:t>ole wniosku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:rsidR="0008728A" w:rsidRPr="00FF0B64" w:rsidRDefault="0008728A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Liczba uwag</w:t>
            </w:r>
          </w:p>
        </w:tc>
        <w:tc>
          <w:tcPr>
            <w:tcW w:w="2269" w:type="pct"/>
            <w:shd w:val="clear" w:color="auto" w:fill="F2F2F2" w:themeFill="background1" w:themeFillShade="F2"/>
            <w:vAlign w:val="center"/>
          </w:tcPr>
          <w:p w:rsidR="0008728A" w:rsidRPr="00FF0B64" w:rsidRDefault="0008728A" w:rsidP="00FF0B6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Autorzy uwag</w:t>
            </w:r>
          </w:p>
        </w:tc>
      </w:tr>
      <w:tr w:rsidR="000C5422" w:rsidRPr="00FF0B64" w:rsidTr="000A0144">
        <w:trPr>
          <w:trHeight w:val="1084"/>
        </w:trPr>
        <w:tc>
          <w:tcPr>
            <w:tcW w:w="312" w:type="pct"/>
            <w:vAlign w:val="center"/>
          </w:tcPr>
          <w:p w:rsidR="0008728A" w:rsidRPr="00FF0B64" w:rsidRDefault="00803E96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55" w:type="pct"/>
            <w:gridSpan w:val="2"/>
            <w:vAlign w:val="center"/>
          </w:tcPr>
          <w:p w:rsidR="0008728A" w:rsidRPr="00FF0B64" w:rsidRDefault="00E056A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E056A2" w:rsidRPr="00FF0B64" w:rsidRDefault="00E056A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 xml:space="preserve">Skrót </w:t>
            </w:r>
            <w:r w:rsidR="004869D7" w:rsidRPr="00FF0B64">
              <w:rPr>
                <w:rFonts w:ascii="Arial" w:hAnsi="Arial" w:cs="Arial"/>
                <w:sz w:val="20"/>
                <w:szCs w:val="20"/>
              </w:rPr>
              <w:t>naz</w:t>
            </w:r>
            <w:r w:rsidRPr="00FF0B64">
              <w:rPr>
                <w:rFonts w:ascii="Arial" w:hAnsi="Arial" w:cs="Arial"/>
                <w:sz w:val="20"/>
                <w:szCs w:val="20"/>
              </w:rPr>
              <w:t>wy</w:t>
            </w:r>
          </w:p>
        </w:tc>
        <w:tc>
          <w:tcPr>
            <w:tcW w:w="463" w:type="pct"/>
            <w:vAlign w:val="center"/>
          </w:tcPr>
          <w:p w:rsidR="0008728A" w:rsidRDefault="0008728A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8E6C8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Pr="00FF0B6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</w:tcPr>
          <w:p w:rsidR="008E6C84" w:rsidRPr="008E6C84" w:rsidRDefault="008E6C84" w:rsidP="008E6C8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E6C84">
              <w:rPr>
                <w:rFonts w:ascii="Arial" w:hAnsi="Arial" w:cs="Arial"/>
                <w:bCs/>
                <w:sz w:val="20"/>
                <w:szCs w:val="20"/>
              </w:rPr>
              <w:t>Instytut Informatyki Uniwersytetu w Białymstoku</w:t>
            </w:r>
          </w:p>
          <w:p w:rsidR="008E6C84" w:rsidRPr="008E6C84" w:rsidRDefault="008E6C84" w:rsidP="008E6C8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E6C84">
              <w:rPr>
                <w:rFonts w:ascii="Arial" w:hAnsi="Arial" w:cs="Arial"/>
                <w:bCs/>
                <w:sz w:val="20"/>
                <w:szCs w:val="20"/>
              </w:rPr>
              <w:t>Sektorowa Rada ds. Kompetencji – Informatyka</w:t>
            </w:r>
          </w:p>
          <w:p w:rsidR="006B0A96" w:rsidRPr="005460DF" w:rsidRDefault="008E6C84" w:rsidP="008E6C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E6C84">
              <w:rPr>
                <w:rFonts w:ascii="Arial" w:hAnsi="Arial" w:cs="Arial"/>
                <w:bCs/>
                <w:sz w:val="20"/>
                <w:szCs w:val="20"/>
              </w:rPr>
              <w:t>Politechnika Wrocławska, Katedra Sztucznej Inteligencji</w:t>
            </w:r>
          </w:p>
        </w:tc>
      </w:tr>
      <w:tr w:rsidR="00E056A2" w:rsidRPr="00FF0B64" w:rsidTr="000A0144">
        <w:trPr>
          <w:trHeight w:val="1297"/>
        </w:trPr>
        <w:tc>
          <w:tcPr>
            <w:tcW w:w="312" w:type="pct"/>
            <w:vAlign w:val="center"/>
          </w:tcPr>
          <w:p w:rsidR="00E056A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55" w:type="pct"/>
            <w:gridSpan w:val="2"/>
            <w:vAlign w:val="center"/>
          </w:tcPr>
          <w:p w:rsidR="00E056A2" w:rsidRPr="00FF0B64" w:rsidRDefault="000C542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463" w:type="pct"/>
            <w:vAlign w:val="center"/>
          </w:tcPr>
          <w:p w:rsidR="00E056A2" w:rsidRDefault="00E056A2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894BD6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Pr="00FF0B6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</w:tcPr>
          <w:p w:rsidR="00EA4BC9" w:rsidRPr="00E45885" w:rsidRDefault="00EA4BC9" w:rsidP="00EA4BC9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4588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Instytut Informatyki Uniwersytetu </w:t>
            </w:r>
            <w:r w:rsidRPr="00E4588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br/>
              <w:t xml:space="preserve">w Białymstoku </w:t>
            </w:r>
          </w:p>
          <w:p w:rsidR="00EA4BC9" w:rsidRPr="00E45885" w:rsidRDefault="00EA4BC9" w:rsidP="00EA4BC9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  <w:p w:rsidR="00EA4BC9" w:rsidRPr="00E45885" w:rsidRDefault="00EA4BC9" w:rsidP="00EA4BC9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4588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Sektorowa Rada ds. Kompetencji – Informatyka</w:t>
            </w:r>
          </w:p>
          <w:p w:rsidR="00EA4BC9" w:rsidRPr="00E45885" w:rsidRDefault="00EA4BC9" w:rsidP="00EA4BC9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  <w:p w:rsidR="00EA4BC9" w:rsidRPr="00E45885" w:rsidRDefault="00EA4BC9" w:rsidP="00EA4BC9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4588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Ośrodek Edukacji Informatycznej </w:t>
            </w:r>
            <w:r w:rsidRPr="00E4588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br/>
              <w:t xml:space="preserve">i Zastosowań Komputerów </w:t>
            </w:r>
          </w:p>
          <w:p w:rsidR="00EA4BC9" w:rsidRPr="00E45885" w:rsidRDefault="00EA4BC9" w:rsidP="00EA4BC9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  <w:p w:rsidR="00803E96" w:rsidRPr="005460DF" w:rsidRDefault="00EA4BC9" w:rsidP="00EA4B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88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Makolab</w:t>
            </w:r>
            <w:proofErr w:type="spellEnd"/>
            <w:r w:rsidRPr="00E4588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S.A.</w:t>
            </w:r>
          </w:p>
        </w:tc>
      </w:tr>
      <w:tr w:rsidR="00E056A2" w:rsidRPr="00FF0B64" w:rsidTr="000A0144">
        <w:tc>
          <w:tcPr>
            <w:tcW w:w="312" w:type="pct"/>
            <w:vAlign w:val="center"/>
          </w:tcPr>
          <w:p w:rsidR="00E056A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3</w:t>
            </w:r>
            <w:r w:rsidR="000C5422" w:rsidRPr="00FF0B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5" w:type="pct"/>
            <w:gridSpan w:val="2"/>
            <w:vAlign w:val="center"/>
          </w:tcPr>
          <w:p w:rsidR="00E056A2" w:rsidRPr="00FF0B64" w:rsidRDefault="000C542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463" w:type="pct"/>
            <w:vAlign w:val="center"/>
          </w:tcPr>
          <w:p w:rsidR="00E056A2" w:rsidRDefault="00E056A2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161CEF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Pr="00FF0B6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</w:tcPr>
          <w:p w:rsidR="00161CEF" w:rsidRPr="00161CEF" w:rsidRDefault="00161CEF" w:rsidP="00161CEF">
            <w:pPr>
              <w:spacing w:before="120" w:after="12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161CEF">
              <w:rPr>
                <w:rFonts w:ascii="Arial" w:hAnsi="Arial" w:cs="Arial"/>
                <w:sz w:val="20"/>
                <w:szCs w:val="20"/>
              </w:rPr>
              <w:t>NASK Państwowy Instytut Badawczy</w:t>
            </w:r>
          </w:p>
          <w:p w:rsidR="00161CEF" w:rsidRPr="00161CEF" w:rsidRDefault="00161CEF" w:rsidP="00161CEF">
            <w:pPr>
              <w:spacing w:before="120" w:after="12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161CEF">
              <w:rPr>
                <w:rFonts w:ascii="Arial" w:hAnsi="Arial" w:cs="Arial"/>
                <w:sz w:val="20"/>
                <w:szCs w:val="20"/>
              </w:rPr>
              <w:t>Sektorowa Rada ds. Kompetencji – Informatyka</w:t>
            </w:r>
          </w:p>
          <w:p w:rsidR="005460DF" w:rsidRPr="005460DF" w:rsidRDefault="00161CEF" w:rsidP="00161CEF">
            <w:pPr>
              <w:spacing w:before="120" w:after="12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161CEF">
              <w:rPr>
                <w:rFonts w:ascii="Arial" w:hAnsi="Arial" w:cs="Arial"/>
                <w:sz w:val="20"/>
                <w:szCs w:val="20"/>
              </w:rPr>
              <w:t>Ośrodek Edukacji Informatycznej i Zastosowań Komputerów</w:t>
            </w:r>
          </w:p>
        </w:tc>
      </w:tr>
      <w:tr w:rsidR="00E056A2" w:rsidRPr="00FF0B64" w:rsidTr="000A0144">
        <w:tc>
          <w:tcPr>
            <w:tcW w:w="312" w:type="pct"/>
            <w:vAlign w:val="center"/>
          </w:tcPr>
          <w:p w:rsidR="00E056A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4</w:t>
            </w:r>
            <w:r w:rsidR="000C5422" w:rsidRPr="00FF0B6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955" w:type="pct"/>
            <w:gridSpan w:val="2"/>
            <w:vAlign w:val="center"/>
          </w:tcPr>
          <w:p w:rsidR="00E056A2" w:rsidRPr="00FF0B64" w:rsidRDefault="000C542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W razie potrzeby warunki, jakie musi spełniać osoba przystępująca do walidacji</w:t>
            </w:r>
          </w:p>
        </w:tc>
        <w:tc>
          <w:tcPr>
            <w:tcW w:w="463" w:type="pct"/>
            <w:vAlign w:val="center"/>
          </w:tcPr>
          <w:p w:rsidR="00E056A2" w:rsidRDefault="00E056A2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7C7E9F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Pr="00FF0B6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</w:tcPr>
          <w:p w:rsidR="007C7E9F" w:rsidRPr="007C7E9F" w:rsidRDefault="007C7E9F" w:rsidP="007C7E9F">
            <w:pPr>
              <w:spacing w:before="120" w:after="120"/>
              <w:ind w:left="115"/>
              <w:rPr>
                <w:rFonts w:ascii="Arial" w:hAnsi="Arial" w:cs="Arial"/>
                <w:bCs/>
                <w:sz w:val="20"/>
                <w:szCs w:val="20"/>
              </w:rPr>
            </w:pPr>
            <w:r w:rsidRPr="007C7E9F">
              <w:rPr>
                <w:rFonts w:ascii="Arial" w:hAnsi="Arial" w:cs="Arial"/>
                <w:bCs/>
                <w:sz w:val="20"/>
                <w:szCs w:val="20"/>
              </w:rPr>
              <w:t>NASK Państwowy Instytut Badawczy</w:t>
            </w:r>
          </w:p>
          <w:p w:rsidR="007C7E9F" w:rsidRPr="007C7E9F" w:rsidRDefault="007C7E9F" w:rsidP="007C7E9F">
            <w:pPr>
              <w:spacing w:before="120" w:after="120"/>
              <w:ind w:left="115"/>
              <w:rPr>
                <w:rFonts w:ascii="Arial" w:hAnsi="Arial" w:cs="Arial"/>
                <w:bCs/>
                <w:sz w:val="20"/>
                <w:szCs w:val="20"/>
              </w:rPr>
            </w:pPr>
            <w:r w:rsidRPr="007C7E9F">
              <w:rPr>
                <w:rFonts w:ascii="Arial" w:hAnsi="Arial" w:cs="Arial"/>
                <w:bCs/>
                <w:sz w:val="20"/>
                <w:szCs w:val="20"/>
              </w:rPr>
              <w:t>Sektorowa Rada ds. Kompetencji – Informatyka</w:t>
            </w:r>
          </w:p>
          <w:p w:rsidR="007C7E9F" w:rsidRPr="007C7E9F" w:rsidRDefault="007C7E9F" w:rsidP="007C7E9F">
            <w:pPr>
              <w:spacing w:before="120" w:after="120"/>
              <w:ind w:left="115"/>
              <w:rPr>
                <w:rFonts w:ascii="Arial" w:hAnsi="Arial" w:cs="Arial"/>
                <w:bCs/>
                <w:sz w:val="20"/>
                <w:szCs w:val="20"/>
              </w:rPr>
            </w:pPr>
            <w:r w:rsidRPr="007C7E9F">
              <w:rPr>
                <w:rFonts w:ascii="Arial" w:hAnsi="Arial" w:cs="Arial"/>
                <w:bCs/>
                <w:sz w:val="20"/>
                <w:szCs w:val="20"/>
              </w:rPr>
              <w:t>Ośrodek Edukacji Informatycznej i Zastosowań Komputerów</w:t>
            </w:r>
          </w:p>
          <w:p w:rsidR="00803E96" w:rsidRPr="005460DF" w:rsidRDefault="00803E96" w:rsidP="005460DF">
            <w:pPr>
              <w:spacing w:before="120" w:after="120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6A2" w:rsidRPr="00FF0B64" w:rsidTr="000A0144">
        <w:tc>
          <w:tcPr>
            <w:tcW w:w="312" w:type="pct"/>
            <w:vAlign w:val="center"/>
          </w:tcPr>
          <w:p w:rsidR="00E056A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5</w:t>
            </w:r>
            <w:r w:rsidR="000C5422" w:rsidRPr="00FF0B6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955" w:type="pct"/>
            <w:gridSpan w:val="2"/>
            <w:vAlign w:val="center"/>
          </w:tcPr>
          <w:p w:rsidR="00E056A2" w:rsidRPr="00FF0B64" w:rsidRDefault="000C542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463" w:type="pct"/>
            <w:vAlign w:val="center"/>
          </w:tcPr>
          <w:p w:rsidR="00E056A2" w:rsidRDefault="00E056A2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227E96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Pr="00FF0B6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</w:tcPr>
          <w:p w:rsidR="006B0A96" w:rsidRPr="005460DF" w:rsidRDefault="00227E96" w:rsidP="005460DF">
            <w:pPr>
              <w:spacing w:before="120" w:after="12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227E96">
              <w:rPr>
                <w:rFonts w:ascii="Arial" w:hAnsi="Arial" w:cs="Arial"/>
                <w:sz w:val="20"/>
                <w:szCs w:val="20"/>
              </w:rPr>
              <w:t>Sektorowa Rada ds. Kompetencji – Informatyka</w:t>
            </w:r>
          </w:p>
        </w:tc>
      </w:tr>
      <w:tr w:rsidR="000C5422" w:rsidRPr="00FF0B64" w:rsidTr="000A0144">
        <w:tc>
          <w:tcPr>
            <w:tcW w:w="312" w:type="pct"/>
            <w:vAlign w:val="center"/>
          </w:tcPr>
          <w:p w:rsidR="000C542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6</w:t>
            </w:r>
            <w:r w:rsidR="000C5422" w:rsidRPr="00FF0B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5" w:type="pct"/>
            <w:gridSpan w:val="2"/>
            <w:vAlign w:val="center"/>
          </w:tcPr>
          <w:p w:rsidR="000C5422" w:rsidRPr="00FF0B64" w:rsidRDefault="000C542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 xml:space="preserve">Odniesienie do kwalifikacji </w:t>
            </w:r>
            <w:r w:rsidR="00803E96" w:rsidRPr="00FF0B64">
              <w:rPr>
                <w:rFonts w:ascii="Arial" w:hAnsi="Arial" w:cs="Arial"/>
                <w:sz w:val="20"/>
                <w:szCs w:val="20"/>
              </w:rPr>
              <w:br/>
            </w:r>
            <w:r w:rsidRPr="00FF0B64">
              <w:rPr>
                <w:rFonts w:ascii="Arial" w:hAnsi="Arial" w:cs="Arial"/>
                <w:sz w:val="20"/>
                <w:szCs w:val="20"/>
              </w:rPr>
              <w:t>o zbliżonym charakterze oraz wskazanie kwalifikacji ujętych w ZRK zawierających wspólne zestawy efektów uczenia się</w:t>
            </w:r>
          </w:p>
        </w:tc>
        <w:tc>
          <w:tcPr>
            <w:tcW w:w="463" w:type="pct"/>
            <w:vAlign w:val="center"/>
          </w:tcPr>
          <w:p w:rsidR="000C5422" w:rsidRDefault="000C5422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CB2F7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Pr="00FF0B6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</w:tcPr>
          <w:p w:rsidR="00227E96" w:rsidRPr="00227E96" w:rsidRDefault="00227E96" w:rsidP="00227E96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227E96">
              <w:rPr>
                <w:rFonts w:ascii="Arial" w:hAnsi="Arial" w:cs="Arial"/>
                <w:sz w:val="20"/>
                <w:szCs w:val="20"/>
              </w:rPr>
              <w:t>NASK Państwowy Instytut Badawczy</w:t>
            </w:r>
          </w:p>
          <w:p w:rsidR="006B0A96" w:rsidRDefault="00227E96" w:rsidP="00227E96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227E96">
              <w:rPr>
                <w:rFonts w:ascii="Arial" w:hAnsi="Arial" w:cs="Arial"/>
                <w:sz w:val="20"/>
                <w:szCs w:val="20"/>
              </w:rPr>
              <w:t>Sektorowa Rada ds. Kompetencji – Informatyka</w:t>
            </w:r>
          </w:p>
          <w:p w:rsidR="00227E96" w:rsidRPr="005460DF" w:rsidRDefault="00227E96" w:rsidP="00227E96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227E96">
              <w:rPr>
                <w:rFonts w:ascii="Arial" w:hAnsi="Arial" w:cs="Arial"/>
                <w:sz w:val="20"/>
                <w:szCs w:val="20"/>
              </w:rPr>
              <w:t>Instytut Informatyki Uniwersytetu w Białymstoku</w:t>
            </w:r>
          </w:p>
        </w:tc>
      </w:tr>
      <w:tr w:rsidR="000C5422" w:rsidRPr="00FF0B64" w:rsidTr="000A0144">
        <w:tc>
          <w:tcPr>
            <w:tcW w:w="312" w:type="pct"/>
            <w:vAlign w:val="center"/>
          </w:tcPr>
          <w:p w:rsidR="000C542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0C5422" w:rsidRPr="00FF0B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5" w:type="pct"/>
            <w:gridSpan w:val="2"/>
            <w:vAlign w:val="center"/>
          </w:tcPr>
          <w:p w:rsidR="000C5422" w:rsidRPr="00FF0B64" w:rsidRDefault="000C542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463" w:type="pct"/>
            <w:vAlign w:val="center"/>
          </w:tcPr>
          <w:p w:rsidR="000C5422" w:rsidRDefault="000C5422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BB6F78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Pr="00FF0B6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</w:tcPr>
          <w:p w:rsidR="00803E96" w:rsidRPr="005460DF" w:rsidRDefault="00BB6F78" w:rsidP="005460DF">
            <w:pPr>
              <w:spacing w:before="120" w:after="120"/>
              <w:ind w:lef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0C5422" w:rsidRPr="00FF0B64" w:rsidTr="000A0144">
        <w:tc>
          <w:tcPr>
            <w:tcW w:w="312" w:type="pct"/>
            <w:vAlign w:val="center"/>
          </w:tcPr>
          <w:p w:rsidR="00E056A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8</w:t>
            </w:r>
            <w:r w:rsidR="000C5422" w:rsidRPr="00FF0B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5" w:type="pct"/>
            <w:gridSpan w:val="2"/>
            <w:vAlign w:val="center"/>
          </w:tcPr>
          <w:p w:rsidR="0008728A" w:rsidRPr="00FF0B64" w:rsidRDefault="000C542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 xml:space="preserve">Wymagania dotyczące walidacji </w:t>
            </w:r>
            <w:r w:rsidR="00803E96" w:rsidRPr="00FF0B64">
              <w:rPr>
                <w:rFonts w:ascii="Arial" w:hAnsi="Arial" w:cs="Arial"/>
                <w:sz w:val="20"/>
                <w:szCs w:val="20"/>
              </w:rPr>
              <w:br/>
            </w:r>
            <w:r w:rsidRPr="00FF0B64">
              <w:rPr>
                <w:rFonts w:ascii="Arial" w:hAnsi="Arial" w:cs="Arial"/>
                <w:sz w:val="20"/>
                <w:szCs w:val="20"/>
              </w:rPr>
              <w:t>i podmiotów przeprowadzających walidację</w:t>
            </w:r>
          </w:p>
        </w:tc>
        <w:tc>
          <w:tcPr>
            <w:tcW w:w="463" w:type="pct"/>
            <w:vAlign w:val="center"/>
          </w:tcPr>
          <w:p w:rsidR="0008728A" w:rsidRDefault="0008728A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555C75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Pr="00FF0B6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</w:tcPr>
          <w:p w:rsidR="00BB6F78" w:rsidRPr="00BB6F78" w:rsidRDefault="00BB6F78" w:rsidP="00BB6F78">
            <w:pPr>
              <w:spacing w:before="120" w:after="12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BB6F78">
              <w:rPr>
                <w:rFonts w:ascii="Arial" w:hAnsi="Arial" w:cs="Arial"/>
                <w:sz w:val="20"/>
                <w:szCs w:val="20"/>
              </w:rPr>
              <w:t>NASK Państwowy Instytut Badawczy</w:t>
            </w:r>
          </w:p>
          <w:p w:rsidR="00BB6F78" w:rsidRPr="00BB6F78" w:rsidRDefault="00BB6F78" w:rsidP="00BB6F78">
            <w:pPr>
              <w:spacing w:before="120" w:after="12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BB6F78">
              <w:rPr>
                <w:rFonts w:ascii="Arial" w:hAnsi="Arial" w:cs="Arial"/>
                <w:sz w:val="20"/>
                <w:szCs w:val="20"/>
              </w:rPr>
              <w:t>Instytut Informatyki Uniwersytetu w Białymstoku</w:t>
            </w:r>
          </w:p>
          <w:p w:rsidR="00BB6F78" w:rsidRPr="00BB6F78" w:rsidRDefault="00BB6F78" w:rsidP="00BB6F78">
            <w:pPr>
              <w:spacing w:before="120" w:after="12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BB6F78">
              <w:rPr>
                <w:rFonts w:ascii="Arial" w:hAnsi="Arial" w:cs="Arial"/>
                <w:sz w:val="20"/>
                <w:szCs w:val="20"/>
              </w:rPr>
              <w:t>Sektorowa Rada ds. Kompetencji – Informatyka</w:t>
            </w:r>
          </w:p>
          <w:p w:rsidR="00803E96" w:rsidRPr="005460DF" w:rsidRDefault="00BB6F78" w:rsidP="00BB6F78">
            <w:pPr>
              <w:spacing w:before="120" w:after="12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BB6F78">
              <w:rPr>
                <w:rFonts w:ascii="Arial" w:hAnsi="Arial" w:cs="Arial"/>
                <w:sz w:val="20"/>
                <w:szCs w:val="20"/>
              </w:rPr>
              <w:t>Politechnika Wrocławska, Katedra Sztucznej Inteligencji</w:t>
            </w:r>
          </w:p>
        </w:tc>
      </w:tr>
      <w:tr w:rsidR="000C5422" w:rsidRPr="00FF0B64" w:rsidTr="000A0144">
        <w:tc>
          <w:tcPr>
            <w:tcW w:w="312" w:type="pct"/>
            <w:vAlign w:val="center"/>
          </w:tcPr>
          <w:p w:rsidR="000C542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9</w:t>
            </w:r>
            <w:r w:rsidR="000C5422" w:rsidRPr="00FF0B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5" w:type="pct"/>
            <w:gridSpan w:val="2"/>
            <w:vAlign w:val="center"/>
          </w:tcPr>
          <w:p w:rsidR="000C5422" w:rsidRPr="00FF0B64" w:rsidRDefault="000C542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Opis efektów uczenia się</w:t>
            </w:r>
            <w:r w:rsidR="00803E96" w:rsidRPr="00FF0B64">
              <w:rPr>
                <w:rFonts w:ascii="Arial" w:hAnsi="Arial" w:cs="Arial"/>
                <w:sz w:val="20"/>
                <w:szCs w:val="20"/>
              </w:rPr>
              <w:t>,</w:t>
            </w:r>
            <w:r w:rsidRPr="00FF0B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3E96" w:rsidRPr="00FF0B64">
              <w:rPr>
                <w:rFonts w:ascii="Arial" w:hAnsi="Arial" w:cs="Arial"/>
                <w:sz w:val="20"/>
                <w:szCs w:val="20"/>
              </w:rPr>
              <w:br/>
            </w:r>
            <w:r w:rsidRPr="00FF0B64">
              <w:rPr>
                <w:rFonts w:ascii="Arial" w:hAnsi="Arial" w:cs="Arial"/>
                <w:sz w:val="20"/>
                <w:szCs w:val="20"/>
              </w:rPr>
              <w:t>obejmujący syntetyczn</w:t>
            </w:r>
            <w:r w:rsidR="00803E96" w:rsidRPr="00FF0B64">
              <w:rPr>
                <w:rFonts w:ascii="Arial" w:hAnsi="Arial" w:cs="Arial"/>
                <w:sz w:val="20"/>
                <w:szCs w:val="20"/>
              </w:rPr>
              <w:t>ą</w:t>
            </w:r>
            <w:r w:rsidRPr="00FF0B64">
              <w:rPr>
                <w:rFonts w:ascii="Arial" w:hAnsi="Arial" w:cs="Arial"/>
                <w:sz w:val="20"/>
                <w:szCs w:val="20"/>
              </w:rPr>
              <w:t xml:space="preserve"> charakterystykę efektów uczenia się, zestawy efektów uczenia się, poszczególne efekty uczenia się </w:t>
            </w:r>
            <w:r w:rsidR="00803E96" w:rsidRPr="00FF0B64">
              <w:rPr>
                <w:rFonts w:ascii="Arial" w:hAnsi="Arial" w:cs="Arial"/>
                <w:sz w:val="20"/>
                <w:szCs w:val="20"/>
              </w:rPr>
              <w:br/>
            </w:r>
            <w:r w:rsidRPr="00FF0B64">
              <w:rPr>
                <w:rFonts w:ascii="Arial" w:hAnsi="Arial" w:cs="Arial"/>
                <w:sz w:val="20"/>
                <w:szCs w:val="20"/>
              </w:rPr>
              <w:t>w zestawach wraz z kryteriami weryfikacji ich osiągnięcia</w:t>
            </w:r>
          </w:p>
        </w:tc>
        <w:tc>
          <w:tcPr>
            <w:tcW w:w="463" w:type="pct"/>
            <w:vAlign w:val="center"/>
          </w:tcPr>
          <w:p w:rsidR="000C5422" w:rsidRPr="00FF0B64" w:rsidRDefault="009B4AE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9" w:type="pct"/>
            <w:vAlign w:val="center"/>
          </w:tcPr>
          <w:p w:rsidR="00555C75" w:rsidRPr="00555C75" w:rsidRDefault="00555C75" w:rsidP="00555C75">
            <w:pPr>
              <w:spacing w:before="120" w:after="12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55C75">
              <w:rPr>
                <w:rFonts w:ascii="Arial" w:hAnsi="Arial" w:cs="Arial"/>
                <w:sz w:val="20"/>
                <w:szCs w:val="20"/>
              </w:rPr>
              <w:t>NASK Państwowy Instytut Badawczy</w:t>
            </w:r>
          </w:p>
          <w:p w:rsidR="00555C75" w:rsidRPr="00555C75" w:rsidRDefault="00555C75" w:rsidP="00555C75">
            <w:pPr>
              <w:spacing w:before="120" w:after="12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55C75">
              <w:rPr>
                <w:rFonts w:ascii="Arial" w:hAnsi="Arial" w:cs="Arial"/>
                <w:sz w:val="20"/>
                <w:szCs w:val="20"/>
              </w:rPr>
              <w:t>Sektorowa Rada ds. Kompetencji – Informatyka</w:t>
            </w:r>
          </w:p>
          <w:p w:rsidR="00803E96" w:rsidRDefault="00555C75" w:rsidP="00555C75">
            <w:pPr>
              <w:spacing w:before="120" w:after="12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55C75">
              <w:rPr>
                <w:rFonts w:ascii="Arial" w:hAnsi="Arial" w:cs="Arial"/>
                <w:sz w:val="20"/>
                <w:szCs w:val="20"/>
              </w:rPr>
              <w:t>Ośrodek Edukacji Informatycznej i Zastosowań Komputerów</w:t>
            </w:r>
          </w:p>
          <w:p w:rsidR="00555C75" w:rsidRDefault="00555C75" w:rsidP="00555C75">
            <w:pPr>
              <w:spacing w:before="120" w:after="12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55C75">
              <w:rPr>
                <w:rFonts w:ascii="Arial" w:hAnsi="Arial" w:cs="Arial"/>
                <w:sz w:val="20"/>
                <w:szCs w:val="20"/>
              </w:rPr>
              <w:t>Instytut Informatyki Uniwersytetu w Białymstoku</w:t>
            </w:r>
          </w:p>
          <w:p w:rsidR="009B4AE4" w:rsidRPr="005460DF" w:rsidRDefault="009B4AE4" w:rsidP="00555C75">
            <w:pPr>
              <w:spacing w:before="120" w:after="120"/>
              <w:ind w:left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Makolab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S.A.</w:t>
            </w:r>
          </w:p>
        </w:tc>
      </w:tr>
      <w:tr w:rsidR="00526897" w:rsidRPr="001622F6" w:rsidTr="00B74B06">
        <w:trPr>
          <w:trHeight w:val="5519"/>
        </w:trPr>
        <w:tc>
          <w:tcPr>
            <w:tcW w:w="5000" w:type="pct"/>
            <w:gridSpan w:val="5"/>
          </w:tcPr>
          <w:p w:rsidR="00B41A00" w:rsidRPr="001B0A81" w:rsidRDefault="00597BC2" w:rsidP="00B41A00">
            <w:pPr>
              <w:pStyle w:val="Tekstprzypisudolnego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1B0A81">
              <w:rPr>
                <w:rFonts w:ascii="Arial" w:hAnsi="Arial" w:cs="Arial"/>
                <w:b/>
              </w:rPr>
              <w:t xml:space="preserve">Podsumowanie </w:t>
            </w:r>
            <w:r w:rsidR="00B41A00" w:rsidRPr="001B0A81">
              <w:rPr>
                <w:rFonts w:ascii="Arial" w:hAnsi="Arial" w:cs="Arial"/>
                <w:b/>
              </w:rPr>
              <w:t>zgłoszonych uwag</w:t>
            </w:r>
            <w:r w:rsidRPr="001B0A81">
              <w:rPr>
                <w:rFonts w:ascii="Arial" w:hAnsi="Arial" w:cs="Arial"/>
                <w:b/>
              </w:rPr>
              <w:t>:</w:t>
            </w:r>
          </w:p>
          <w:p w:rsidR="002912EA" w:rsidRPr="001B0A81" w:rsidRDefault="00B41A00" w:rsidP="00B41A00">
            <w:pPr>
              <w:pStyle w:val="Tekstprzypisudolnego"/>
              <w:spacing w:before="120" w:after="120"/>
              <w:jc w:val="both"/>
              <w:rPr>
                <w:rFonts w:ascii="Arial" w:hAnsi="Arial" w:cs="Arial"/>
              </w:rPr>
            </w:pPr>
            <w:r w:rsidRPr="001B0A81">
              <w:rPr>
                <w:rFonts w:ascii="Arial" w:hAnsi="Arial" w:cs="Arial"/>
              </w:rPr>
              <w:t>Wniosek o włączenie kwalifikacji rynkowej</w:t>
            </w:r>
            <w:r w:rsidRPr="001B0A81">
              <w:rPr>
                <w:rFonts w:ascii="Arial" w:hAnsi="Arial" w:cs="Arial"/>
                <w:color w:val="FF0000"/>
              </w:rPr>
              <w:t xml:space="preserve"> </w:t>
            </w:r>
            <w:r w:rsidR="005C5DA4" w:rsidRPr="001B0A81">
              <w:rPr>
                <w:rFonts w:ascii="Arial" w:hAnsi="Arial" w:cs="Arial"/>
              </w:rPr>
              <w:t>„</w:t>
            </w:r>
            <w:r w:rsidR="001E0EDE" w:rsidRPr="001B0A81">
              <w:rPr>
                <w:rFonts w:ascii="Arial" w:hAnsi="Arial" w:cs="Arial"/>
              </w:rPr>
              <w:t>Budowanie architektury modeli uczenia maszynowego (</w:t>
            </w:r>
            <w:proofErr w:type="spellStart"/>
            <w:r w:rsidR="001E0EDE" w:rsidRPr="001B0A81">
              <w:rPr>
                <w:rFonts w:ascii="Arial" w:hAnsi="Arial" w:cs="Arial"/>
              </w:rPr>
              <w:t>machine</w:t>
            </w:r>
            <w:proofErr w:type="spellEnd"/>
            <w:r w:rsidR="001E0EDE" w:rsidRPr="001B0A81">
              <w:rPr>
                <w:rFonts w:ascii="Arial" w:hAnsi="Arial" w:cs="Arial"/>
              </w:rPr>
              <w:t xml:space="preserve"> learning)</w:t>
            </w:r>
            <w:r w:rsidR="005C5DA4" w:rsidRPr="001B0A81">
              <w:rPr>
                <w:rFonts w:ascii="Arial" w:hAnsi="Arial" w:cs="Arial"/>
              </w:rPr>
              <w:t xml:space="preserve">” </w:t>
            </w:r>
            <w:r w:rsidRPr="001B0A81">
              <w:rPr>
                <w:rFonts w:ascii="Arial" w:hAnsi="Arial" w:cs="Arial"/>
              </w:rPr>
              <w:t xml:space="preserve">do ZSK skierowano w ramach konsultacji środowiskowych do </w:t>
            </w:r>
            <w:r w:rsidR="005C5DA4" w:rsidRPr="001B0A81">
              <w:rPr>
                <w:rFonts w:ascii="Arial" w:hAnsi="Arial" w:cs="Arial"/>
              </w:rPr>
              <w:t>115</w:t>
            </w:r>
            <w:r w:rsidRPr="001B0A81">
              <w:rPr>
                <w:rFonts w:ascii="Arial" w:hAnsi="Arial" w:cs="Arial"/>
              </w:rPr>
              <w:t xml:space="preserve"> podmiotów</w:t>
            </w:r>
            <w:r w:rsidRPr="001B0A81">
              <w:rPr>
                <w:rFonts w:ascii="Arial" w:hAnsi="Arial" w:cs="Arial"/>
                <w:color w:val="FF0000"/>
              </w:rPr>
              <w:t xml:space="preserve">. </w:t>
            </w:r>
            <w:r w:rsidRPr="001B0A81">
              <w:rPr>
                <w:rFonts w:ascii="Arial" w:hAnsi="Arial" w:cs="Arial"/>
              </w:rPr>
              <w:t xml:space="preserve">Opinię w sprawie wniosku wyraziło </w:t>
            </w:r>
            <w:r w:rsidR="005C5DA4" w:rsidRPr="001B0A81">
              <w:rPr>
                <w:rFonts w:ascii="Arial" w:hAnsi="Arial" w:cs="Arial"/>
              </w:rPr>
              <w:t>jedynie</w:t>
            </w:r>
            <w:r w:rsidR="005A1ACA">
              <w:rPr>
                <w:rFonts w:ascii="Arial" w:hAnsi="Arial" w:cs="Arial"/>
              </w:rPr>
              <w:t xml:space="preserve"> </w:t>
            </w:r>
            <w:r w:rsidR="005C5DA4" w:rsidRPr="001B0A81">
              <w:rPr>
                <w:rFonts w:ascii="Arial" w:hAnsi="Arial" w:cs="Arial"/>
              </w:rPr>
              <w:t>7 z nich</w:t>
            </w:r>
            <w:r w:rsidRPr="001B0A81">
              <w:rPr>
                <w:rFonts w:ascii="Arial" w:hAnsi="Arial" w:cs="Arial"/>
              </w:rPr>
              <w:t xml:space="preserve">, spośród których </w:t>
            </w:r>
            <w:r w:rsidR="005C5DA4" w:rsidRPr="001B0A81">
              <w:rPr>
                <w:rFonts w:ascii="Arial" w:hAnsi="Arial" w:cs="Arial"/>
              </w:rPr>
              <w:t xml:space="preserve">6 </w:t>
            </w:r>
            <w:r w:rsidRPr="001B0A81">
              <w:rPr>
                <w:rFonts w:ascii="Arial" w:hAnsi="Arial" w:cs="Arial"/>
              </w:rPr>
              <w:t xml:space="preserve">poparło potrzebę włączenia kwalifikacji rynkowej do ZSK, </w:t>
            </w:r>
            <w:r w:rsidR="005C5DA4" w:rsidRPr="001B0A81">
              <w:rPr>
                <w:rFonts w:ascii="Arial" w:hAnsi="Arial" w:cs="Arial"/>
              </w:rPr>
              <w:t>1 podmiot</w:t>
            </w:r>
            <w:r w:rsidR="00E846EA" w:rsidRPr="001B0A81">
              <w:rPr>
                <w:rFonts w:ascii="Arial" w:hAnsi="Arial" w:cs="Arial"/>
              </w:rPr>
              <w:t xml:space="preserve"> wyraził</w:t>
            </w:r>
            <w:r w:rsidRPr="001B0A81">
              <w:rPr>
                <w:rFonts w:ascii="Arial" w:hAnsi="Arial" w:cs="Arial"/>
              </w:rPr>
              <w:t xml:space="preserve"> </w:t>
            </w:r>
            <w:r w:rsidR="00E846EA" w:rsidRPr="001B0A81">
              <w:rPr>
                <w:rFonts w:ascii="Arial" w:hAnsi="Arial" w:cs="Arial"/>
              </w:rPr>
              <w:t xml:space="preserve">opinię negatywną. </w:t>
            </w:r>
            <w:r w:rsidRPr="001B0A81">
              <w:rPr>
                <w:rFonts w:ascii="Arial" w:hAnsi="Arial" w:cs="Arial"/>
              </w:rPr>
              <w:t xml:space="preserve">Zarówno podmioty, które oddały głos aprobujący, jak i negujący potrzebę włączenia ww. kwalifikacji do ZSK, zgłosiły szereg uwag do </w:t>
            </w:r>
            <w:r w:rsidR="00E846EA" w:rsidRPr="001B0A81">
              <w:rPr>
                <w:rFonts w:ascii="Arial" w:hAnsi="Arial" w:cs="Arial"/>
              </w:rPr>
              <w:t xml:space="preserve">większości elementów opisowych wniosku. </w:t>
            </w:r>
          </w:p>
          <w:p w:rsidR="00B41A00" w:rsidRPr="001B0A81" w:rsidRDefault="00C928DB" w:rsidP="00B41A00">
            <w:pPr>
              <w:pStyle w:val="Tekstprzypisudolnego"/>
              <w:spacing w:before="120" w:after="120"/>
              <w:jc w:val="both"/>
              <w:rPr>
                <w:rFonts w:ascii="Arial" w:hAnsi="Arial" w:cs="Arial"/>
              </w:rPr>
            </w:pPr>
            <w:r w:rsidRPr="001B0A81">
              <w:rPr>
                <w:rFonts w:ascii="Arial" w:hAnsi="Arial" w:cs="Arial"/>
              </w:rPr>
              <w:t>Treści</w:t>
            </w:r>
            <w:r w:rsidR="00B41A00" w:rsidRPr="001B0A81">
              <w:rPr>
                <w:rFonts w:ascii="Arial" w:hAnsi="Arial" w:cs="Arial"/>
              </w:rPr>
              <w:t xml:space="preserve"> </w:t>
            </w:r>
            <w:r w:rsidRPr="001B0A81">
              <w:rPr>
                <w:rFonts w:ascii="Arial" w:hAnsi="Arial" w:cs="Arial"/>
              </w:rPr>
              <w:t>zgłoszonych uwag obejmują</w:t>
            </w:r>
            <w:r w:rsidR="00B41A00" w:rsidRPr="001B0A81">
              <w:rPr>
                <w:rFonts w:ascii="Arial" w:hAnsi="Arial" w:cs="Arial"/>
              </w:rPr>
              <w:t xml:space="preserve"> następujące obszary opisu kwalifikacji </w:t>
            </w:r>
            <w:r w:rsidRPr="001B0A81">
              <w:rPr>
                <w:rFonts w:ascii="Arial" w:hAnsi="Arial" w:cs="Arial"/>
              </w:rPr>
              <w:t>:</w:t>
            </w:r>
          </w:p>
          <w:p w:rsidR="00B41A00" w:rsidRPr="001B0A81" w:rsidRDefault="00B41A00" w:rsidP="00B41A00">
            <w:pPr>
              <w:pStyle w:val="Tekstprzypisudolnego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1B0A81">
              <w:rPr>
                <w:rFonts w:ascii="Arial" w:hAnsi="Arial" w:cs="Arial"/>
                <w:b/>
              </w:rPr>
              <w:t>1. Nazwa kwalifikacji, krótka charakterystyka kwalifikacji</w:t>
            </w:r>
          </w:p>
          <w:p w:rsidR="0031220A" w:rsidRPr="001B0A81" w:rsidRDefault="00B41A00" w:rsidP="000B1F79">
            <w:pPr>
              <w:pStyle w:val="Tekstprzypisudolnego"/>
              <w:jc w:val="both"/>
              <w:rPr>
                <w:rFonts w:ascii="Arial" w:hAnsi="Arial" w:cs="Arial"/>
              </w:rPr>
            </w:pPr>
            <w:r w:rsidRPr="001B0A81">
              <w:rPr>
                <w:rFonts w:ascii="Arial" w:hAnsi="Arial" w:cs="Arial"/>
              </w:rPr>
              <w:t xml:space="preserve">W ocenie </w:t>
            </w:r>
            <w:r w:rsidR="00E83A42" w:rsidRPr="001B0A81">
              <w:rPr>
                <w:rFonts w:ascii="Arial" w:hAnsi="Arial" w:cs="Arial"/>
              </w:rPr>
              <w:t xml:space="preserve">2 </w:t>
            </w:r>
            <w:r w:rsidRPr="001B0A81">
              <w:rPr>
                <w:rFonts w:ascii="Arial" w:hAnsi="Arial" w:cs="Arial"/>
              </w:rPr>
              <w:t>podmiotów opiniujących</w:t>
            </w:r>
            <w:r w:rsidRPr="001B0A81">
              <w:rPr>
                <w:rFonts w:ascii="Arial" w:hAnsi="Arial" w:cs="Arial"/>
                <w:color w:val="FF0000"/>
              </w:rPr>
              <w:t xml:space="preserve"> </w:t>
            </w:r>
            <w:r w:rsidR="00E83A42" w:rsidRPr="001B0A81">
              <w:rPr>
                <w:rFonts w:ascii="Arial" w:hAnsi="Arial" w:cs="Arial"/>
              </w:rPr>
              <w:t xml:space="preserve">potrzebna jest zmiana nazwy kwalifikacji na </w:t>
            </w:r>
            <w:r w:rsidR="003912B9" w:rsidRPr="001B0A81">
              <w:rPr>
                <w:rFonts w:ascii="Arial" w:hAnsi="Arial" w:cs="Arial"/>
              </w:rPr>
              <w:t>,,Projektowanie architektury modeli uczenia maszynowego (</w:t>
            </w:r>
            <w:proofErr w:type="spellStart"/>
            <w:r w:rsidR="003912B9" w:rsidRPr="001B0A81">
              <w:rPr>
                <w:rFonts w:ascii="Arial" w:hAnsi="Arial" w:cs="Arial"/>
              </w:rPr>
              <w:t>machine</w:t>
            </w:r>
            <w:proofErr w:type="spellEnd"/>
            <w:r w:rsidR="003912B9" w:rsidRPr="001B0A81">
              <w:rPr>
                <w:rFonts w:ascii="Arial" w:hAnsi="Arial" w:cs="Arial"/>
              </w:rPr>
              <w:t xml:space="preserve"> learning)". W komentarzach stwierdzono, że opisane kwalifikacje obejmują umiejętność projektowania modelu, nie obejmują umiejętności budowy modelu tj. implementacji opracowanego prototypu modelu ML w wybranym środowisku.</w:t>
            </w:r>
          </w:p>
          <w:p w:rsidR="00C51D5C" w:rsidRPr="001B0A81" w:rsidRDefault="00B41A00" w:rsidP="003912B9">
            <w:pPr>
              <w:pStyle w:val="Tekstprzypisudolnego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1B0A81">
              <w:rPr>
                <w:rFonts w:ascii="Arial" w:hAnsi="Arial" w:cs="Arial"/>
                <w:b/>
              </w:rPr>
              <w:t xml:space="preserve">2. </w:t>
            </w:r>
            <w:r w:rsidR="00C51D5C" w:rsidRPr="001B0A81">
              <w:rPr>
                <w:rFonts w:ascii="Arial" w:hAnsi="Arial" w:cs="Arial"/>
                <w:b/>
              </w:rPr>
              <w:t>Grupy osób, które mogą być zainteresowane uzyskaniem Kwalifikacji</w:t>
            </w:r>
          </w:p>
          <w:p w:rsidR="00C51D5C" w:rsidRPr="001B0A81" w:rsidRDefault="00935871" w:rsidP="000B1F79">
            <w:pPr>
              <w:pStyle w:val="Tekstprzypisudolnego"/>
              <w:jc w:val="both"/>
              <w:rPr>
                <w:rFonts w:ascii="Arial" w:hAnsi="Arial" w:cs="Arial"/>
              </w:rPr>
            </w:pPr>
            <w:r w:rsidRPr="001B0A81">
              <w:rPr>
                <w:rFonts w:ascii="Arial" w:hAnsi="Arial" w:cs="Arial"/>
              </w:rPr>
              <w:t>Wśród uwag i propozycji w tym obszarze znalazły się m.in.:  dodanie do grupy osób zainteresowanych absolwentów kierunków studi6w ścisłych np. informatyka, matematyka i fizyka; rozszerzenie grupy osób o pracowników firm oraz instytucji zajmujący się przetwarzaniem danych i chcący uzupełnić swoje kwalifikacje o obszar ML.</w:t>
            </w:r>
          </w:p>
          <w:p w:rsidR="00F67F41" w:rsidRPr="001B0A81" w:rsidRDefault="00F67F41" w:rsidP="003912B9">
            <w:pPr>
              <w:pStyle w:val="Tekstprzypisudolnego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1B0A81">
              <w:rPr>
                <w:rFonts w:ascii="Arial" w:hAnsi="Arial" w:cs="Arial"/>
                <w:b/>
              </w:rPr>
              <w:t>3. Wymagane kwalifikacje poprzedzające.</w:t>
            </w:r>
          </w:p>
          <w:p w:rsidR="00F67F41" w:rsidRPr="001B0A81" w:rsidRDefault="00F67F41" w:rsidP="000B1F79">
            <w:pPr>
              <w:pStyle w:val="Tekstprzypisudolnego"/>
              <w:jc w:val="both"/>
              <w:rPr>
                <w:rFonts w:ascii="Arial" w:hAnsi="Arial" w:cs="Arial"/>
              </w:rPr>
            </w:pPr>
            <w:r w:rsidRPr="001B0A81">
              <w:rPr>
                <w:rFonts w:ascii="Arial" w:hAnsi="Arial" w:cs="Arial"/>
              </w:rPr>
              <w:t>Opiniujący jednogłośnie wskazali, że przy 6 poziomie PRK wymagania poprzedzające powinny być określone.</w:t>
            </w:r>
          </w:p>
          <w:p w:rsidR="00C51D5C" w:rsidRPr="001B0A81" w:rsidRDefault="00CC5502" w:rsidP="000B1F79">
            <w:pPr>
              <w:pStyle w:val="Tekstprzypisudolnego"/>
              <w:jc w:val="both"/>
              <w:rPr>
                <w:rFonts w:ascii="Arial" w:hAnsi="Arial" w:cs="Arial"/>
              </w:rPr>
            </w:pPr>
            <w:r w:rsidRPr="001B0A81">
              <w:rPr>
                <w:rFonts w:ascii="Arial" w:hAnsi="Arial" w:cs="Arial"/>
              </w:rPr>
              <w:t>Ta</w:t>
            </w:r>
            <w:r w:rsidR="005A2688">
              <w:rPr>
                <w:rFonts w:ascii="Arial" w:hAnsi="Arial" w:cs="Arial"/>
              </w:rPr>
              <w:t xml:space="preserve"> sama uwaga dotyczyła pozycji 4</w:t>
            </w:r>
            <w:r w:rsidRPr="001B0A81">
              <w:rPr>
                <w:rFonts w:ascii="Arial" w:hAnsi="Arial" w:cs="Arial"/>
              </w:rPr>
              <w:t>: W razie potrzeby warunki, jakie musi spełniać osoba przystępująca do walidacji.</w:t>
            </w:r>
          </w:p>
          <w:p w:rsidR="00CC5502" w:rsidRPr="001B0A81" w:rsidRDefault="00CC5502" w:rsidP="003912B9">
            <w:pPr>
              <w:pStyle w:val="Tekstprzypisudolnego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1B0A81">
              <w:rPr>
                <w:rFonts w:ascii="Arial" w:hAnsi="Arial" w:cs="Arial"/>
                <w:b/>
              </w:rPr>
              <w:t xml:space="preserve">4. </w:t>
            </w:r>
            <w:r w:rsidR="00ED1F97" w:rsidRPr="001B0A81">
              <w:rPr>
                <w:rFonts w:ascii="Arial" w:hAnsi="Arial" w:cs="Arial"/>
                <w:b/>
              </w:rPr>
              <w:t>Odniesienie do kwalifikacji o zbliżonym charakterze oraz wskazanie kwalifikacji ujętych w ZRK zawierających wspólne zestawy efektów uczenia się.</w:t>
            </w:r>
          </w:p>
          <w:p w:rsidR="00ED1F97" w:rsidRPr="001B0A81" w:rsidRDefault="003A3358" w:rsidP="000B1F79">
            <w:pPr>
              <w:pStyle w:val="Tekstprzypisudolnego"/>
              <w:jc w:val="both"/>
              <w:rPr>
                <w:rFonts w:ascii="Arial" w:hAnsi="Arial" w:cs="Arial"/>
                <w:b/>
              </w:rPr>
            </w:pPr>
            <w:r w:rsidRPr="001B0A81">
              <w:rPr>
                <w:rFonts w:ascii="Arial" w:hAnsi="Arial" w:cs="Arial"/>
              </w:rPr>
              <w:lastRenderedPageBreak/>
              <w:t>W opinii podmiotów nie wszystkie kwalifikacje o zbliżonym charakterze zostały wskazane, za to przywołano kwalifikacje nieistniejącą.</w:t>
            </w:r>
          </w:p>
          <w:p w:rsidR="003A3358" w:rsidRPr="001B0A81" w:rsidRDefault="003A3358" w:rsidP="003912B9">
            <w:pPr>
              <w:pStyle w:val="Tekstprzypisudolnego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1B0A81">
              <w:rPr>
                <w:rFonts w:ascii="Arial" w:hAnsi="Arial" w:cs="Arial"/>
                <w:b/>
              </w:rPr>
              <w:t>5. Wymagania dotyczące walidacji i podmiotów przeprowadzających walidację.</w:t>
            </w:r>
          </w:p>
          <w:p w:rsidR="003A3358" w:rsidRPr="001B0A81" w:rsidRDefault="00D8792B" w:rsidP="005B530A">
            <w:pPr>
              <w:pStyle w:val="Tekstprzypisudolnego"/>
              <w:jc w:val="both"/>
              <w:rPr>
                <w:rFonts w:ascii="Arial" w:hAnsi="Arial" w:cs="Arial"/>
              </w:rPr>
            </w:pPr>
            <w:r w:rsidRPr="001B0A81">
              <w:rPr>
                <w:rFonts w:ascii="Arial" w:hAnsi="Arial" w:cs="Arial"/>
              </w:rPr>
              <w:t xml:space="preserve">Najważniejsze </w:t>
            </w:r>
            <w:r w:rsidR="00983E4F" w:rsidRPr="001B0A81">
              <w:rPr>
                <w:rFonts w:ascii="Arial" w:hAnsi="Arial" w:cs="Arial"/>
              </w:rPr>
              <w:t xml:space="preserve">uwagi w tym obszarze </w:t>
            </w:r>
            <w:r w:rsidRPr="001B0A81">
              <w:rPr>
                <w:rFonts w:ascii="Arial" w:hAnsi="Arial" w:cs="Arial"/>
              </w:rPr>
              <w:t>d</w:t>
            </w:r>
            <w:r w:rsidR="005F08ED" w:rsidRPr="001B0A81">
              <w:rPr>
                <w:rFonts w:ascii="Arial" w:hAnsi="Arial" w:cs="Arial"/>
              </w:rPr>
              <w:t>otyczył:</w:t>
            </w:r>
          </w:p>
          <w:p w:rsidR="005F08ED" w:rsidRPr="001B0A81" w:rsidRDefault="005F08ED" w:rsidP="005B530A">
            <w:pPr>
              <w:pStyle w:val="Tekstprzypisudolnego"/>
              <w:jc w:val="both"/>
              <w:rPr>
                <w:rFonts w:ascii="Arial" w:hAnsi="Arial" w:cs="Arial"/>
              </w:rPr>
            </w:pPr>
            <w:r w:rsidRPr="001B0A81">
              <w:rPr>
                <w:rFonts w:ascii="Arial" w:hAnsi="Arial" w:cs="Arial"/>
              </w:rPr>
              <w:t>- braku określenia czy do weryfikacji stosuje się wszystkie, czy wybrane metody;</w:t>
            </w:r>
          </w:p>
          <w:p w:rsidR="002828B1" w:rsidRPr="001B0A81" w:rsidRDefault="005F08ED" w:rsidP="005B530A">
            <w:pPr>
              <w:pStyle w:val="Tekstprzypisudolnego"/>
              <w:jc w:val="both"/>
              <w:rPr>
                <w:rFonts w:ascii="Arial" w:hAnsi="Arial" w:cs="Arial"/>
              </w:rPr>
            </w:pPr>
            <w:r w:rsidRPr="001B0A81">
              <w:rPr>
                <w:rFonts w:ascii="Arial" w:hAnsi="Arial" w:cs="Arial"/>
              </w:rPr>
              <w:t xml:space="preserve">- </w:t>
            </w:r>
            <w:r w:rsidR="00806D94" w:rsidRPr="001B0A81">
              <w:rPr>
                <w:rFonts w:ascii="Arial" w:hAnsi="Arial" w:cs="Arial"/>
              </w:rPr>
              <w:t xml:space="preserve">wykreślenia </w:t>
            </w:r>
            <w:r w:rsidR="00A87EC2" w:rsidRPr="001B0A81">
              <w:rPr>
                <w:rFonts w:ascii="Arial" w:hAnsi="Arial" w:cs="Arial"/>
              </w:rPr>
              <w:t>w pkt 1.1. Metody</w:t>
            </w:r>
            <w:r w:rsidR="005A2688">
              <w:rPr>
                <w:rFonts w:ascii="Arial" w:hAnsi="Arial" w:cs="Arial"/>
              </w:rPr>
              <w:t xml:space="preserve"> </w:t>
            </w:r>
            <w:r w:rsidR="002828B1" w:rsidRPr="001B0A81">
              <w:rPr>
                <w:rFonts w:ascii="Arial" w:hAnsi="Arial" w:cs="Arial"/>
              </w:rPr>
              <w:t>-</w:t>
            </w:r>
            <w:r w:rsidR="00A87EC2" w:rsidRPr="001B0A81">
              <w:rPr>
                <w:rFonts w:ascii="Arial" w:hAnsi="Arial" w:cs="Arial"/>
              </w:rPr>
              <w:t xml:space="preserve"> </w:t>
            </w:r>
            <w:r w:rsidR="002828B1" w:rsidRPr="001B0A81">
              <w:rPr>
                <w:rFonts w:ascii="Arial" w:hAnsi="Arial" w:cs="Arial"/>
              </w:rPr>
              <w:t>fragmentu</w:t>
            </w:r>
            <w:r w:rsidR="00806D94" w:rsidRPr="001B0A81">
              <w:rPr>
                <w:rFonts w:ascii="Arial" w:hAnsi="Arial" w:cs="Arial"/>
              </w:rPr>
              <w:t xml:space="preserve"> </w:t>
            </w:r>
            <w:r w:rsidR="00A87EC2" w:rsidRPr="001B0A81">
              <w:rPr>
                <w:rFonts w:ascii="Arial" w:hAnsi="Arial" w:cs="Arial"/>
              </w:rPr>
              <w:t>dotyczącego weryfikacji zawartego w portfolio kandydata</w:t>
            </w:r>
            <w:r w:rsidR="002828B1" w:rsidRPr="001B0A81">
              <w:rPr>
                <w:rFonts w:ascii="Arial" w:hAnsi="Arial" w:cs="Arial"/>
              </w:rPr>
              <w:t xml:space="preserve"> </w:t>
            </w:r>
          </w:p>
          <w:p w:rsidR="00806D94" w:rsidRPr="001B0A81" w:rsidRDefault="005A2688" w:rsidP="000B1F79">
            <w:pPr>
              <w:pStyle w:val="Tekstprzypisudolneg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</w:t>
            </w:r>
            <w:r w:rsidR="002828B1" w:rsidRPr="001B0A81">
              <w:rPr>
                <w:rFonts w:ascii="Arial" w:hAnsi="Arial" w:cs="Arial"/>
              </w:rPr>
              <w:t>propozycja dwóch podmiotów);-</w:t>
            </w:r>
            <w:r w:rsidR="00A87EC2" w:rsidRPr="001B0A81">
              <w:rPr>
                <w:rFonts w:ascii="Arial" w:hAnsi="Arial" w:cs="Arial"/>
              </w:rPr>
              <w:t xml:space="preserve"> </w:t>
            </w:r>
            <w:r w:rsidR="00806D94" w:rsidRPr="001B0A81">
              <w:rPr>
                <w:rFonts w:ascii="Arial" w:hAnsi="Arial" w:cs="Arial"/>
              </w:rPr>
              <w:t xml:space="preserve">„dowody na programowanie modeli: na  serwisie typu GITHUB; na serwisie typu STACK OVERFLOW” </w:t>
            </w:r>
            <w:r w:rsidR="002828B1" w:rsidRPr="001B0A81">
              <w:rPr>
                <w:rFonts w:ascii="Arial" w:hAnsi="Arial" w:cs="Arial"/>
              </w:rPr>
              <w:t>;</w:t>
            </w:r>
          </w:p>
          <w:p w:rsidR="00D8792B" w:rsidRPr="001B0A81" w:rsidRDefault="002828B1" w:rsidP="000B1F79">
            <w:pPr>
              <w:pStyle w:val="Tekstprzypisudolnego"/>
              <w:jc w:val="both"/>
              <w:rPr>
                <w:rFonts w:ascii="Arial" w:hAnsi="Arial" w:cs="Arial"/>
              </w:rPr>
            </w:pPr>
            <w:r w:rsidRPr="001B0A81">
              <w:rPr>
                <w:rFonts w:ascii="Arial" w:hAnsi="Arial" w:cs="Arial"/>
              </w:rPr>
              <w:t xml:space="preserve">- </w:t>
            </w:r>
            <w:r w:rsidR="00D8792B" w:rsidRPr="001B0A81">
              <w:rPr>
                <w:rFonts w:ascii="Arial" w:hAnsi="Arial" w:cs="Arial"/>
              </w:rPr>
              <w:t xml:space="preserve">dużej rozbieżność między brakiem wymagań wstępnych (kwalifikacji poprzedzających), a bardzo wysokimi wymaganiami walidacji dla </w:t>
            </w:r>
            <w:r w:rsidR="00983E4F" w:rsidRPr="001B0A81">
              <w:rPr>
                <w:rFonts w:ascii="Arial" w:hAnsi="Arial" w:cs="Arial"/>
              </w:rPr>
              <w:t>kandydatów.</w:t>
            </w:r>
          </w:p>
          <w:p w:rsidR="00983E4F" w:rsidRPr="001B0A81" w:rsidRDefault="00983E4F" w:rsidP="00806D94">
            <w:pPr>
              <w:pStyle w:val="Tekstprzypisudolnego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1B0A81">
              <w:rPr>
                <w:rFonts w:ascii="Arial" w:hAnsi="Arial" w:cs="Arial"/>
                <w:b/>
              </w:rPr>
              <w:t>6. Syntetyczna charakterystyka efektów uczenia się.</w:t>
            </w:r>
          </w:p>
          <w:p w:rsidR="00983E4F" w:rsidRPr="001B0A81" w:rsidRDefault="007A36FD" w:rsidP="000B1F79">
            <w:pPr>
              <w:pStyle w:val="Tekstprzypisudolnego"/>
              <w:jc w:val="both"/>
              <w:rPr>
                <w:rFonts w:ascii="Arial" w:hAnsi="Arial" w:cs="Arial"/>
              </w:rPr>
            </w:pPr>
            <w:r w:rsidRPr="001B0A81">
              <w:rPr>
                <w:rFonts w:ascii="Arial" w:hAnsi="Arial" w:cs="Arial"/>
              </w:rPr>
              <w:t>Zwrócono uwagę, iż w opisie syntetycznym nacisk na kwalifikacje analityczne oraz</w:t>
            </w:r>
            <w:r w:rsidR="005C1E24" w:rsidRPr="001B0A81">
              <w:rPr>
                <w:rFonts w:ascii="Arial" w:hAnsi="Arial" w:cs="Arial"/>
              </w:rPr>
              <w:t xml:space="preserve">, że dominują efekty związane z wiedzą, mało jest odnoszących się do jej wykorzystania i samego tworzenia modeli architektury. </w:t>
            </w:r>
          </w:p>
          <w:p w:rsidR="002828B1" w:rsidRPr="001B0A81" w:rsidRDefault="005C1E24" w:rsidP="00806D94">
            <w:pPr>
              <w:pStyle w:val="Tekstprzypisudolnego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1B0A81">
              <w:rPr>
                <w:rFonts w:ascii="Arial" w:hAnsi="Arial" w:cs="Arial"/>
                <w:b/>
              </w:rPr>
              <w:t>7. Uwagi do zestaw efektów uczenia się oraz kryteriów weryfikacji.</w:t>
            </w:r>
          </w:p>
          <w:p w:rsidR="006C356C" w:rsidRPr="001B0A81" w:rsidRDefault="006C356C" w:rsidP="000B1F79">
            <w:pPr>
              <w:pStyle w:val="Tekstprzypisudolnego"/>
              <w:jc w:val="both"/>
              <w:rPr>
                <w:rFonts w:ascii="Arial" w:hAnsi="Arial" w:cs="Arial"/>
              </w:rPr>
            </w:pPr>
            <w:r w:rsidRPr="001B0A81">
              <w:rPr>
                <w:rFonts w:ascii="Arial" w:hAnsi="Arial" w:cs="Arial"/>
              </w:rPr>
              <w:t>Wśród zgłoszonych uwag pojawił się postulat:</w:t>
            </w:r>
          </w:p>
          <w:p w:rsidR="006C356C" w:rsidRPr="001B0A81" w:rsidRDefault="006C356C" w:rsidP="000B1F79">
            <w:pPr>
              <w:pStyle w:val="Tekstprzypisudolnego"/>
              <w:jc w:val="both"/>
              <w:rPr>
                <w:rFonts w:ascii="Arial" w:hAnsi="Arial" w:cs="Arial"/>
              </w:rPr>
            </w:pPr>
            <w:r w:rsidRPr="001B0A81">
              <w:rPr>
                <w:rFonts w:ascii="Arial" w:hAnsi="Arial" w:cs="Arial"/>
              </w:rPr>
              <w:t xml:space="preserve">- </w:t>
            </w:r>
            <w:r w:rsidRPr="001B0A81">
              <w:rPr>
                <w:rFonts w:ascii="Arial" w:hAnsi="Arial" w:cs="Arial"/>
                <w:u w:val="single"/>
              </w:rPr>
              <w:t>w Zestawie I</w:t>
            </w:r>
            <w:r w:rsidRPr="001B0A81">
              <w:rPr>
                <w:rFonts w:ascii="Arial" w:hAnsi="Arial" w:cs="Arial"/>
              </w:rPr>
              <w:t xml:space="preserve"> - Propozycja zmiany</w:t>
            </w:r>
            <w:r w:rsidR="00AA13B2" w:rsidRPr="001B0A81">
              <w:rPr>
                <w:rFonts w:ascii="Arial" w:hAnsi="Arial" w:cs="Arial"/>
              </w:rPr>
              <w:t xml:space="preserve"> </w:t>
            </w:r>
            <w:r w:rsidR="0067384D">
              <w:rPr>
                <w:rFonts w:ascii="Arial" w:hAnsi="Arial" w:cs="Arial"/>
              </w:rPr>
              <w:t>nazwy zestawu kwalifikacji</w:t>
            </w:r>
            <w:r w:rsidR="00AA13B2" w:rsidRPr="001B0A81">
              <w:rPr>
                <w:rFonts w:ascii="Arial" w:hAnsi="Arial" w:cs="Arial"/>
              </w:rPr>
              <w:t>.</w:t>
            </w:r>
            <w:r w:rsidR="0067384D">
              <w:rPr>
                <w:rFonts w:ascii="Arial" w:hAnsi="Arial" w:cs="Arial"/>
              </w:rPr>
              <w:t xml:space="preserve"> </w:t>
            </w:r>
            <w:r w:rsidRPr="001B0A81">
              <w:rPr>
                <w:rFonts w:ascii="Arial" w:hAnsi="Arial" w:cs="Arial"/>
              </w:rPr>
              <w:t>Wskazane rozszerzenie treści tj. ,,Posługiwanie się wiedzą z dziedziny ML" na ,,Posługiwanie się wiedzą z</w:t>
            </w:r>
            <w:r w:rsidR="00AA13B2" w:rsidRPr="001B0A81">
              <w:rPr>
                <w:rFonts w:ascii="Arial" w:hAnsi="Arial" w:cs="Arial"/>
              </w:rPr>
              <w:t xml:space="preserve"> </w:t>
            </w:r>
            <w:r w:rsidRPr="001B0A81">
              <w:rPr>
                <w:rFonts w:ascii="Arial" w:hAnsi="Arial" w:cs="Arial"/>
              </w:rPr>
              <w:t>dziedziny ML i statystyki"</w:t>
            </w:r>
            <w:r w:rsidR="00AA13B2" w:rsidRPr="001B0A81">
              <w:rPr>
                <w:rFonts w:ascii="Arial" w:hAnsi="Arial" w:cs="Arial"/>
              </w:rPr>
              <w:t>. Propozycja zmiany  w efekcie uczenia się ,,Omawia pojęcia z zakresu statystyki i analizy danych potrzebne w budowaniu architektury modeli uczenia maszynoweg</w:t>
            </w:r>
            <w:r w:rsidR="005A2688">
              <w:rPr>
                <w:rFonts w:ascii="Arial" w:hAnsi="Arial" w:cs="Arial"/>
              </w:rPr>
              <w:t xml:space="preserve">o". Wskazana zmiana treści tj. </w:t>
            </w:r>
            <w:r w:rsidR="00AA13B2" w:rsidRPr="001B0A81">
              <w:rPr>
                <w:rFonts w:ascii="Arial" w:hAnsi="Arial" w:cs="Arial"/>
              </w:rPr>
              <w:t>głębokie sieci neuronowe" na ,,uczenie głębokie"</w:t>
            </w:r>
            <w:r w:rsidR="0067384D">
              <w:rPr>
                <w:rFonts w:ascii="Arial" w:hAnsi="Arial" w:cs="Arial"/>
              </w:rPr>
              <w:t>.</w:t>
            </w:r>
          </w:p>
          <w:p w:rsidR="00AA13B2" w:rsidRPr="001B0A81" w:rsidRDefault="00AA13B2" w:rsidP="000B1F79">
            <w:pPr>
              <w:pStyle w:val="Tekstprzypisudolnego"/>
              <w:jc w:val="both"/>
              <w:rPr>
                <w:rFonts w:ascii="Arial" w:hAnsi="Arial" w:cs="Arial"/>
              </w:rPr>
            </w:pPr>
            <w:r w:rsidRPr="001B0A81">
              <w:rPr>
                <w:rFonts w:ascii="Arial" w:hAnsi="Arial" w:cs="Arial"/>
              </w:rPr>
              <w:t xml:space="preserve">- </w:t>
            </w:r>
            <w:r w:rsidRPr="001B0A81">
              <w:rPr>
                <w:rFonts w:ascii="Arial" w:hAnsi="Arial" w:cs="Arial"/>
                <w:u w:val="single"/>
              </w:rPr>
              <w:t>w Zestawie II</w:t>
            </w:r>
            <w:r w:rsidR="00892964" w:rsidRPr="001B0A81">
              <w:rPr>
                <w:rFonts w:ascii="Arial" w:hAnsi="Arial" w:cs="Arial"/>
                <w:u w:val="single"/>
              </w:rPr>
              <w:t>I</w:t>
            </w:r>
            <w:r w:rsidR="005A2688" w:rsidRPr="005A2688">
              <w:rPr>
                <w:rFonts w:ascii="Arial" w:hAnsi="Arial" w:cs="Arial"/>
              </w:rPr>
              <w:t xml:space="preserve"> </w:t>
            </w:r>
            <w:r w:rsidRPr="005A2688">
              <w:rPr>
                <w:rFonts w:ascii="Arial" w:hAnsi="Arial" w:cs="Arial"/>
              </w:rPr>
              <w:t>-</w:t>
            </w:r>
            <w:r w:rsidRPr="001B0A81">
              <w:rPr>
                <w:rFonts w:ascii="Arial" w:hAnsi="Arial" w:cs="Arial"/>
              </w:rPr>
              <w:t xml:space="preserve"> </w:t>
            </w:r>
            <w:r w:rsidR="00892964" w:rsidRPr="001B0A81">
              <w:rPr>
                <w:rFonts w:ascii="Arial" w:hAnsi="Arial" w:cs="Arial"/>
              </w:rPr>
              <w:t>kryteria weryfikacji efektu uczenia się ,,Analizuje wykonalność modelu". Niedoprecyzowana treść zdania ,,identyfikuje problemy, do których całkowicie wystarczające jest zastosowanie algorytmiki lub dostępnych gotowych rozwiązań chmurowych".</w:t>
            </w:r>
          </w:p>
          <w:p w:rsidR="00892964" w:rsidRPr="001B0A81" w:rsidRDefault="00892964" w:rsidP="000B1F79">
            <w:pPr>
              <w:pStyle w:val="Tekstprzypisudolnego"/>
              <w:jc w:val="both"/>
              <w:rPr>
                <w:rFonts w:ascii="Arial" w:hAnsi="Arial" w:cs="Arial"/>
              </w:rPr>
            </w:pPr>
            <w:r w:rsidRPr="001B0A81">
              <w:rPr>
                <w:rFonts w:ascii="Arial" w:hAnsi="Arial" w:cs="Arial"/>
              </w:rPr>
              <w:t>Efekt uczenia: „Prowadzi wywiad techniczny z klientem”- nacisk na kwalifikacje analityczne. Uwaga</w:t>
            </w:r>
            <w:r w:rsidR="0067384D">
              <w:rPr>
                <w:rFonts w:ascii="Arial" w:hAnsi="Arial" w:cs="Arial"/>
              </w:rPr>
              <w:t xml:space="preserve"> Wnioskodawcy </w:t>
            </w:r>
            <w:r w:rsidRPr="001B0A81">
              <w:rPr>
                <w:rFonts w:ascii="Arial" w:hAnsi="Arial" w:cs="Arial"/>
              </w:rPr>
              <w:t>-</w:t>
            </w:r>
            <w:r w:rsidR="0067384D">
              <w:rPr>
                <w:rFonts w:ascii="Arial" w:hAnsi="Arial" w:cs="Arial"/>
              </w:rPr>
              <w:t xml:space="preserve"> </w:t>
            </w:r>
            <w:r w:rsidRPr="001B0A81">
              <w:rPr>
                <w:rFonts w:ascii="Arial" w:hAnsi="Arial" w:cs="Arial"/>
              </w:rPr>
              <w:t>wymaga przeglądu i doskonalenia.</w:t>
            </w:r>
          </w:p>
          <w:p w:rsidR="006C356C" w:rsidRPr="001B0A81" w:rsidRDefault="00892964" w:rsidP="000B1F79">
            <w:pPr>
              <w:pStyle w:val="Tekstprzypisudolnego"/>
              <w:jc w:val="both"/>
              <w:rPr>
                <w:rFonts w:ascii="Arial" w:hAnsi="Arial" w:cs="Arial"/>
              </w:rPr>
            </w:pPr>
            <w:r w:rsidRPr="001B0A81">
              <w:rPr>
                <w:rFonts w:ascii="Arial" w:hAnsi="Arial" w:cs="Arial"/>
              </w:rPr>
              <w:t xml:space="preserve">- </w:t>
            </w:r>
            <w:r w:rsidRPr="001B0A81">
              <w:rPr>
                <w:rFonts w:ascii="Arial" w:hAnsi="Arial" w:cs="Arial"/>
                <w:u w:val="single"/>
              </w:rPr>
              <w:t>w Zestawie IV</w:t>
            </w:r>
            <w:r w:rsidR="005A2688">
              <w:rPr>
                <w:rFonts w:ascii="Arial" w:hAnsi="Arial" w:cs="Arial"/>
                <w:u w:val="single"/>
              </w:rPr>
              <w:t xml:space="preserve"> </w:t>
            </w:r>
            <w:r w:rsidRPr="001B0A81">
              <w:rPr>
                <w:rFonts w:ascii="Arial" w:hAnsi="Arial" w:cs="Arial"/>
              </w:rPr>
              <w:t xml:space="preserve">- </w:t>
            </w:r>
            <w:r w:rsidR="00F24919" w:rsidRPr="001B0A81">
              <w:rPr>
                <w:rFonts w:ascii="Arial" w:hAnsi="Arial" w:cs="Arial"/>
              </w:rPr>
              <w:t>zestaw uczenia się ,,Przygotowanie dokumentacji wykonawczej"- wskazane dodanie w kryterium weryfikacji ,,opisuje sposób przygotowania i przetworzenia danych do budowy modelu" oraz ,,opisuje zbiory danych do przeprowadzenia treningu modelu".</w:t>
            </w:r>
          </w:p>
          <w:p w:rsidR="00F24919" w:rsidRDefault="00F24919" w:rsidP="000B1F79">
            <w:pPr>
              <w:pStyle w:val="Tekstprzypisudolnego"/>
              <w:jc w:val="both"/>
              <w:rPr>
                <w:rFonts w:ascii="Arial" w:hAnsi="Arial" w:cs="Arial"/>
              </w:rPr>
            </w:pPr>
            <w:r w:rsidRPr="001B0A81">
              <w:rPr>
                <w:rFonts w:ascii="Arial" w:hAnsi="Arial" w:cs="Arial"/>
              </w:rPr>
              <w:t>W kryterium weryfikacji</w:t>
            </w:r>
            <w:r w:rsidR="00670149" w:rsidRPr="001B0A81">
              <w:rPr>
                <w:rFonts w:ascii="Arial" w:hAnsi="Arial" w:cs="Arial"/>
              </w:rPr>
              <w:t xml:space="preserve"> </w:t>
            </w:r>
            <w:r w:rsidRPr="001B0A81">
              <w:rPr>
                <w:rFonts w:ascii="Arial" w:hAnsi="Arial" w:cs="Arial"/>
              </w:rPr>
              <w:t>,,Przygotowuje dokumentację wykonawczą architektury modelu" wskazane jest doprecyzowanie lub usunięcie pojęcia ,,sieci" (nie jest sprecyzowany rodzaj sieci oraz rodzaj architektury sieci). Proponuje się zamienić ,,m.in. architekturę sieci" na ,,</w:t>
            </w:r>
            <w:r w:rsidR="004F24E5" w:rsidRPr="001B0A81">
              <w:rPr>
                <w:rFonts w:ascii="Arial" w:hAnsi="Arial" w:cs="Arial"/>
              </w:rPr>
              <w:t>tj.</w:t>
            </w:r>
            <w:r w:rsidRPr="001B0A81">
              <w:rPr>
                <w:rFonts w:ascii="Arial" w:hAnsi="Arial" w:cs="Arial"/>
              </w:rPr>
              <w:t xml:space="preserve"> architekturę modelu", ,,przygotowuje rekomendacje dotyczące architektury danych, sieci" na ,,przygotowuje rekomendacje dotyczące architektury danych, modelu". Wskazane dodanie treści ,,przygotowuje rekomendacje dotyczące niezbędnych zasobów sprzętowych i programowych".</w:t>
            </w:r>
          </w:p>
          <w:p w:rsidR="00C429FA" w:rsidRDefault="00C429FA" w:rsidP="000B1F79">
            <w:pPr>
              <w:pStyle w:val="Tekstprzypisudolnego"/>
              <w:jc w:val="both"/>
              <w:rPr>
                <w:rFonts w:ascii="Arial" w:hAnsi="Arial" w:cs="Arial"/>
              </w:rPr>
            </w:pPr>
          </w:p>
          <w:p w:rsidR="00C429FA" w:rsidRPr="00C429FA" w:rsidRDefault="00C429FA" w:rsidP="00C429FA">
            <w:pPr>
              <w:pStyle w:val="Tekstprzypisudolneg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Wskazano również na brak </w:t>
            </w:r>
            <w:r w:rsidRPr="00C429FA">
              <w:rPr>
                <w:rFonts w:ascii="Arial" w:hAnsi="Arial" w:cs="Arial"/>
              </w:rPr>
              <w:t xml:space="preserve">zestawach efektów uczenia się </w:t>
            </w:r>
            <w:r>
              <w:rPr>
                <w:rFonts w:ascii="Arial" w:hAnsi="Arial" w:cs="Arial"/>
              </w:rPr>
              <w:t xml:space="preserve"> </w:t>
            </w:r>
            <w:r w:rsidRPr="00C429FA">
              <w:rPr>
                <w:rFonts w:ascii="Arial" w:hAnsi="Arial" w:cs="Arial"/>
              </w:rPr>
              <w:t>efektu dotyczącego wykorzystania wiedzy semantycznej w uczeniu maszynowym.</w:t>
            </w:r>
          </w:p>
          <w:p w:rsidR="00C429FA" w:rsidRPr="00C429FA" w:rsidRDefault="00C429FA" w:rsidP="00C429FA">
            <w:pPr>
              <w:pStyle w:val="Tekstprzypisudolnego"/>
              <w:jc w:val="both"/>
              <w:rPr>
                <w:rFonts w:ascii="Arial" w:hAnsi="Arial" w:cs="Arial"/>
              </w:rPr>
            </w:pPr>
            <w:r w:rsidRPr="00C429FA">
              <w:rPr>
                <w:rFonts w:ascii="Arial" w:hAnsi="Arial" w:cs="Arial"/>
              </w:rPr>
              <w:t>Jednym z istotnych współcześnie obszarów zastosowania uczenia maszynowego jest przetwarzanie języka naturalnego (z ang. Natural Language Processing - NLP). W szczególności należy tu wymienić przetwarzanie tekstów oraz przetwarzanie mowy. Aby procesy uczenia maszynowego w kontekście NLP były realizowane skutecznie wymagane jest uwzględnienie wiedzy semantycznej. Architekt modeli uczenia maszynowego powinien wykazywać się podstawową wiedzą i podstawowymi umiejętnościami w tym zakresie.</w:t>
            </w:r>
          </w:p>
          <w:p w:rsidR="00C429FA" w:rsidRPr="00C429FA" w:rsidRDefault="00C429FA" w:rsidP="00C429FA">
            <w:pPr>
              <w:pStyle w:val="Tekstprzypisudolnego"/>
              <w:jc w:val="both"/>
              <w:rPr>
                <w:rFonts w:ascii="Arial" w:hAnsi="Arial" w:cs="Arial"/>
              </w:rPr>
            </w:pPr>
            <w:r w:rsidRPr="00C429FA">
              <w:rPr>
                <w:rFonts w:ascii="Arial" w:hAnsi="Arial" w:cs="Arial"/>
              </w:rPr>
              <w:t xml:space="preserve"> W zestawach efektów uczenia się znajduje się omówienie pojęcia </w:t>
            </w:r>
            <w:proofErr w:type="spellStart"/>
            <w:r w:rsidRPr="00C429FA">
              <w:rPr>
                <w:rFonts w:ascii="Arial" w:hAnsi="Arial" w:cs="Arial"/>
              </w:rPr>
              <w:t>preprocessingu</w:t>
            </w:r>
            <w:proofErr w:type="spellEnd"/>
            <w:r w:rsidRPr="00C429FA">
              <w:rPr>
                <w:rFonts w:ascii="Arial" w:hAnsi="Arial" w:cs="Arial"/>
              </w:rPr>
              <w:t>. Wskazane jest wyodrębnienie oddzielnego efektu uczenia się dotyczącego wstępnego przetwarzania danych (</w:t>
            </w:r>
            <w:proofErr w:type="spellStart"/>
            <w:r w:rsidRPr="00C429FA">
              <w:rPr>
                <w:rFonts w:ascii="Arial" w:hAnsi="Arial" w:cs="Arial"/>
              </w:rPr>
              <w:t>preprocessingu</w:t>
            </w:r>
            <w:proofErr w:type="spellEnd"/>
            <w:r w:rsidRPr="00C429FA">
              <w:rPr>
                <w:rFonts w:ascii="Arial" w:hAnsi="Arial" w:cs="Arial"/>
              </w:rPr>
              <w:t>), w szczególności powinna być wymagana znajomość podstawowych metod wstępnego przetwarzania danych.</w:t>
            </w:r>
          </w:p>
          <w:p w:rsidR="00C429FA" w:rsidRPr="001B0A81" w:rsidRDefault="00C429FA" w:rsidP="000B1F79">
            <w:pPr>
              <w:pStyle w:val="Tekstprzypisudolnego"/>
              <w:jc w:val="both"/>
              <w:rPr>
                <w:rFonts w:ascii="Arial" w:hAnsi="Arial" w:cs="Arial"/>
              </w:rPr>
            </w:pPr>
          </w:p>
          <w:p w:rsidR="006C356C" w:rsidRPr="001B0A81" w:rsidRDefault="00670149" w:rsidP="00B41A00">
            <w:pPr>
              <w:pStyle w:val="Tekstprzypisudolnego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1B0A81">
              <w:rPr>
                <w:rFonts w:ascii="Arial" w:hAnsi="Arial" w:cs="Arial"/>
                <w:b/>
              </w:rPr>
              <w:t>8. Inne uwagi podmiotów.</w:t>
            </w:r>
          </w:p>
          <w:p w:rsidR="001B0A81" w:rsidRDefault="00C429FA" w:rsidP="00B41A00">
            <w:pPr>
              <w:pStyle w:val="Tekstprzypisudolnego"/>
              <w:spacing w:before="120" w:after="120"/>
              <w:jc w:val="both"/>
              <w:rPr>
                <w:rFonts w:ascii="Arial" w:hAnsi="Arial" w:cs="Arial"/>
              </w:rPr>
            </w:pPr>
            <w:r w:rsidRPr="00C429FA">
              <w:rPr>
                <w:rFonts w:ascii="Arial" w:hAnsi="Arial" w:cs="Arial"/>
              </w:rPr>
              <w:t>NASK Państwowy Instytut Badawczy</w:t>
            </w:r>
            <w:r>
              <w:rPr>
                <w:rFonts w:ascii="Arial" w:hAnsi="Arial" w:cs="Arial"/>
              </w:rPr>
              <w:t xml:space="preserve"> zwrócił uwagę na fakt, że </w:t>
            </w:r>
            <w:r w:rsidR="0067384D">
              <w:rPr>
                <w:rFonts w:ascii="Arial" w:hAnsi="Arial" w:cs="Arial"/>
              </w:rPr>
              <w:t>w treści zamieniono</w:t>
            </w:r>
            <w:r w:rsidRPr="00C429FA">
              <w:rPr>
                <w:rFonts w:ascii="Arial" w:hAnsi="Arial" w:cs="Arial"/>
              </w:rPr>
              <w:t xml:space="preserve"> pojęcia ML i AI. ML jest pojęciem de facto szerokim, w którym mieści się zakres nazywany „AI”. W opisie kwalifikacji odwrócono relację, wskazując, zawieranie się ML w AI.</w:t>
            </w:r>
          </w:p>
          <w:p w:rsidR="00C429FA" w:rsidRDefault="00C429FA" w:rsidP="00C429FA">
            <w:pPr>
              <w:pStyle w:val="Tekstprzypisudolnego"/>
              <w:spacing w:before="120" w:after="120"/>
              <w:jc w:val="both"/>
              <w:rPr>
                <w:rFonts w:ascii="Arial" w:hAnsi="Arial" w:cs="Arial"/>
              </w:rPr>
            </w:pPr>
            <w:r w:rsidRPr="00C429FA">
              <w:rPr>
                <w:rFonts w:ascii="Arial" w:hAnsi="Arial" w:cs="Arial"/>
              </w:rPr>
              <w:t>Sektorowa Rada ds. Kompetencji – Informatyka</w:t>
            </w:r>
            <w:r>
              <w:rPr>
                <w:rFonts w:ascii="Arial" w:hAnsi="Arial" w:cs="Arial"/>
              </w:rPr>
              <w:t xml:space="preserve"> w uwagach końcowych podniosła zarzut dotyczący braku odniesienia do sektorowych ram, zwróciła uwagę na fakt kopiowania obszernych fragmentów opisu wprost </w:t>
            </w:r>
            <w:r w:rsidRPr="00C429FA">
              <w:rPr>
                <w:rFonts w:ascii="Arial" w:hAnsi="Arial" w:cs="Arial"/>
              </w:rPr>
              <w:t xml:space="preserve">z modelowego Formularza opisu kwalifikacji nr 29. “Programowanie modeli uczenia </w:t>
            </w:r>
            <w:r w:rsidRPr="00C429FA">
              <w:rPr>
                <w:rFonts w:ascii="Arial" w:hAnsi="Arial" w:cs="Arial"/>
              </w:rPr>
              <w:lastRenderedPageBreak/>
              <w:t>maszynowego” oraz nr 32 “Projektowanie architektury systemów sztucznej inteligencji“ umieszczonych w Inkubatorze Kwalifikacji IBE</w:t>
            </w:r>
            <w:r>
              <w:rPr>
                <w:rFonts w:ascii="Arial" w:hAnsi="Arial" w:cs="Arial"/>
              </w:rPr>
              <w:t xml:space="preserve">, </w:t>
            </w:r>
            <w:r w:rsidRPr="00C429FA">
              <w:rPr>
                <w:rFonts w:ascii="Arial" w:hAnsi="Arial" w:cs="Arial"/>
              </w:rPr>
              <w:t xml:space="preserve">bez odniesienia się do źródła </w:t>
            </w:r>
            <w:hyperlink r:id="rId8" w:history="1">
              <w:r w:rsidRPr="00526000">
                <w:rPr>
                  <w:rStyle w:val="Hipercze"/>
                  <w:rFonts w:ascii="Arial" w:hAnsi="Arial" w:cs="Arial"/>
                </w:rPr>
                <w:t>https://kwalifikacje.edu.pl/inkubator-kwalifikacji/</w:t>
              </w:r>
            </w:hyperlink>
            <w:r w:rsidRPr="00C429F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C429FA" w:rsidRPr="00C429FA" w:rsidRDefault="00C429FA" w:rsidP="00835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Natomiast </w:t>
            </w:r>
            <w:r w:rsidRPr="00C429FA">
              <w:rPr>
                <w:rFonts w:ascii="Arial" w:hAnsi="Arial" w:cs="Arial"/>
                <w:sz w:val="20"/>
                <w:szCs w:val="20"/>
              </w:rPr>
              <w:t>Narodowe Centrum Badań i Rozwoju – Biuro Strategii i Rozwoju</w:t>
            </w:r>
            <w:r>
              <w:rPr>
                <w:rFonts w:ascii="Arial" w:hAnsi="Arial" w:cs="Arial"/>
                <w:sz w:val="20"/>
                <w:szCs w:val="20"/>
              </w:rPr>
              <w:t>, w uzasadnieniu głosu negującego napisało m.in.: „</w:t>
            </w:r>
            <w:r w:rsidRPr="00C429FA">
              <w:rPr>
                <w:rFonts w:ascii="Arial" w:hAnsi="Arial" w:cs="Arial"/>
                <w:sz w:val="20"/>
                <w:szCs w:val="20"/>
              </w:rPr>
              <w:t>Proponowana kwalifikacja dotyczy umiejętności trudno poddających się rzetelnej ocenie ze względu na specyfikę uczenia maszynowego. Umiejętności będące przedmiotem wniosku stanowią fragment szerszego obszaru obejmującego wykorzystanie metod Sztucznej Inteligencji (</w:t>
            </w:r>
            <w:proofErr w:type="spellStart"/>
            <w:r w:rsidRPr="00C429FA">
              <w:rPr>
                <w:rFonts w:ascii="Arial" w:hAnsi="Arial" w:cs="Arial"/>
                <w:sz w:val="20"/>
                <w:szCs w:val="20"/>
              </w:rPr>
              <w:t>Artificial</w:t>
            </w:r>
            <w:proofErr w:type="spellEnd"/>
            <w:r w:rsidRPr="00C42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29FA">
              <w:rPr>
                <w:rFonts w:ascii="Arial" w:hAnsi="Arial" w:cs="Arial"/>
                <w:sz w:val="20"/>
                <w:szCs w:val="20"/>
              </w:rPr>
              <w:t>Intelligence</w:t>
            </w:r>
            <w:proofErr w:type="spellEnd"/>
            <w:r w:rsidRPr="00C429FA">
              <w:rPr>
                <w:rFonts w:ascii="Arial" w:hAnsi="Arial" w:cs="Arial"/>
                <w:sz w:val="20"/>
                <w:szCs w:val="20"/>
              </w:rPr>
              <w:t>). Wydaje się, że dzielenie tego obszaru na wąskie kwalifikacje nie jest wskazane.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9FA">
              <w:rPr>
                <w:rFonts w:ascii="Arial" w:hAnsi="Arial" w:cs="Arial"/>
                <w:sz w:val="20"/>
                <w:szCs w:val="20"/>
              </w:rPr>
              <w:t>Istotnym elementem kwalifikacji w zakresie zagadnień SI powinna być znajomość etycznych aspektów sztucznej inteligencji, w tym m.in. transparentności</w:t>
            </w:r>
            <w:r w:rsidR="00835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9FA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C429FA">
              <w:rPr>
                <w:rFonts w:ascii="Arial" w:hAnsi="Arial" w:cs="Arial"/>
                <w:sz w:val="20"/>
                <w:szCs w:val="20"/>
              </w:rPr>
              <w:t>wyjaśnialności</w:t>
            </w:r>
            <w:proofErr w:type="spellEnd"/>
            <w:r w:rsidRPr="00C429FA">
              <w:rPr>
                <w:rFonts w:ascii="Arial" w:hAnsi="Arial" w:cs="Arial"/>
                <w:sz w:val="20"/>
                <w:szCs w:val="20"/>
              </w:rPr>
              <w:t xml:space="preserve"> SI. W proponowanym wniosku jest co prawda mowa o tej problematyce jednak zagadnieni</w:t>
            </w:r>
            <w:r w:rsidR="005A2688">
              <w:rPr>
                <w:rFonts w:ascii="Arial" w:hAnsi="Arial" w:cs="Arial"/>
                <w:sz w:val="20"/>
                <w:szCs w:val="20"/>
              </w:rPr>
              <w:t xml:space="preserve">a te powinny być uwzględnione w </w:t>
            </w:r>
            <w:r w:rsidRPr="00C429FA">
              <w:rPr>
                <w:rFonts w:ascii="Arial" w:hAnsi="Arial" w:cs="Arial"/>
                <w:sz w:val="20"/>
                <w:szCs w:val="20"/>
              </w:rPr>
              <w:t>szerszym stopniu, m.in. w zakresie organizacyjnego wparcia etycznych aspektów budowy, wdrażania</w:t>
            </w:r>
            <w:r w:rsidR="00835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9FA">
              <w:rPr>
                <w:rFonts w:ascii="Arial" w:hAnsi="Arial" w:cs="Arial"/>
                <w:sz w:val="20"/>
                <w:szCs w:val="20"/>
              </w:rPr>
              <w:t>i eksploatacji rozwiązań AI.</w:t>
            </w:r>
            <w:r w:rsidR="005A26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9FA">
              <w:rPr>
                <w:rFonts w:ascii="Arial" w:hAnsi="Arial" w:cs="Arial"/>
                <w:sz w:val="20"/>
                <w:szCs w:val="20"/>
              </w:rPr>
              <w:t>W pełni świadome stosowanie metod ML i szerzej – metod SI wymaga posiadania bazowej wiedzy akademickiej w takich obszarach jak modelowanie matematyczne, modelowanie komputerowe, metody/algorytmy optymalizacji, statystyka, logika, rachunek prawdopodobieństwa, teoria sterowania. Bez takich podstaw rośnie ryzyko braku pełnego zrozumienia słabych stron stosowanych rozwiązań i wynikających z nich zagrożeń dla użytkowników</w:t>
            </w:r>
            <w:r w:rsidR="00835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9FA">
              <w:rPr>
                <w:rFonts w:ascii="Arial" w:hAnsi="Arial" w:cs="Arial"/>
                <w:sz w:val="20"/>
                <w:szCs w:val="20"/>
              </w:rPr>
              <w:t>i otoczenia.</w:t>
            </w:r>
          </w:p>
          <w:p w:rsidR="00C429FA" w:rsidRDefault="00C429FA" w:rsidP="00C429FA">
            <w:pPr>
              <w:rPr>
                <w:rFonts w:ascii="Arial" w:hAnsi="Arial" w:cs="Arial"/>
                <w:sz w:val="20"/>
                <w:szCs w:val="20"/>
              </w:rPr>
            </w:pPr>
          </w:p>
          <w:p w:rsidR="006C356C" w:rsidRPr="001B0A81" w:rsidRDefault="001B0A81" w:rsidP="00B41A00">
            <w:pPr>
              <w:pStyle w:val="Tekstprzypisudolnego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1B0A81">
              <w:rPr>
                <w:rFonts w:ascii="Arial" w:hAnsi="Arial" w:cs="Arial"/>
                <w:b/>
              </w:rPr>
              <w:t>Podsumowanie:</w:t>
            </w:r>
          </w:p>
          <w:p w:rsidR="006B0A96" w:rsidRPr="001B0A81" w:rsidRDefault="00670149" w:rsidP="00835B77">
            <w:pPr>
              <w:pStyle w:val="Tekstprzypisudolnego"/>
              <w:spacing w:before="120" w:after="120"/>
              <w:jc w:val="both"/>
              <w:rPr>
                <w:rFonts w:ascii="Arial" w:hAnsi="Arial" w:cs="Arial"/>
              </w:rPr>
            </w:pPr>
            <w:r w:rsidRPr="001B0A81">
              <w:rPr>
                <w:rFonts w:ascii="Arial" w:hAnsi="Arial" w:cs="Arial"/>
              </w:rPr>
              <w:t>P</w:t>
            </w:r>
            <w:r w:rsidR="00B41A00" w:rsidRPr="001B0A81">
              <w:rPr>
                <w:rFonts w:ascii="Arial" w:hAnsi="Arial" w:cs="Arial"/>
              </w:rPr>
              <w:t xml:space="preserve">omimo </w:t>
            </w:r>
            <w:r w:rsidR="00084069" w:rsidRPr="001B0A81">
              <w:rPr>
                <w:rFonts w:ascii="Arial" w:hAnsi="Arial" w:cs="Arial"/>
              </w:rPr>
              <w:t>zgłoszonych</w:t>
            </w:r>
            <w:r w:rsidR="00B41A00" w:rsidRPr="001B0A81">
              <w:rPr>
                <w:rFonts w:ascii="Arial" w:hAnsi="Arial" w:cs="Arial"/>
              </w:rPr>
              <w:t xml:space="preserve"> uwag </w:t>
            </w:r>
            <w:r w:rsidR="00084069" w:rsidRPr="001B0A81">
              <w:rPr>
                <w:rFonts w:ascii="Arial" w:hAnsi="Arial" w:cs="Arial"/>
              </w:rPr>
              <w:t xml:space="preserve">do opisu kwalifikacji, zdecydowana większość </w:t>
            </w:r>
            <w:r w:rsidR="00B41A00" w:rsidRPr="001B0A81">
              <w:rPr>
                <w:rFonts w:ascii="Arial" w:hAnsi="Arial" w:cs="Arial"/>
              </w:rPr>
              <w:t>podmiotów opiniujących wyraził</w:t>
            </w:r>
            <w:r w:rsidR="001A4800" w:rsidRPr="001B0A81">
              <w:rPr>
                <w:rFonts w:ascii="Arial" w:hAnsi="Arial" w:cs="Arial"/>
              </w:rPr>
              <w:t>a</w:t>
            </w:r>
            <w:r w:rsidR="00B41A00" w:rsidRPr="001B0A81">
              <w:rPr>
                <w:rFonts w:ascii="Arial" w:hAnsi="Arial" w:cs="Arial"/>
              </w:rPr>
              <w:t xml:space="preserve"> opinię aprobującą zgłoszony wniosek, </w:t>
            </w:r>
            <w:r w:rsidR="00C93D18" w:rsidRPr="001B0A81">
              <w:rPr>
                <w:rFonts w:ascii="Arial" w:hAnsi="Arial" w:cs="Arial"/>
              </w:rPr>
              <w:t>potwierdzając,</w:t>
            </w:r>
            <w:r w:rsidR="00B41A00" w:rsidRPr="001B0A81">
              <w:rPr>
                <w:rFonts w:ascii="Arial" w:hAnsi="Arial" w:cs="Arial"/>
              </w:rPr>
              <w:t xml:space="preserve"> iż ogólny kierunek utworzenia kalifikacji jest słuszny. </w:t>
            </w:r>
            <w:r w:rsidR="00835B77">
              <w:rPr>
                <w:rFonts w:ascii="Arial" w:hAnsi="Arial" w:cs="Arial"/>
              </w:rPr>
              <w:t>Wskazano</w:t>
            </w:r>
            <w:r w:rsidR="00B41A00" w:rsidRPr="001B0A81">
              <w:rPr>
                <w:rFonts w:ascii="Arial" w:hAnsi="Arial" w:cs="Arial"/>
              </w:rPr>
              <w:t xml:space="preserve"> </w:t>
            </w:r>
            <w:r w:rsidR="00084069" w:rsidRPr="001B0A81">
              <w:rPr>
                <w:rFonts w:ascii="Arial" w:hAnsi="Arial" w:cs="Arial"/>
              </w:rPr>
              <w:t xml:space="preserve">kilka </w:t>
            </w:r>
            <w:r w:rsidR="00B41A00" w:rsidRPr="001B0A81">
              <w:rPr>
                <w:rFonts w:ascii="Arial" w:hAnsi="Arial" w:cs="Arial"/>
              </w:rPr>
              <w:t xml:space="preserve">zastrzeżeń do opisu </w:t>
            </w:r>
            <w:r w:rsidR="00084069" w:rsidRPr="001B0A81">
              <w:rPr>
                <w:rFonts w:ascii="Arial" w:hAnsi="Arial" w:cs="Arial"/>
              </w:rPr>
              <w:t>wniosku</w:t>
            </w:r>
            <w:r w:rsidR="00B41A00" w:rsidRPr="001B0A81">
              <w:rPr>
                <w:rFonts w:ascii="Arial" w:hAnsi="Arial" w:cs="Arial"/>
              </w:rPr>
              <w:t xml:space="preserve"> </w:t>
            </w:r>
            <w:r w:rsidR="00084069" w:rsidRPr="001B0A81">
              <w:rPr>
                <w:rFonts w:ascii="Arial" w:hAnsi="Arial" w:cs="Arial"/>
              </w:rPr>
              <w:t xml:space="preserve">wskazując na potrzebę </w:t>
            </w:r>
            <w:r w:rsidR="006C5790" w:rsidRPr="001B0A81">
              <w:rPr>
                <w:rFonts w:ascii="Arial" w:hAnsi="Arial" w:cs="Arial"/>
              </w:rPr>
              <w:t xml:space="preserve">jego </w:t>
            </w:r>
            <w:r w:rsidR="00084069" w:rsidRPr="001B0A81">
              <w:rPr>
                <w:rFonts w:ascii="Arial" w:hAnsi="Arial" w:cs="Arial"/>
              </w:rPr>
              <w:t xml:space="preserve">uzupełnienia </w:t>
            </w:r>
            <w:r w:rsidR="006C5790" w:rsidRPr="001B0A81">
              <w:rPr>
                <w:rFonts w:ascii="Arial" w:hAnsi="Arial" w:cs="Arial"/>
              </w:rPr>
              <w:t xml:space="preserve">przez </w:t>
            </w:r>
            <w:r w:rsidR="00B41A00" w:rsidRPr="001B0A81">
              <w:rPr>
                <w:rFonts w:ascii="Arial" w:hAnsi="Arial" w:cs="Arial"/>
              </w:rPr>
              <w:t>Wnioskodawcę</w:t>
            </w:r>
            <w:r w:rsidR="00B41A00" w:rsidRPr="001B0A81">
              <w:rPr>
                <w:rFonts w:ascii="Arial" w:hAnsi="Arial" w:cs="Arial"/>
                <w:color w:val="FF0000"/>
              </w:rPr>
              <w:t xml:space="preserve">. </w:t>
            </w:r>
            <w:r w:rsidR="00B41A00" w:rsidRPr="001B0A81">
              <w:rPr>
                <w:rFonts w:ascii="Arial" w:hAnsi="Arial" w:cs="Arial"/>
              </w:rPr>
              <w:t xml:space="preserve">Szczegółowe zestawie uwag otrzymanych w trakcie konsultacji </w:t>
            </w:r>
            <w:r w:rsidR="00C93D18" w:rsidRPr="001B0A81">
              <w:rPr>
                <w:rFonts w:ascii="Arial" w:hAnsi="Arial" w:cs="Arial"/>
              </w:rPr>
              <w:br/>
            </w:r>
            <w:r w:rsidR="00B41A00" w:rsidRPr="001B0A81">
              <w:rPr>
                <w:rFonts w:ascii="Arial" w:hAnsi="Arial" w:cs="Arial"/>
              </w:rPr>
              <w:t xml:space="preserve">z zainteresowanymi środowiskami zostało </w:t>
            </w:r>
            <w:r w:rsidR="006C5790" w:rsidRPr="001B0A81">
              <w:rPr>
                <w:rFonts w:ascii="Arial" w:hAnsi="Arial" w:cs="Arial"/>
              </w:rPr>
              <w:t xml:space="preserve">Wnioskodawcy </w:t>
            </w:r>
            <w:r w:rsidR="00B41A00" w:rsidRPr="001B0A81">
              <w:rPr>
                <w:rFonts w:ascii="Arial" w:hAnsi="Arial" w:cs="Arial"/>
              </w:rPr>
              <w:t>udostępnione</w:t>
            </w:r>
            <w:r w:rsidR="006C5790" w:rsidRPr="001B0A81">
              <w:rPr>
                <w:rFonts w:ascii="Arial" w:hAnsi="Arial" w:cs="Arial"/>
              </w:rPr>
              <w:t xml:space="preserve"> z prośbą o komentarz</w:t>
            </w:r>
            <w:r w:rsidR="00B74B06" w:rsidRPr="001B0A81">
              <w:rPr>
                <w:rFonts w:ascii="Arial" w:hAnsi="Arial" w:cs="Arial"/>
              </w:rPr>
              <w:t>.</w:t>
            </w:r>
          </w:p>
        </w:tc>
      </w:tr>
      <w:tr w:rsidR="00526897" w:rsidRPr="001622F6" w:rsidTr="00336BDB">
        <w:trPr>
          <w:trHeight w:val="1134"/>
        </w:trPr>
        <w:tc>
          <w:tcPr>
            <w:tcW w:w="1814" w:type="pct"/>
            <w:gridSpan w:val="2"/>
            <w:vAlign w:val="center"/>
          </w:tcPr>
          <w:p w:rsidR="00526897" w:rsidRPr="001622F6" w:rsidRDefault="0052689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622F6">
              <w:rPr>
                <w:rFonts w:ascii="Arial" w:hAnsi="Arial" w:cs="Arial"/>
                <w:sz w:val="20"/>
                <w:szCs w:val="20"/>
              </w:rPr>
              <w:lastRenderedPageBreak/>
              <w:t xml:space="preserve">Podpis osoby odpowiedzialnej </w:t>
            </w:r>
            <w:r w:rsidR="00803E96">
              <w:rPr>
                <w:rFonts w:ascii="Arial" w:hAnsi="Arial" w:cs="Arial"/>
                <w:sz w:val="20"/>
                <w:szCs w:val="20"/>
              </w:rPr>
              <w:br/>
            </w:r>
            <w:r w:rsidRPr="001622F6">
              <w:rPr>
                <w:rFonts w:ascii="Arial" w:hAnsi="Arial" w:cs="Arial"/>
                <w:sz w:val="20"/>
                <w:szCs w:val="20"/>
              </w:rPr>
              <w:t xml:space="preserve">za przygotowanie podsumowania </w:t>
            </w:r>
          </w:p>
        </w:tc>
        <w:tc>
          <w:tcPr>
            <w:tcW w:w="3186" w:type="pct"/>
            <w:gridSpan w:val="3"/>
            <w:vAlign w:val="center"/>
          </w:tcPr>
          <w:p w:rsidR="00526897" w:rsidRPr="00803E96" w:rsidRDefault="00B74B06" w:rsidP="00803E96">
            <w:pPr>
              <w:pStyle w:val="Tekstprzypisudolnego"/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Laszuk</w:t>
            </w:r>
          </w:p>
        </w:tc>
      </w:tr>
      <w:tr w:rsidR="00526897" w:rsidRPr="001622F6" w:rsidTr="00336BDB">
        <w:trPr>
          <w:trHeight w:val="1134"/>
        </w:trPr>
        <w:tc>
          <w:tcPr>
            <w:tcW w:w="1814" w:type="pct"/>
            <w:gridSpan w:val="2"/>
            <w:vAlign w:val="center"/>
          </w:tcPr>
          <w:p w:rsidR="00526897" w:rsidRPr="001622F6" w:rsidRDefault="00526897" w:rsidP="00803E96">
            <w:pPr>
              <w:pStyle w:val="Tekstprzypisudolnego"/>
              <w:spacing w:before="120" w:after="120" w:line="276" w:lineRule="auto"/>
              <w:rPr>
                <w:rFonts w:ascii="Arial" w:hAnsi="Arial" w:cs="Arial"/>
                <w:i/>
              </w:rPr>
            </w:pPr>
            <w:r w:rsidRPr="001622F6">
              <w:rPr>
                <w:rFonts w:ascii="Arial" w:hAnsi="Arial" w:cs="Arial"/>
              </w:rPr>
              <w:t>Data</w:t>
            </w:r>
          </w:p>
        </w:tc>
        <w:tc>
          <w:tcPr>
            <w:tcW w:w="3186" w:type="pct"/>
            <w:gridSpan w:val="3"/>
            <w:vAlign w:val="center"/>
          </w:tcPr>
          <w:p w:rsidR="00526897" w:rsidRPr="00803E96" w:rsidRDefault="00B74B06" w:rsidP="00803E96">
            <w:pPr>
              <w:pStyle w:val="Tekstprzypisudolnego"/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14.10.2021r.</w:t>
            </w:r>
          </w:p>
        </w:tc>
      </w:tr>
    </w:tbl>
    <w:p w:rsidR="000D3715" w:rsidRDefault="000D3715" w:rsidP="00803E9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B5615" w:rsidRDefault="003B5615" w:rsidP="00803E9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B5615" w:rsidRDefault="003B5615" w:rsidP="00803E9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Załączniki: </w:t>
      </w:r>
    </w:p>
    <w:p w:rsidR="003B5615" w:rsidRPr="003B5615" w:rsidRDefault="003B5615" w:rsidP="00803E9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B5615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Formularze uzyskane w trakcie przeprowadzanych konsultacji wniosku.</w:t>
      </w:r>
    </w:p>
    <w:sectPr w:rsidR="003B5615" w:rsidRPr="003B5615" w:rsidSect="0038420C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80D" w:rsidRDefault="0053680D" w:rsidP="009953B8">
      <w:pPr>
        <w:spacing w:after="0" w:line="240" w:lineRule="auto"/>
      </w:pPr>
      <w:r>
        <w:separator/>
      </w:r>
    </w:p>
  </w:endnote>
  <w:endnote w:type="continuationSeparator" w:id="0">
    <w:p w:rsidR="0053680D" w:rsidRDefault="0053680D" w:rsidP="0099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682547801"/>
      <w:docPartObj>
        <w:docPartGallery w:val="Page Numbers (Bottom of Page)"/>
        <w:docPartUnique/>
      </w:docPartObj>
    </w:sdtPr>
    <w:sdtEndPr/>
    <w:sdtContent>
      <w:p w:rsidR="00262D5D" w:rsidRPr="00262D5D" w:rsidRDefault="00F53B26" w:rsidP="00262D5D">
        <w:pPr>
          <w:pStyle w:val="Stopka"/>
          <w:jc w:val="center"/>
          <w:rPr>
            <w:rFonts w:ascii="Arial" w:hAnsi="Arial" w:cs="Arial"/>
            <w:sz w:val="20"/>
          </w:rPr>
        </w:pPr>
        <w:r w:rsidRPr="00262D5D">
          <w:rPr>
            <w:rFonts w:ascii="Arial" w:hAnsi="Arial" w:cs="Arial"/>
            <w:sz w:val="20"/>
          </w:rPr>
          <w:fldChar w:fldCharType="begin"/>
        </w:r>
        <w:r w:rsidR="00262D5D" w:rsidRPr="00262D5D">
          <w:rPr>
            <w:rFonts w:ascii="Arial" w:hAnsi="Arial" w:cs="Arial"/>
            <w:sz w:val="20"/>
          </w:rPr>
          <w:instrText>PAGE   \* MERGEFORMAT</w:instrText>
        </w:r>
        <w:r w:rsidRPr="00262D5D">
          <w:rPr>
            <w:rFonts w:ascii="Arial" w:hAnsi="Arial" w:cs="Arial"/>
            <w:sz w:val="20"/>
          </w:rPr>
          <w:fldChar w:fldCharType="separate"/>
        </w:r>
        <w:r w:rsidR="00CA3427">
          <w:rPr>
            <w:rFonts w:ascii="Arial" w:hAnsi="Arial" w:cs="Arial"/>
            <w:noProof/>
            <w:sz w:val="20"/>
          </w:rPr>
          <w:t>5</w:t>
        </w:r>
        <w:r w:rsidRPr="00262D5D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80D" w:rsidRDefault="0053680D" w:rsidP="009953B8">
      <w:pPr>
        <w:spacing w:after="0" w:line="240" w:lineRule="auto"/>
      </w:pPr>
      <w:r>
        <w:separator/>
      </w:r>
    </w:p>
  </w:footnote>
  <w:footnote w:type="continuationSeparator" w:id="0">
    <w:p w:rsidR="0053680D" w:rsidRDefault="0053680D" w:rsidP="0099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0C" w:rsidRDefault="0038420C">
    <w:pPr>
      <w:pStyle w:val="Nagwek"/>
    </w:pPr>
    <w:r>
      <w:t xml:space="preserve">  </w:t>
    </w:r>
  </w:p>
  <w:p w:rsidR="0038420C" w:rsidRDefault="003842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0C" w:rsidRDefault="0038420C">
    <w:pPr>
      <w:pStyle w:val="Nagwek"/>
    </w:pPr>
    <w:r>
      <w:rPr>
        <w:noProof/>
        <w:color w:val="000000"/>
      </w:rPr>
      <w:drawing>
        <wp:inline distT="0" distB="0" distL="0" distR="0">
          <wp:extent cx="5624195" cy="370840"/>
          <wp:effectExtent l="19050" t="0" r="0" b="0"/>
          <wp:docPr id="1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19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4094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48B8"/>
    <w:multiLevelType w:val="hybridMultilevel"/>
    <w:tmpl w:val="FB882EEC"/>
    <w:lvl w:ilvl="0" w:tplc="06BE1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F6AD2"/>
    <w:multiLevelType w:val="hybridMultilevel"/>
    <w:tmpl w:val="F68E3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180"/>
    <w:multiLevelType w:val="hybridMultilevel"/>
    <w:tmpl w:val="EE0C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E3140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258"/>
    <w:multiLevelType w:val="hybridMultilevel"/>
    <w:tmpl w:val="EE0C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35B2E"/>
    <w:multiLevelType w:val="hybridMultilevel"/>
    <w:tmpl w:val="28E2B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13F54"/>
    <w:multiLevelType w:val="hybridMultilevel"/>
    <w:tmpl w:val="91E207CA"/>
    <w:lvl w:ilvl="0" w:tplc="06BE1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55035"/>
    <w:multiLevelType w:val="hybridMultilevel"/>
    <w:tmpl w:val="71509FF6"/>
    <w:lvl w:ilvl="0" w:tplc="06BE139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15B82"/>
    <w:multiLevelType w:val="hybridMultilevel"/>
    <w:tmpl w:val="28E2B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B1D01"/>
    <w:multiLevelType w:val="hybridMultilevel"/>
    <w:tmpl w:val="EE0C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F4106"/>
    <w:multiLevelType w:val="hybridMultilevel"/>
    <w:tmpl w:val="E13C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11188"/>
    <w:multiLevelType w:val="hybridMultilevel"/>
    <w:tmpl w:val="AC4EDD60"/>
    <w:lvl w:ilvl="0" w:tplc="06BE1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85F0D"/>
    <w:multiLevelType w:val="hybridMultilevel"/>
    <w:tmpl w:val="3C8C2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27A1E"/>
    <w:multiLevelType w:val="hybridMultilevel"/>
    <w:tmpl w:val="EE0C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E6890"/>
    <w:multiLevelType w:val="hybridMultilevel"/>
    <w:tmpl w:val="EE0C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03BAB"/>
    <w:multiLevelType w:val="hybridMultilevel"/>
    <w:tmpl w:val="9838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0"/>
  </w:num>
  <w:num w:numId="5">
    <w:abstractNumId w:val="11"/>
  </w:num>
  <w:num w:numId="6">
    <w:abstractNumId w:val="24"/>
  </w:num>
  <w:num w:numId="7">
    <w:abstractNumId w:val="10"/>
  </w:num>
  <w:num w:numId="8">
    <w:abstractNumId w:val="9"/>
  </w:num>
  <w:num w:numId="9">
    <w:abstractNumId w:val="13"/>
  </w:num>
  <w:num w:numId="10">
    <w:abstractNumId w:val="19"/>
  </w:num>
  <w:num w:numId="11">
    <w:abstractNumId w:val="8"/>
  </w:num>
  <w:num w:numId="12">
    <w:abstractNumId w:val="4"/>
  </w:num>
  <w:num w:numId="13">
    <w:abstractNumId w:val="17"/>
  </w:num>
  <w:num w:numId="14">
    <w:abstractNumId w:val="5"/>
  </w:num>
  <w:num w:numId="15">
    <w:abstractNumId w:val="22"/>
  </w:num>
  <w:num w:numId="16">
    <w:abstractNumId w:val="21"/>
  </w:num>
  <w:num w:numId="17">
    <w:abstractNumId w:val="16"/>
  </w:num>
  <w:num w:numId="18">
    <w:abstractNumId w:val="3"/>
  </w:num>
  <w:num w:numId="19">
    <w:abstractNumId w:val="20"/>
  </w:num>
  <w:num w:numId="20">
    <w:abstractNumId w:val="18"/>
  </w:num>
  <w:num w:numId="21">
    <w:abstractNumId w:val="7"/>
  </w:num>
  <w:num w:numId="22">
    <w:abstractNumId w:val="12"/>
  </w:num>
  <w:num w:numId="23">
    <w:abstractNumId w:val="23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8F"/>
    <w:rsid w:val="00023CEB"/>
    <w:rsid w:val="000306D0"/>
    <w:rsid w:val="00084069"/>
    <w:rsid w:val="00086C58"/>
    <w:rsid w:val="0008728A"/>
    <w:rsid w:val="000A0144"/>
    <w:rsid w:val="000B1F79"/>
    <w:rsid w:val="000C5422"/>
    <w:rsid w:val="000D3715"/>
    <w:rsid w:val="000E7FD2"/>
    <w:rsid w:val="00106394"/>
    <w:rsid w:val="00117294"/>
    <w:rsid w:val="00122C00"/>
    <w:rsid w:val="00122C57"/>
    <w:rsid w:val="001402B5"/>
    <w:rsid w:val="00143F1E"/>
    <w:rsid w:val="00161CEF"/>
    <w:rsid w:val="001622F6"/>
    <w:rsid w:val="001A4800"/>
    <w:rsid w:val="001B0A81"/>
    <w:rsid w:val="001B3561"/>
    <w:rsid w:val="001B77DC"/>
    <w:rsid w:val="001E0EDE"/>
    <w:rsid w:val="0021160F"/>
    <w:rsid w:val="00227E96"/>
    <w:rsid w:val="00244E9D"/>
    <w:rsid w:val="00262D5D"/>
    <w:rsid w:val="002766FF"/>
    <w:rsid w:val="002828B1"/>
    <w:rsid w:val="002912EA"/>
    <w:rsid w:val="00292E93"/>
    <w:rsid w:val="002F57F1"/>
    <w:rsid w:val="0031220A"/>
    <w:rsid w:val="003162A1"/>
    <w:rsid w:val="00323322"/>
    <w:rsid w:val="00336BDB"/>
    <w:rsid w:val="00363DE6"/>
    <w:rsid w:val="00373A90"/>
    <w:rsid w:val="0038420C"/>
    <w:rsid w:val="003912B9"/>
    <w:rsid w:val="00392FDB"/>
    <w:rsid w:val="003A3358"/>
    <w:rsid w:val="003A4A9D"/>
    <w:rsid w:val="003B5615"/>
    <w:rsid w:val="003C4F56"/>
    <w:rsid w:val="003D5B56"/>
    <w:rsid w:val="004034AA"/>
    <w:rsid w:val="00416CD4"/>
    <w:rsid w:val="004176EF"/>
    <w:rsid w:val="0043341B"/>
    <w:rsid w:val="00440ADB"/>
    <w:rsid w:val="00440FAE"/>
    <w:rsid w:val="004627E9"/>
    <w:rsid w:val="004869D7"/>
    <w:rsid w:val="004F24E5"/>
    <w:rsid w:val="00526897"/>
    <w:rsid w:val="0053680D"/>
    <w:rsid w:val="0053706A"/>
    <w:rsid w:val="005460DF"/>
    <w:rsid w:val="00555C75"/>
    <w:rsid w:val="00592BFA"/>
    <w:rsid w:val="005957DA"/>
    <w:rsid w:val="00597BC2"/>
    <w:rsid w:val="005A1ACA"/>
    <w:rsid w:val="005A2688"/>
    <w:rsid w:val="005B2640"/>
    <w:rsid w:val="005B530A"/>
    <w:rsid w:val="005C1E24"/>
    <w:rsid w:val="005C5DA4"/>
    <w:rsid w:val="005E5D02"/>
    <w:rsid w:val="005E6021"/>
    <w:rsid w:val="005F08ED"/>
    <w:rsid w:val="00610154"/>
    <w:rsid w:val="00614F6F"/>
    <w:rsid w:val="00650152"/>
    <w:rsid w:val="0066278F"/>
    <w:rsid w:val="00670149"/>
    <w:rsid w:val="0067384D"/>
    <w:rsid w:val="006A32CE"/>
    <w:rsid w:val="006B0A96"/>
    <w:rsid w:val="006C356C"/>
    <w:rsid w:val="006C5790"/>
    <w:rsid w:val="006D3464"/>
    <w:rsid w:val="00700E5E"/>
    <w:rsid w:val="00707763"/>
    <w:rsid w:val="0073014C"/>
    <w:rsid w:val="007459D5"/>
    <w:rsid w:val="007A0559"/>
    <w:rsid w:val="007A36FD"/>
    <w:rsid w:val="007B38FB"/>
    <w:rsid w:val="007C7E9F"/>
    <w:rsid w:val="007E3CA7"/>
    <w:rsid w:val="00803E96"/>
    <w:rsid w:val="00806D94"/>
    <w:rsid w:val="0082402E"/>
    <w:rsid w:val="0082501B"/>
    <w:rsid w:val="00835B77"/>
    <w:rsid w:val="008424AB"/>
    <w:rsid w:val="00860E9C"/>
    <w:rsid w:val="00881B13"/>
    <w:rsid w:val="00892964"/>
    <w:rsid w:val="00894BD6"/>
    <w:rsid w:val="008B7961"/>
    <w:rsid w:val="008E6C84"/>
    <w:rsid w:val="008F4B11"/>
    <w:rsid w:val="00913E28"/>
    <w:rsid w:val="00923955"/>
    <w:rsid w:val="009311EA"/>
    <w:rsid w:val="00935871"/>
    <w:rsid w:val="0096738D"/>
    <w:rsid w:val="00983E4F"/>
    <w:rsid w:val="009953B8"/>
    <w:rsid w:val="009B4AE4"/>
    <w:rsid w:val="009E5939"/>
    <w:rsid w:val="00A36993"/>
    <w:rsid w:val="00A46249"/>
    <w:rsid w:val="00A631B7"/>
    <w:rsid w:val="00A87EC2"/>
    <w:rsid w:val="00AA13B2"/>
    <w:rsid w:val="00AA7658"/>
    <w:rsid w:val="00AE1ECB"/>
    <w:rsid w:val="00AF7F21"/>
    <w:rsid w:val="00B03F3D"/>
    <w:rsid w:val="00B32034"/>
    <w:rsid w:val="00B41A00"/>
    <w:rsid w:val="00B74B06"/>
    <w:rsid w:val="00BA732B"/>
    <w:rsid w:val="00BB6F78"/>
    <w:rsid w:val="00BE1970"/>
    <w:rsid w:val="00C13D2A"/>
    <w:rsid w:val="00C429FA"/>
    <w:rsid w:val="00C458CC"/>
    <w:rsid w:val="00C51D5C"/>
    <w:rsid w:val="00C53153"/>
    <w:rsid w:val="00C928DB"/>
    <w:rsid w:val="00C93D18"/>
    <w:rsid w:val="00CA3427"/>
    <w:rsid w:val="00CA4B99"/>
    <w:rsid w:val="00CB2F74"/>
    <w:rsid w:val="00CC5502"/>
    <w:rsid w:val="00D36D7A"/>
    <w:rsid w:val="00D41FDA"/>
    <w:rsid w:val="00D75730"/>
    <w:rsid w:val="00D8792B"/>
    <w:rsid w:val="00D94411"/>
    <w:rsid w:val="00DA5007"/>
    <w:rsid w:val="00DC1B70"/>
    <w:rsid w:val="00DD07DC"/>
    <w:rsid w:val="00DD7B3E"/>
    <w:rsid w:val="00DF7AC1"/>
    <w:rsid w:val="00E0560D"/>
    <w:rsid w:val="00E056A2"/>
    <w:rsid w:val="00E34731"/>
    <w:rsid w:val="00E37BC0"/>
    <w:rsid w:val="00E45885"/>
    <w:rsid w:val="00E80FF5"/>
    <w:rsid w:val="00E83A42"/>
    <w:rsid w:val="00E846EA"/>
    <w:rsid w:val="00EA346D"/>
    <w:rsid w:val="00EA4BC9"/>
    <w:rsid w:val="00ED1F97"/>
    <w:rsid w:val="00F24919"/>
    <w:rsid w:val="00F53B26"/>
    <w:rsid w:val="00F5632F"/>
    <w:rsid w:val="00F67F41"/>
    <w:rsid w:val="00F728AC"/>
    <w:rsid w:val="00F941A4"/>
    <w:rsid w:val="00FE66D3"/>
    <w:rsid w:val="00FF0B64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1B83A-CD0B-4972-AED5-6844934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3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3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3B8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3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306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06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D5D"/>
  </w:style>
  <w:style w:type="paragraph" w:styleId="Stopka">
    <w:name w:val="footer"/>
    <w:basedOn w:val="Normalny"/>
    <w:link w:val="StopkaZnak"/>
    <w:uiPriority w:val="99"/>
    <w:unhideWhenUsed/>
    <w:rsid w:val="0026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D5D"/>
  </w:style>
  <w:style w:type="character" w:customStyle="1" w:styleId="Teksttreci17">
    <w:name w:val="Tekst treści (17)_"/>
    <w:basedOn w:val="Domylnaczcionkaakapitu"/>
    <w:link w:val="Teksttreci170"/>
    <w:uiPriority w:val="99"/>
    <w:locked/>
    <w:rsid w:val="00DD07DC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uiPriority w:val="99"/>
    <w:rsid w:val="00DD07DC"/>
    <w:pPr>
      <w:shd w:val="clear" w:color="auto" w:fill="FFFFFF"/>
      <w:spacing w:before="240" w:after="780" w:line="240" w:lineRule="atLeast"/>
      <w:jc w:val="center"/>
    </w:pPr>
    <w:rPr>
      <w:rFonts w:ascii="Arial" w:hAnsi="Arial" w:cs="Arial"/>
      <w:sz w:val="19"/>
      <w:szCs w:val="19"/>
    </w:rPr>
  </w:style>
  <w:style w:type="character" w:customStyle="1" w:styleId="Teksttreci820">
    <w:name w:val="Tekst treści + 820"/>
    <w:aliases w:val="5 pt38"/>
    <w:basedOn w:val="Domylnaczcionkaakapitu"/>
    <w:uiPriority w:val="99"/>
    <w:rsid w:val="00DD07DC"/>
    <w:rPr>
      <w:rFonts w:ascii="Arial" w:hAnsi="Arial" w:cs="Arial" w:hint="default"/>
      <w:sz w:val="17"/>
      <w:szCs w:val="17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2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2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walifikacje.edu.pl/inkubator-kwalifikacj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9DA86-C616-4A49-B1C2-B5F34E44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IBEuserA01</dc:creator>
  <cp:lastModifiedBy>Laszuk Anna</cp:lastModifiedBy>
  <cp:revision>2</cp:revision>
  <dcterms:created xsi:type="dcterms:W3CDTF">2021-10-21T08:41:00Z</dcterms:created>
  <dcterms:modified xsi:type="dcterms:W3CDTF">2021-10-21T08:41:00Z</dcterms:modified>
</cp:coreProperties>
</file>