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B5C19" w14:textId="77777777" w:rsidR="00C85475" w:rsidRDefault="00C85475">
      <w:pPr>
        <w:spacing w:after="0"/>
        <w:rPr>
          <w:sz w:val="20"/>
          <w:szCs w:val="20"/>
        </w:rPr>
      </w:pPr>
    </w:p>
    <w:p w14:paraId="12090C58" w14:textId="77777777" w:rsidR="00C85475" w:rsidRDefault="00C85475">
      <w:pPr>
        <w:spacing w:after="0"/>
        <w:rPr>
          <w:sz w:val="20"/>
          <w:szCs w:val="20"/>
        </w:rPr>
      </w:pPr>
    </w:p>
    <w:p w14:paraId="002B369B" w14:textId="2D0D3980" w:rsidR="00C85475" w:rsidRDefault="00862634">
      <w:pPr>
        <w:spacing w:after="0"/>
        <w:rPr>
          <w:sz w:val="20"/>
          <w:szCs w:val="20"/>
        </w:rPr>
      </w:pPr>
      <w:r>
        <w:rPr>
          <w:b/>
          <w:sz w:val="24"/>
          <w:szCs w:val="24"/>
        </w:rPr>
        <w:t xml:space="preserve">Ministerstwo </w:t>
      </w:r>
      <w:r w:rsidR="005C0266">
        <w:rPr>
          <w:b/>
          <w:sz w:val="24"/>
          <w:szCs w:val="24"/>
        </w:rPr>
        <w:t>Sportu i Turystyki</w:t>
      </w:r>
      <w:bookmarkStart w:id="0" w:name="_GoBack"/>
      <w:bookmarkEnd w:id="0"/>
    </w:p>
    <w:p w14:paraId="14DA9959" w14:textId="77777777" w:rsidR="00C85475" w:rsidRDefault="00C85475">
      <w:pPr>
        <w:spacing w:after="0" w:line="240" w:lineRule="auto"/>
        <w:ind w:left="3540" w:firstLine="708"/>
        <w:jc w:val="center"/>
        <w:rPr>
          <w:sz w:val="20"/>
          <w:szCs w:val="20"/>
        </w:rPr>
      </w:pPr>
    </w:p>
    <w:p w14:paraId="2139B849" w14:textId="77777777" w:rsidR="00C85475" w:rsidRDefault="00C85475">
      <w:pPr>
        <w:spacing w:after="0" w:line="240" w:lineRule="auto"/>
        <w:ind w:left="3540" w:firstLine="708"/>
        <w:jc w:val="center"/>
        <w:rPr>
          <w:sz w:val="20"/>
          <w:szCs w:val="20"/>
        </w:rPr>
      </w:pPr>
    </w:p>
    <w:p w14:paraId="3E5F9F45" w14:textId="77777777" w:rsidR="00C85475" w:rsidRDefault="00862634">
      <w:pPr>
        <w:spacing w:after="0"/>
        <w:jc w:val="center"/>
        <w:rPr>
          <w:sz w:val="24"/>
          <w:szCs w:val="24"/>
        </w:rPr>
      </w:pPr>
      <w:r>
        <w:rPr>
          <w:b/>
          <w:sz w:val="24"/>
          <w:szCs w:val="24"/>
        </w:rPr>
        <w:t xml:space="preserve">Podsumowanie wyników konsultacji </w:t>
      </w:r>
      <w:r>
        <w:rPr>
          <w:sz w:val="24"/>
          <w:szCs w:val="24"/>
        </w:rPr>
        <w:t xml:space="preserve">z zainteresowanymi środowiskami </w:t>
      </w:r>
    </w:p>
    <w:p w14:paraId="756DE272" w14:textId="3B7B4368" w:rsidR="00C85475" w:rsidRDefault="00862634">
      <w:pPr>
        <w:spacing w:before="120" w:after="120"/>
        <w:jc w:val="center"/>
        <w:rPr>
          <w:sz w:val="24"/>
          <w:szCs w:val="24"/>
        </w:rPr>
      </w:pPr>
      <w:r>
        <w:rPr>
          <w:sz w:val="24"/>
          <w:szCs w:val="24"/>
        </w:rPr>
        <w:t xml:space="preserve">wniosku o włączenie do ZSK kwalifikacji rynkowej  </w:t>
      </w:r>
      <w:r w:rsidRPr="00EE6073">
        <w:rPr>
          <w:sz w:val="24"/>
          <w:szCs w:val="24"/>
        </w:rPr>
        <w:t>„</w:t>
      </w:r>
      <w:r w:rsidR="00BC461C" w:rsidRPr="00BC461C">
        <w:rPr>
          <w:b/>
          <w:sz w:val="24"/>
          <w:szCs w:val="24"/>
        </w:rPr>
        <w:t>Planowanie i realizowanie przyjęć okolicznościowych</w:t>
      </w:r>
      <w:r w:rsidRPr="00EE6073">
        <w:rPr>
          <w:sz w:val="24"/>
          <w:szCs w:val="24"/>
        </w:rPr>
        <w:t>”</w:t>
      </w:r>
    </w:p>
    <w:p w14:paraId="13951B17" w14:textId="7A014384" w:rsidR="00C85475" w:rsidRDefault="00862634">
      <w:pPr>
        <w:spacing w:before="120" w:after="0"/>
        <w:jc w:val="center"/>
        <w:rPr>
          <w:sz w:val="24"/>
          <w:szCs w:val="24"/>
        </w:rPr>
      </w:pPr>
      <w:r>
        <w:rPr>
          <w:sz w:val="24"/>
          <w:szCs w:val="24"/>
        </w:rPr>
        <w:t>złożonego przez</w:t>
      </w:r>
      <w:r w:rsidR="00EE6073">
        <w:rPr>
          <w:sz w:val="24"/>
          <w:szCs w:val="24"/>
        </w:rPr>
        <w:t>:</w:t>
      </w:r>
      <w:r>
        <w:rPr>
          <w:sz w:val="24"/>
          <w:szCs w:val="24"/>
        </w:rPr>
        <w:t xml:space="preserve"> </w:t>
      </w:r>
      <w:r>
        <w:rPr>
          <w:rFonts w:ascii="Arial" w:hAnsi="Arial"/>
        </w:rPr>
        <w:t xml:space="preserve"> </w:t>
      </w:r>
      <w:r w:rsidR="00A923C3">
        <w:rPr>
          <w:sz w:val="24"/>
          <w:szCs w:val="24"/>
        </w:rPr>
        <w:t xml:space="preserve">Zofia Leś </w:t>
      </w:r>
      <w:proofErr w:type="spellStart"/>
      <w:r w:rsidR="00A923C3">
        <w:rPr>
          <w:sz w:val="24"/>
          <w:szCs w:val="24"/>
        </w:rPr>
        <w:t>Unlimited</w:t>
      </w:r>
      <w:proofErr w:type="spellEnd"/>
    </w:p>
    <w:p w14:paraId="5A3CF594" w14:textId="77777777" w:rsidR="00C85475" w:rsidRDefault="00C85475">
      <w:pPr>
        <w:spacing w:before="120" w:after="120" w:line="240" w:lineRule="auto"/>
        <w:jc w:val="center"/>
      </w:pPr>
    </w:p>
    <w:p w14:paraId="6FA61FC1" w14:textId="77777777" w:rsidR="00C85475" w:rsidRDefault="00C85475">
      <w:pPr>
        <w:spacing w:after="0"/>
        <w:jc w:val="center"/>
        <w:rPr>
          <w:b/>
          <w:sz w:val="24"/>
          <w:szCs w:val="24"/>
        </w:rPr>
      </w:pPr>
    </w:p>
    <w:p w14:paraId="531D2C05" w14:textId="77777777" w:rsidR="00C85475" w:rsidRDefault="00862634">
      <w:pPr>
        <w:spacing w:after="0"/>
        <w:jc w:val="center"/>
        <w:rPr>
          <w:sz w:val="24"/>
          <w:szCs w:val="24"/>
        </w:rPr>
      </w:pPr>
      <w:r>
        <w:rPr>
          <w:sz w:val="24"/>
          <w:szCs w:val="24"/>
        </w:rPr>
        <w:t xml:space="preserve">Konsultacje zostały przeprowadzone </w:t>
      </w:r>
    </w:p>
    <w:p w14:paraId="212E8DDD" w14:textId="77777777" w:rsidR="00C85475" w:rsidRDefault="00862634">
      <w:pPr>
        <w:spacing w:after="0"/>
        <w:jc w:val="center"/>
        <w:rPr>
          <w:sz w:val="24"/>
          <w:szCs w:val="24"/>
        </w:rPr>
      </w:pPr>
      <w:r>
        <w:rPr>
          <w:sz w:val="24"/>
          <w:szCs w:val="24"/>
        </w:rPr>
        <w:t>zgodnie z art. 19 ust. 1 ustawy z dnia 22 grudnia 2015 r. o Zintegrowanym Systemie Kwalifikacji.</w:t>
      </w:r>
    </w:p>
    <w:p w14:paraId="12052D28" w14:textId="77777777" w:rsidR="00C85475" w:rsidRDefault="00C85475">
      <w:pPr>
        <w:spacing w:after="0"/>
        <w:rPr>
          <w:sz w:val="20"/>
          <w:szCs w:val="20"/>
        </w:rPr>
      </w:pPr>
    </w:p>
    <w:p w14:paraId="6BA21126" w14:textId="77777777" w:rsidR="00C85475" w:rsidRDefault="00C85475">
      <w:pPr>
        <w:spacing w:after="0"/>
        <w:rPr>
          <w:sz w:val="20"/>
          <w:szCs w:val="20"/>
        </w:rPr>
      </w:pPr>
    </w:p>
    <w:tbl>
      <w:tblPr>
        <w:tblStyle w:val="a"/>
        <w:tblW w:w="14346" w:type="dxa"/>
        <w:tblInd w:w="-3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46"/>
        <w:gridCol w:w="2047"/>
        <w:gridCol w:w="2398"/>
        <w:gridCol w:w="3090"/>
        <w:gridCol w:w="3147"/>
        <w:gridCol w:w="3118"/>
      </w:tblGrid>
      <w:tr w:rsidR="00C85475" w14:paraId="1BC463A3" w14:textId="77777777" w:rsidTr="005B56AF">
        <w:trPr>
          <w:trHeight w:val="952"/>
        </w:trPr>
        <w:tc>
          <w:tcPr>
            <w:tcW w:w="546" w:type="dxa"/>
            <w:shd w:val="clear" w:color="auto" w:fill="F2F2F2"/>
            <w:vAlign w:val="center"/>
          </w:tcPr>
          <w:p w14:paraId="4378D2CB" w14:textId="77777777" w:rsidR="00C85475" w:rsidRDefault="00862634">
            <w:pPr>
              <w:spacing w:before="60" w:after="60"/>
              <w:jc w:val="center"/>
              <w:rPr>
                <w:b/>
                <w:sz w:val="20"/>
                <w:szCs w:val="20"/>
              </w:rPr>
            </w:pPr>
            <w:r>
              <w:rPr>
                <w:b/>
                <w:sz w:val="20"/>
                <w:szCs w:val="20"/>
              </w:rPr>
              <w:t>Lp.</w:t>
            </w:r>
          </w:p>
        </w:tc>
        <w:tc>
          <w:tcPr>
            <w:tcW w:w="2047" w:type="dxa"/>
            <w:shd w:val="clear" w:color="auto" w:fill="F2F2F2"/>
            <w:vAlign w:val="center"/>
          </w:tcPr>
          <w:p w14:paraId="0D3B967B" w14:textId="77777777" w:rsidR="00C85475" w:rsidRDefault="00862634">
            <w:pPr>
              <w:spacing w:before="60" w:after="60"/>
              <w:jc w:val="center"/>
              <w:rPr>
                <w:b/>
                <w:sz w:val="20"/>
                <w:szCs w:val="20"/>
              </w:rPr>
            </w:pPr>
            <w:r>
              <w:rPr>
                <w:b/>
                <w:sz w:val="20"/>
                <w:szCs w:val="20"/>
              </w:rPr>
              <w:t>Nazwa podmiotu</w:t>
            </w:r>
          </w:p>
        </w:tc>
        <w:tc>
          <w:tcPr>
            <w:tcW w:w="2398" w:type="dxa"/>
            <w:shd w:val="clear" w:color="auto" w:fill="F2F2F2"/>
            <w:vAlign w:val="center"/>
          </w:tcPr>
          <w:p w14:paraId="4208B344" w14:textId="77777777" w:rsidR="00C85475" w:rsidRDefault="00862634">
            <w:pPr>
              <w:spacing w:before="60" w:after="60"/>
              <w:jc w:val="center"/>
              <w:rPr>
                <w:rFonts w:ascii="Arial" w:hAnsi="Arial"/>
                <w:b/>
                <w:sz w:val="20"/>
                <w:szCs w:val="20"/>
              </w:rPr>
            </w:pPr>
            <w:r>
              <w:rPr>
                <w:b/>
                <w:sz w:val="20"/>
                <w:szCs w:val="20"/>
              </w:rPr>
              <w:t>Opiniowane zagadnienie  wniosku</w:t>
            </w:r>
            <w:r>
              <w:rPr>
                <w:rFonts w:ascii="Arial" w:hAnsi="Arial"/>
                <w:b/>
                <w:sz w:val="20"/>
                <w:szCs w:val="20"/>
              </w:rPr>
              <w:t xml:space="preserve"> - zapis z wniosku budzący wątpliwość instytucji opiniującej</w:t>
            </w:r>
          </w:p>
          <w:p w14:paraId="62D21596" w14:textId="77777777" w:rsidR="00C85475" w:rsidRDefault="00862634">
            <w:pPr>
              <w:spacing w:before="60" w:after="60"/>
              <w:jc w:val="center"/>
              <w:rPr>
                <w:sz w:val="20"/>
                <w:szCs w:val="20"/>
              </w:rPr>
            </w:pPr>
            <w:r>
              <w:rPr>
                <w:rFonts w:ascii="Arial" w:hAnsi="Arial"/>
                <w:i/>
                <w:sz w:val="16"/>
                <w:szCs w:val="16"/>
              </w:rPr>
              <w:t>(numer strony, tytuł części wniosku)</w:t>
            </w:r>
          </w:p>
        </w:tc>
        <w:tc>
          <w:tcPr>
            <w:tcW w:w="3090" w:type="dxa"/>
            <w:shd w:val="clear" w:color="auto" w:fill="F2F2F2"/>
            <w:vAlign w:val="center"/>
          </w:tcPr>
          <w:p w14:paraId="30930C30" w14:textId="77777777" w:rsidR="00C85475" w:rsidRDefault="00862634">
            <w:pPr>
              <w:spacing w:before="60" w:after="60"/>
              <w:jc w:val="center"/>
              <w:rPr>
                <w:b/>
                <w:sz w:val="20"/>
                <w:szCs w:val="20"/>
              </w:rPr>
            </w:pPr>
            <w:r>
              <w:rPr>
                <w:b/>
                <w:sz w:val="20"/>
                <w:szCs w:val="20"/>
              </w:rPr>
              <w:t>Treść zgłoszonej opinii</w:t>
            </w:r>
          </w:p>
          <w:p w14:paraId="1447481C" w14:textId="77777777" w:rsidR="00C85475" w:rsidRDefault="00862634">
            <w:pPr>
              <w:spacing w:before="60" w:after="60"/>
              <w:jc w:val="center"/>
              <w:rPr>
                <w:sz w:val="20"/>
                <w:szCs w:val="20"/>
              </w:rPr>
            </w:pPr>
            <w:r>
              <w:rPr>
                <w:i/>
                <w:sz w:val="16"/>
                <w:szCs w:val="16"/>
              </w:rPr>
              <w:t>(propozycja zmiany, komentarz, uzasadnienie)</w:t>
            </w:r>
          </w:p>
        </w:tc>
        <w:tc>
          <w:tcPr>
            <w:tcW w:w="3147" w:type="dxa"/>
            <w:shd w:val="clear" w:color="auto" w:fill="F2F2F2"/>
            <w:vAlign w:val="center"/>
          </w:tcPr>
          <w:p w14:paraId="0DA61645" w14:textId="77777777" w:rsidR="00C85475" w:rsidRDefault="00862634">
            <w:pPr>
              <w:spacing w:before="60" w:after="60"/>
              <w:jc w:val="center"/>
              <w:rPr>
                <w:b/>
                <w:sz w:val="20"/>
                <w:szCs w:val="20"/>
              </w:rPr>
            </w:pPr>
            <w:r>
              <w:rPr>
                <w:b/>
                <w:sz w:val="20"/>
                <w:szCs w:val="20"/>
              </w:rPr>
              <w:t>Uzasadnienie zgłoszonej uwagi</w:t>
            </w:r>
          </w:p>
        </w:tc>
        <w:tc>
          <w:tcPr>
            <w:tcW w:w="3118" w:type="dxa"/>
            <w:shd w:val="clear" w:color="auto" w:fill="F2F2F2"/>
            <w:vAlign w:val="center"/>
          </w:tcPr>
          <w:p w14:paraId="37B0FC1B" w14:textId="77777777" w:rsidR="00C85475" w:rsidRDefault="00862634">
            <w:pPr>
              <w:spacing w:before="60" w:after="60"/>
              <w:jc w:val="center"/>
              <w:rPr>
                <w:b/>
                <w:sz w:val="20"/>
                <w:szCs w:val="20"/>
              </w:rPr>
            </w:pPr>
            <w:r>
              <w:rPr>
                <w:b/>
                <w:sz w:val="20"/>
                <w:szCs w:val="20"/>
              </w:rPr>
              <w:t>Odniesienie Wnioskodawcy do zgłoszonych opinii</w:t>
            </w:r>
          </w:p>
        </w:tc>
      </w:tr>
      <w:tr w:rsidR="00C73278" w14:paraId="439805D4" w14:textId="77777777" w:rsidTr="00F23D67">
        <w:trPr>
          <w:trHeight w:val="952"/>
        </w:trPr>
        <w:tc>
          <w:tcPr>
            <w:tcW w:w="546" w:type="dxa"/>
            <w:shd w:val="clear" w:color="auto" w:fill="FFFFFF"/>
            <w:vAlign w:val="center"/>
          </w:tcPr>
          <w:p w14:paraId="582F3729" w14:textId="77777777" w:rsidR="00C73278" w:rsidRDefault="00C73278">
            <w:pPr>
              <w:spacing w:before="60" w:after="60"/>
              <w:jc w:val="both"/>
              <w:rPr>
                <w:b/>
                <w:sz w:val="20"/>
                <w:szCs w:val="20"/>
              </w:rPr>
            </w:pPr>
            <w:r>
              <w:rPr>
                <w:b/>
                <w:sz w:val="20"/>
                <w:szCs w:val="20"/>
              </w:rPr>
              <w:t>1</w:t>
            </w:r>
          </w:p>
        </w:tc>
        <w:tc>
          <w:tcPr>
            <w:tcW w:w="2047" w:type="dxa"/>
            <w:shd w:val="clear" w:color="auto" w:fill="auto"/>
            <w:vAlign w:val="center"/>
          </w:tcPr>
          <w:p w14:paraId="2663FCA8" w14:textId="5AFF7864" w:rsidR="00C73278" w:rsidRDefault="00C73278">
            <w:pPr>
              <w:spacing w:before="60" w:after="60"/>
              <w:jc w:val="both"/>
              <w:rPr>
                <w:b/>
                <w:sz w:val="20"/>
                <w:szCs w:val="20"/>
              </w:rPr>
            </w:pPr>
            <w:r w:rsidRPr="00BC461C">
              <w:rPr>
                <w:rFonts w:ascii="Arial" w:hAnsi="Arial"/>
                <w:sz w:val="20"/>
                <w:szCs w:val="20"/>
              </w:rPr>
              <w:t>EMTG Dorota Rogozińska</w:t>
            </w:r>
          </w:p>
        </w:tc>
        <w:tc>
          <w:tcPr>
            <w:tcW w:w="2398" w:type="dxa"/>
            <w:shd w:val="clear" w:color="auto" w:fill="auto"/>
            <w:vAlign w:val="center"/>
          </w:tcPr>
          <w:p w14:paraId="64E08DEC" w14:textId="5D1E0BBC" w:rsidR="00C73278" w:rsidRDefault="00C73278" w:rsidP="00A923C3">
            <w:pPr>
              <w:spacing w:before="60" w:after="60"/>
              <w:jc w:val="both"/>
              <w:rPr>
                <w:sz w:val="20"/>
                <w:szCs w:val="20"/>
              </w:rPr>
            </w:pPr>
            <w:r w:rsidRPr="00BC461C">
              <w:rPr>
                <w:rFonts w:ascii="Arial" w:hAnsi="Arial"/>
                <w:b/>
                <w:sz w:val="20"/>
                <w:szCs w:val="20"/>
              </w:rPr>
              <w:t>Czy istnieje społeczno-gospodarcza potrzeba włączenia kwalifikacji do Zintegrowanego Systemu Kwalifikacji?</w:t>
            </w:r>
          </w:p>
        </w:tc>
        <w:tc>
          <w:tcPr>
            <w:tcW w:w="6237" w:type="dxa"/>
            <w:gridSpan w:val="2"/>
            <w:shd w:val="clear" w:color="auto" w:fill="auto"/>
            <w:vAlign w:val="center"/>
          </w:tcPr>
          <w:p w14:paraId="54AC6967" w14:textId="3BF257DF" w:rsidR="00C73278" w:rsidRDefault="00C73278" w:rsidP="00F918EE">
            <w:pPr>
              <w:spacing w:before="60" w:after="60"/>
              <w:jc w:val="both"/>
              <w:rPr>
                <w:b/>
                <w:sz w:val="20"/>
                <w:szCs w:val="20"/>
              </w:rPr>
            </w:pPr>
            <w:r w:rsidRPr="00BC461C">
              <w:rPr>
                <w:rFonts w:ascii="Arial" w:hAnsi="Arial"/>
                <w:sz w:val="20"/>
                <w:szCs w:val="20"/>
              </w:rPr>
              <w:t>Nie, a przynajmniej nie w takim zakresie, jaki jest opisany we wniosku. Zgodnie z opisem we wniosku certyfikat nie daje również żadnych uprawnień.</w:t>
            </w:r>
          </w:p>
        </w:tc>
        <w:tc>
          <w:tcPr>
            <w:tcW w:w="3118" w:type="dxa"/>
            <w:shd w:val="clear" w:color="auto" w:fill="auto"/>
            <w:vAlign w:val="center"/>
          </w:tcPr>
          <w:p w14:paraId="755471A0" w14:textId="057CE712" w:rsidR="00C73278" w:rsidRDefault="00C73278">
            <w:pPr>
              <w:spacing w:before="60" w:after="60"/>
              <w:jc w:val="both"/>
              <w:rPr>
                <w:sz w:val="20"/>
                <w:szCs w:val="20"/>
              </w:rPr>
            </w:pPr>
          </w:p>
        </w:tc>
      </w:tr>
      <w:tr w:rsidR="00C73278" w14:paraId="45CD052F" w14:textId="77777777" w:rsidTr="007903C2">
        <w:trPr>
          <w:trHeight w:val="952"/>
        </w:trPr>
        <w:tc>
          <w:tcPr>
            <w:tcW w:w="546" w:type="dxa"/>
            <w:shd w:val="clear" w:color="auto" w:fill="FFFFFF"/>
            <w:vAlign w:val="center"/>
          </w:tcPr>
          <w:p w14:paraId="3A2475D9" w14:textId="77777777" w:rsidR="00C73278" w:rsidRDefault="00C73278">
            <w:pPr>
              <w:spacing w:before="60" w:after="60"/>
              <w:jc w:val="both"/>
              <w:rPr>
                <w:b/>
                <w:sz w:val="20"/>
                <w:szCs w:val="20"/>
              </w:rPr>
            </w:pPr>
            <w:r>
              <w:rPr>
                <w:b/>
                <w:sz w:val="20"/>
                <w:szCs w:val="20"/>
              </w:rPr>
              <w:t>2</w:t>
            </w:r>
          </w:p>
        </w:tc>
        <w:tc>
          <w:tcPr>
            <w:tcW w:w="2047" w:type="dxa"/>
            <w:shd w:val="clear" w:color="auto" w:fill="auto"/>
            <w:vAlign w:val="center"/>
          </w:tcPr>
          <w:p w14:paraId="23C9EBE3" w14:textId="162F3053" w:rsidR="00C73278" w:rsidRDefault="00C73278">
            <w:pPr>
              <w:spacing w:before="60" w:after="60"/>
              <w:jc w:val="both"/>
              <w:rPr>
                <w:rFonts w:ascii="Arial" w:hAnsi="Arial"/>
                <w:color w:val="000000"/>
                <w:sz w:val="20"/>
                <w:szCs w:val="20"/>
              </w:rPr>
            </w:pPr>
            <w:r w:rsidRPr="00BC461C">
              <w:rPr>
                <w:rFonts w:ascii="Arial" w:hAnsi="Arial"/>
                <w:sz w:val="20"/>
                <w:szCs w:val="20"/>
              </w:rPr>
              <w:t>EMTG Dorota Rogozińska</w:t>
            </w:r>
          </w:p>
        </w:tc>
        <w:tc>
          <w:tcPr>
            <w:tcW w:w="2398" w:type="dxa"/>
            <w:shd w:val="clear" w:color="auto" w:fill="auto"/>
            <w:vAlign w:val="center"/>
          </w:tcPr>
          <w:p w14:paraId="2F8E5811" w14:textId="77777777" w:rsidR="00C73278" w:rsidRPr="00BC461C" w:rsidRDefault="00C73278" w:rsidP="00BC461C">
            <w:pPr>
              <w:spacing w:before="60" w:after="60"/>
              <w:jc w:val="both"/>
              <w:rPr>
                <w:rFonts w:ascii="Arial" w:hAnsi="Arial"/>
                <w:b/>
                <w:sz w:val="20"/>
                <w:szCs w:val="20"/>
              </w:rPr>
            </w:pPr>
            <w:r w:rsidRPr="00BC461C">
              <w:rPr>
                <w:rFonts w:ascii="Arial" w:hAnsi="Arial"/>
                <w:b/>
                <w:sz w:val="20"/>
                <w:szCs w:val="20"/>
              </w:rPr>
              <w:t xml:space="preserve">Czy w Państwa odczuciu należy spodziewać się dużego </w:t>
            </w:r>
            <w:r w:rsidRPr="00BC461C">
              <w:rPr>
                <w:rFonts w:ascii="Arial" w:hAnsi="Arial"/>
                <w:b/>
                <w:sz w:val="20"/>
                <w:szCs w:val="20"/>
              </w:rPr>
              <w:lastRenderedPageBreak/>
              <w:t>zainteresowania osób zajmujących się organizowaniem wydarzeń kulturalnorozrywkowych,</w:t>
            </w:r>
          </w:p>
          <w:p w14:paraId="02D5528E" w14:textId="77777777" w:rsidR="00C73278" w:rsidRPr="00BC461C" w:rsidRDefault="00C73278" w:rsidP="00BC461C">
            <w:pPr>
              <w:spacing w:before="60" w:after="60"/>
              <w:jc w:val="both"/>
              <w:rPr>
                <w:rFonts w:ascii="Arial" w:hAnsi="Arial"/>
                <w:b/>
                <w:sz w:val="20"/>
                <w:szCs w:val="20"/>
              </w:rPr>
            </w:pPr>
            <w:r w:rsidRPr="00BC461C">
              <w:rPr>
                <w:rFonts w:ascii="Arial" w:hAnsi="Arial"/>
                <w:b/>
                <w:sz w:val="20"/>
                <w:szCs w:val="20"/>
              </w:rPr>
              <w:t>rekreacyjnych, edukacyjnych o charakterze niemasowym otrzymaniem certyfikatu wydanego przez Instytucję Certyfikującą w</w:t>
            </w:r>
          </w:p>
          <w:p w14:paraId="146B2614" w14:textId="4CCCC4E9" w:rsidR="00C73278" w:rsidRDefault="00C73278" w:rsidP="00BC461C">
            <w:pPr>
              <w:spacing w:before="60" w:after="60"/>
              <w:jc w:val="both"/>
              <w:rPr>
                <w:sz w:val="20"/>
                <w:szCs w:val="20"/>
              </w:rPr>
            </w:pPr>
            <w:r w:rsidRPr="00BC461C">
              <w:rPr>
                <w:rFonts w:ascii="Arial" w:hAnsi="Arial"/>
                <w:b/>
                <w:sz w:val="20"/>
                <w:szCs w:val="20"/>
              </w:rPr>
              <w:t>ramach ZSK?</w:t>
            </w:r>
          </w:p>
        </w:tc>
        <w:tc>
          <w:tcPr>
            <w:tcW w:w="6237" w:type="dxa"/>
            <w:gridSpan w:val="2"/>
            <w:shd w:val="clear" w:color="auto" w:fill="auto"/>
            <w:vAlign w:val="center"/>
          </w:tcPr>
          <w:p w14:paraId="63956F30" w14:textId="77777777" w:rsidR="00C73278" w:rsidRPr="00BC461C" w:rsidRDefault="00C73278" w:rsidP="00BC461C">
            <w:pPr>
              <w:spacing w:before="60" w:after="60"/>
              <w:jc w:val="both"/>
              <w:rPr>
                <w:rFonts w:ascii="Arial" w:hAnsi="Arial"/>
                <w:sz w:val="20"/>
                <w:szCs w:val="20"/>
              </w:rPr>
            </w:pPr>
            <w:r w:rsidRPr="00BC461C">
              <w:rPr>
                <w:rFonts w:ascii="Arial" w:hAnsi="Arial"/>
                <w:sz w:val="20"/>
                <w:szCs w:val="20"/>
              </w:rPr>
              <w:lastRenderedPageBreak/>
              <w:t>Osoby, które zajmują się lub planują zajmować się profesjonalną organizacją wydarzeń nie będą zainteresowane tego typu szkoleniem. Opisane we</w:t>
            </w:r>
          </w:p>
          <w:p w14:paraId="76D77354" w14:textId="77777777" w:rsidR="00C73278" w:rsidRDefault="00C73278" w:rsidP="00BC461C">
            <w:pPr>
              <w:spacing w:before="60" w:after="60"/>
              <w:jc w:val="both"/>
              <w:rPr>
                <w:rFonts w:ascii="Arial" w:hAnsi="Arial"/>
                <w:sz w:val="20"/>
                <w:szCs w:val="20"/>
              </w:rPr>
            </w:pPr>
            <w:r w:rsidRPr="00BC461C">
              <w:rPr>
                <w:rFonts w:ascii="Arial" w:hAnsi="Arial"/>
                <w:sz w:val="20"/>
                <w:szCs w:val="20"/>
              </w:rPr>
              <w:t xml:space="preserve">wniosku szkolenie nie zawiera większości informacji dotyczących </w:t>
            </w:r>
            <w:r w:rsidRPr="00BC461C">
              <w:rPr>
                <w:rFonts w:ascii="Arial" w:hAnsi="Arial"/>
                <w:sz w:val="20"/>
                <w:szCs w:val="20"/>
              </w:rPr>
              <w:lastRenderedPageBreak/>
              <w:t>organizowania wydarzeń.</w:t>
            </w:r>
            <w:r>
              <w:rPr>
                <w:rFonts w:ascii="Arial" w:hAnsi="Arial"/>
                <w:sz w:val="20"/>
                <w:szCs w:val="20"/>
              </w:rPr>
              <w:t xml:space="preserve"> </w:t>
            </w:r>
          </w:p>
          <w:p w14:paraId="42705720" w14:textId="77777777" w:rsidR="00C73278" w:rsidRPr="00BC461C" w:rsidRDefault="00C73278" w:rsidP="00BC461C">
            <w:pPr>
              <w:spacing w:before="60" w:after="60"/>
              <w:jc w:val="both"/>
              <w:rPr>
                <w:rFonts w:ascii="Trebuchet MS" w:eastAsia="Trebuchet MS" w:hAnsi="Trebuchet MS" w:cs="Trebuchet MS"/>
                <w:color w:val="000000"/>
                <w:sz w:val="20"/>
                <w:szCs w:val="20"/>
              </w:rPr>
            </w:pPr>
            <w:r w:rsidRPr="00BC461C">
              <w:rPr>
                <w:rFonts w:ascii="Trebuchet MS" w:eastAsia="Trebuchet MS" w:hAnsi="Trebuchet MS" w:cs="Trebuchet MS"/>
                <w:color w:val="000000"/>
                <w:sz w:val="20"/>
                <w:szCs w:val="20"/>
              </w:rPr>
              <w:t>W zakresie opisanym we wniosku nie będzie dużego zainteresowania. Temat jest opisany bardzo pobieżnie i odnosi się tylko do organizatorów bardzo</w:t>
            </w:r>
          </w:p>
          <w:p w14:paraId="6ACB38F8" w14:textId="77777777" w:rsidR="00C73278" w:rsidRDefault="00C73278" w:rsidP="00BC461C">
            <w:pPr>
              <w:spacing w:before="60" w:after="60"/>
              <w:jc w:val="both"/>
              <w:rPr>
                <w:rFonts w:ascii="Trebuchet MS" w:eastAsia="Trebuchet MS" w:hAnsi="Trebuchet MS" w:cs="Trebuchet MS"/>
                <w:color w:val="000000"/>
                <w:sz w:val="20"/>
                <w:szCs w:val="20"/>
              </w:rPr>
            </w:pPr>
            <w:r w:rsidRPr="00BC461C">
              <w:rPr>
                <w:rFonts w:ascii="Trebuchet MS" w:eastAsia="Trebuchet MS" w:hAnsi="Trebuchet MS" w:cs="Trebuchet MS"/>
                <w:color w:val="000000"/>
                <w:sz w:val="20"/>
                <w:szCs w:val="20"/>
              </w:rPr>
              <w:t>małych, prywatnych uroczystości rodzinnych.</w:t>
            </w:r>
          </w:p>
          <w:p w14:paraId="115573D7" w14:textId="77777777" w:rsidR="00C73278" w:rsidRPr="00BC461C" w:rsidRDefault="00C73278" w:rsidP="00BC461C">
            <w:pPr>
              <w:spacing w:before="60" w:after="60"/>
              <w:jc w:val="both"/>
              <w:rPr>
                <w:rFonts w:ascii="Trebuchet MS" w:eastAsia="Trebuchet MS" w:hAnsi="Trebuchet MS" w:cs="Trebuchet MS"/>
                <w:color w:val="000000"/>
                <w:sz w:val="20"/>
                <w:szCs w:val="20"/>
              </w:rPr>
            </w:pPr>
            <w:r w:rsidRPr="00BC461C">
              <w:rPr>
                <w:rFonts w:ascii="Trebuchet MS" w:eastAsia="Trebuchet MS" w:hAnsi="Trebuchet MS" w:cs="Trebuchet MS"/>
                <w:color w:val="000000"/>
                <w:sz w:val="20"/>
                <w:szCs w:val="20"/>
              </w:rPr>
              <w:t>Nazwa kwalifikacji i jej opis nie pasuje do rzeczywistych potrzeb rynkowych. Istnieją już opisy takich zawodów (psz.praca.gov.pl): 333201</w:t>
            </w:r>
          </w:p>
          <w:p w14:paraId="0B89D0DD" w14:textId="1649A865" w:rsidR="00C73278" w:rsidRDefault="00C73278">
            <w:pPr>
              <w:spacing w:before="60" w:after="60"/>
              <w:jc w:val="both"/>
              <w:rPr>
                <w:sz w:val="20"/>
                <w:szCs w:val="20"/>
              </w:rPr>
            </w:pPr>
            <w:r w:rsidRPr="00BC461C">
              <w:rPr>
                <w:rFonts w:ascii="Trebuchet MS" w:eastAsia="Trebuchet MS" w:hAnsi="Trebuchet MS" w:cs="Trebuchet MS"/>
                <w:color w:val="000000"/>
                <w:sz w:val="20"/>
                <w:szCs w:val="20"/>
              </w:rPr>
              <w:t>Organizator imprez rozrywkowych (organizator eventów), 333203 Organizator imprez sportowych, 333202 Organizator imprez ślubnych.</w:t>
            </w:r>
          </w:p>
        </w:tc>
        <w:tc>
          <w:tcPr>
            <w:tcW w:w="3118" w:type="dxa"/>
            <w:shd w:val="clear" w:color="auto" w:fill="auto"/>
            <w:vAlign w:val="center"/>
          </w:tcPr>
          <w:p w14:paraId="411E631C" w14:textId="23B9591C" w:rsidR="00C73278" w:rsidRDefault="00C73278">
            <w:pPr>
              <w:spacing w:before="60" w:after="60"/>
              <w:jc w:val="both"/>
              <w:rPr>
                <w:rFonts w:ascii="Arial" w:hAnsi="Arial"/>
                <w:color w:val="000000"/>
                <w:sz w:val="20"/>
                <w:szCs w:val="20"/>
              </w:rPr>
            </w:pPr>
          </w:p>
        </w:tc>
      </w:tr>
      <w:tr w:rsidR="00C73278" w14:paraId="54F6076A" w14:textId="77777777" w:rsidTr="00650906">
        <w:trPr>
          <w:trHeight w:val="952"/>
        </w:trPr>
        <w:tc>
          <w:tcPr>
            <w:tcW w:w="546" w:type="dxa"/>
            <w:shd w:val="clear" w:color="auto" w:fill="FFFFFF"/>
            <w:vAlign w:val="center"/>
          </w:tcPr>
          <w:p w14:paraId="654CB802" w14:textId="5309D758" w:rsidR="00C73278" w:rsidRDefault="00C73278">
            <w:pPr>
              <w:spacing w:before="60" w:after="60"/>
              <w:jc w:val="both"/>
              <w:rPr>
                <w:b/>
                <w:sz w:val="20"/>
                <w:szCs w:val="20"/>
              </w:rPr>
            </w:pPr>
            <w:r>
              <w:rPr>
                <w:b/>
                <w:sz w:val="20"/>
                <w:szCs w:val="20"/>
              </w:rPr>
              <w:lastRenderedPageBreak/>
              <w:t>3</w:t>
            </w:r>
          </w:p>
        </w:tc>
        <w:tc>
          <w:tcPr>
            <w:tcW w:w="2047" w:type="dxa"/>
            <w:shd w:val="clear" w:color="auto" w:fill="auto"/>
            <w:vAlign w:val="center"/>
          </w:tcPr>
          <w:p w14:paraId="4B3C200F" w14:textId="684F0A15" w:rsidR="00C73278" w:rsidRDefault="00C73278" w:rsidP="00A923C3">
            <w:pPr>
              <w:spacing w:before="60" w:after="60"/>
              <w:jc w:val="both"/>
              <w:rPr>
                <w:rFonts w:ascii="Arial" w:hAnsi="Arial"/>
                <w:color w:val="000000"/>
                <w:sz w:val="20"/>
                <w:szCs w:val="20"/>
              </w:rPr>
            </w:pPr>
            <w:r w:rsidRPr="00BC461C">
              <w:rPr>
                <w:rFonts w:ascii="Arial" w:hAnsi="Arial"/>
                <w:sz w:val="20"/>
                <w:szCs w:val="20"/>
              </w:rPr>
              <w:t>EMTG Dorota Rogozińska</w:t>
            </w:r>
          </w:p>
        </w:tc>
        <w:tc>
          <w:tcPr>
            <w:tcW w:w="2398" w:type="dxa"/>
            <w:shd w:val="clear" w:color="auto" w:fill="auto"/>
            <w:vAlign w:val="center"/>
          </w:tcPr>
          <w:p w14:paraId="5CA6B88A" w14:textId="5F8FC6BA" w:rsidR="00C73278" w:rsidRDefault="00C73278" w:rsidP="00A923C3">
            <w:pPr>
              <w:spacing w:before="60" w:after="60"/>
              <w:jc w:val="both"/>
              <w:rPr>
                <w:rFonts w:ascii="Arial" w:hAnsi="Arial"/>
                <w:color w:val="000000"/>
                <w:sz w:val="20"/>
                <w:szCs w:val="20"/>
              </w:rPr>
            </w:pPr>
            <w:r w:rsidRPr="00BC461C">
              <w:rPr>
                <w:rFonts w:ascii="Arial" w:hAnsi="Arial"/>
                <w:b/>
                <w:sz w:val="20"/>
                <w:szCs w:val="20"/>
              </w:rPr>
              <w:t>Czy wymagania dotyczące walidacji i podmiotów przeprowadzających walidację są wystarczająco przejrzyście zapisane?</w:t>
            </w:r>
          </w:p>
        </w:tc>
        <w:tc>
          <w:tcPr>
            <w:tcW w:w="6237" w:type="dxa"/>
            <w:gridSpan w:val="2"/>
            <w:shd w:val="clear" w:color="auto" w:fill="auto"/>
          </w:tcPr>
          <w:p w14:paraId="5EAE29AB" w14:textId="77777777" w:rsidR="00C73278" w:rsidRPr="00BC461C" w:rsidRDefault="00C73278" w:rsidP="00BC461C">
            <w:pPr>
              <w:spacing w:before="120" w:after="60"/>
              <w:jc w:val="both"/>
              <w:rPr>
                <w:rFonts w:ascii="Arial" w:hAnsi="Arial"/>
                <w:sz w:val="20"/>
                <w:szCs w:val="20"/>
              </w:rPr>
            </w:pPr>
            <w:r w:rsidRPr="00BC461C">
              <w:rPr>
                <w:rFonts w:ascii="Arial" w:hAnsi="Arial"/>
                <w:sz w:val="20"/>
                <w:szCs w:val="20"/>
              </w:rPr>
              <w:t>Podmioty dokonujące walidacji powinny mieć większe udokumentowane doświadczenie niż jedynie 5 lat (minimalnie powyżej 10 lat). Ponadto,</w:t>
            </w:r>
          </w:p>
          <w:p w14:paraId="5A8173CA" w14:textId="77777777" w:rsidR="00C73278" w:rsidRPr="00BC461C" w:rsidRDefault="00C73278" w:rsidP="00BC461C">
            <w:pPr>
              <w:spacing w:before="120" w:after="60"/>
              <w:jc w:val="both"/>
              <w:rPr>
                <w:rFonts w:ascii="Arial" w:hAnsi="Arial"/>
                <w:sz w:val="20"/>
                <w:szCs w:val="20"/>
              </w:rPr>
            </w:pPr>
            <w:r w:rsidRPr="00BC461C">
              <w:rPr>
                <w:rFonts w:ascii="Arial" w:hAnsi="Arial"/>
                <w:sz w:val="20"/>
                <w:szCs w:val="20"/>
              </w:rPr>
              <w:t>doświadczenie powinno być poparte konkretną liczbą zorganizowanych wydarzeń rocznie i dla określonej minimalnej grupy osób. Osoby takie powinny</w:t>
            </w:r>
          </w:p>
          <w:p w14:paraId="3343F116" w14:textId="77777777" w:rsidR="00C73278" w:rsidRPr="00BC461C" w:rsidRDefault="00C73278" w:rsidP="00BC461C">
            <w:pPr>
              <w:spacing w:before="120" w:after="60"/>
              <w:jc w:val="both"/>
              <w:rPr>
                <w:rFonts w:ascii="Arial" w:hAnsi="Arial"/>
                <w:sz w:val="20"/>
                <w:szCs w:val="20"/>
              </w:rPr>
            </w:pPr>
            <w:r w:rsidRPr="00BC461C">
              <w:rPr>
                <w:rFonts w:ascii="Arial" w:hAnsi="Arial"/>
                <w:sz w:val="20"/>
                <w:szCs w:val="20"/>
              </w:rPr>
              <w:t>należeć do organizacji lub stowarzyszeń branżowych. Aktualny zapis może powodować, iż walidacji będą dokonywać osoby, które np. w ciągu 5 lat zrobiły</w:t>
            </w:r>
          </w:p>
          <w:p w14:paraId="0CFD8712" w14:textId="5084B7A0" w:rsidR="00C73278" w:rsidRDefault="00C73278" w:rsidP="00A923C3">
            <w:pPr>
              <w:spacing w:before="60" w:after="60"/>
              <w:jc w:val="both"/>
              <w:rPr>
                <w:sz w:val="20"/>
                <w:szCs w:val="20"/>
              </w:rPr>
            </w:pPr>
            <w:r w:rsidRPr="00BC461C">
              <w:rPr>
                <w:rFonts w:ascii="Arial" w:hAnsi="Arial"/>
                <w:sz w:val="20"/>
                <w:szCs w:val="20"/>
              </w:rPr>
              <w:t>dwa przyjęcia okolicznościowe dla 10 osób.</w:t>
            </w:r>
          </w:p>
        </w:tc>
        <w:tc>
          <w:tcPr>
            <w:tcW w:w="3118" w:type="dxa"/>
            <w:shd w:val="clear" w:color="auto" w:fill="auto"/>
            <w:vAlign w:val="center"/>
          </w:tcPr>
          <w:p w14:paraId="75338804" w14:textId="189C4A29" w:rsidR="00C73278" w:rsidRDefault="00C73278">
            <w:pPr>
              <w:spacing w:before="60" w:after="60"/>
              <w:jc w:val="both"/>
              <w:rPr>
                <w:rFonts w:ascii="Arial" w:hAnsi="Arial"/>
                <w:color w:val="000000"/>
                <w:sz w:val="20"/>
                <w:szCs w:val="20"/>
              </w:rPr>
            </w:pPr>
          </w:p>
        </w:tc>
      </w:tr>
      <w:tr w:rsidR="00C73278" w14:paraId="41A196CF" w14:textId="77777777" w:rsidTr="001D25F3">
        <w:trPr>
          <w:trHeight w:val="952"/>
        </w:trPr>
        <w:tc>
          <w:tcPr>
            <w:tcW w:w="546" w:type="dxa"/>
            <w:shd w:val="clear" w:color="auto" w:fill="FFFFFF"/>
            <w:vAlign w:val="center"/>
          </w:tcPr>
          <w:p w14:paraId="7D8755E1" w14:textId="77777777" w:rsidR="00C73278" w:rsidRDefault="00C73278">
            <w:pPr>
              <w:spacing w:before="60" w:after="60"/>
              <w:jc w:val="both"/>
              <w:rPr>
                <w:b/>
                <w:color w:val="000000"/>
                <w:sz w:val="20"/>
                <w:szCs w:val="20"/>
              </w:rPr>
            </w:pPr>
            <w:r>
              <w:rPr>
                <w:b/>
                <w:color w:val="000000"/>
                <w:sz w:val="20"/>
                <w:szCs w:val="20"/>
              </w:rPr>
              <w:t>4</w:t>
            </w:r>
          </w:p>
        </w:tc>
        <w:tc>
          <w:tcPr>
            <w:tcW w:w="2047" w:type="dxa"/>
            <w:shd w:val="clear" w:color="auto" w:fill="auto"/>
            <w:vAlign w:val="center"/>
          </w:tcPr>
          <w:p w14:paraId="4BF699EA" w14:textId="5511F987" w:rsidR="00C73278" w:rsidRDefault="00C73278">
            <w:pPr>
              <w:spacing w:before="60" w:after="60"/>
              <w:jc w:val="both"/>
              <w:rPr>
                <w:color w:val="000000"/>
                <w:sz w:val="20"/>
                <w:szCs w:val="20"/>
              </w:rPr>
            </w:pPr>
            <w:r w:rsidRPr="00056165">
              <w:rPr>
                <w:rFonts w:ascii="Arial" w:hAnsi="Arial"/>
                <w:sz w:val="20"/>
                <w:szCs w:val="20"/>
              </w:rPr>
              <w:t xml:space="preserve">Departament Turystyki w </w:t>
            </w:r>
            <w:proofErr w:type="spellStart"/>
            <w:r w:rsidRPr="00056165">
              <w:rPr>
                <w:rFonts w:ascii="Arial" w:hAnsi="Arial"/>
                <w:sz w:val="20"/>
                <w:szCs w:val="20"/>
              </w:rPr>
              <w:t>MRPiT</w:t>
            </w:r>
            <w:proofErr w:type="spellEnd"/>
          </w:p>
        </w:tc>
        <w:tc>
          <w:tcPr>
            <w:tcW w:w="2398" w:type="dxa"/>
            <w:shd w:val="clear" w:color="auto" w:fill="auto"/>
            <w:vAlign w:val="center"/>
          </w:tcPr>
          <w:p w14:paraId="73BEEFAC" w14:textId="3CA55364" w:rsidR="00C73278" w:rsidRPr="00056165" w:rsidRDefault="00C73278" w:rsidP="00056165">
            <w:pPr>
              <w:spacing w:before="60" w:after="60"/>
              <w:rPr>
                <w:rFonts w:ascii="Arial" w:hAnsi="Arial"/>
                <w:b/>
                <w:sz w:val="20"/>
                <w:szCs w:val="20"/>
              </w:rPr>
            </w:pPr>
            <w:r w:rsidRPr="00BC461C">
              <w:rPr>
                <w:rFonts w:ascii="Arial" w:hAnsi="Arial"/>
                <w:b/>
                <w:sz w:val="20"/>
                <w:szCs w:val="20"/>
              </w:rPr>
              <w:t>Uwagi ogólne</w:t>
            </w:r>
          </w:p>
        </w:tc>
        <w:tc>
          <w:tcPr>
            <w:tcW w:w="6237" w:type="dxa"/>
            <w:gridSpan w:val="2"/>
            <w:shd w:val="clear" w:color="auto" w:fill="auto"/>
          </w:tcPr>
          <w:p w14:paraId="16E0AA36" w14:textId="77777777" w:rsidR="00C73278" w:rsidRPr="00BC461C" w:rsidRDefault="00C73278" w:rsidP="00BC461C">
            <w:pPr>
              <w:spacing w:before="60" w:after="60"/>
              <w:jc w:val="both"/>
              <w:rPr>
                <w:sz w:val="20"/>
                <w:szCs w:val="20"/>
              </w:rPr>
            </w:pPr>
            <w:r w:rsidRPr="00BC461C">
              <w:rPr>
                <w:sz w:val="20"/>
                <w:szCs w:val="20"/>
              </w:rPr>
              <w:t xml:space="preserve">We wniosku nie uwzględniono efektów uczenia się dot. niżej wymienionych obszarów działania: </w:t>
            </w:r>
          </w:p>
          <w:p w14:paraId="43EE98EF" w14:textId="77777777" w:rsidR="00C73278" w:rsidRPr="00BC461C" w:rsidRDefault="00C73278" w:rsidP="00BC461C">
            <w:pPr>
              <w:spacing w:before="60" w:after="60"/>
              <w:jc w:val="both"/>
              <w:rPr>
                <w:sz w:val="20"/>
                <w:szCs w:val="20"/>
              </w:rPr>
            </w:pPr>
            <w:r w:rsidRPr="00BC461C">
              <w:rPr>
                <w:sz w:val="20"/>
                <w:szCs w:val="20"/>
              </w:rPr>
              <w:t>- współpracy z podwykonawcami np. na podstawie umów pisemnych,</w:t>
            </w:r>
          </w:p>
          <w:p w14:paraId="336DCEF5" w14:textId="77777777" w:rsidR="00C73278" w:rsidRPr="00BC461C" w:rsidRDefault="00C73278" w:rsidP="00BC461C">
            <w:pPr>
              <w:spacing w:before="60" w:after="60"/>
              <w:jc w:val="both"/>
              <w:rPr>
                <w:sz w:val="20"/>
                <w:szCs w:val="20"/>
              </w:rPr>
            </w:pPr>
            <w:r w:rsidRPr="00BC461C">
              <w:rPr>
                <w:sz w:val="20"/>
                <w:szCs w:val="20"/>
              </w:rPr>
              <w:t>- projektowania kosztorysu,</w:t>
            </w:r>
          </w:p>
          <w:p w14:paraId="16A96772" w14:textId="77777777" w:rsidR="00C73278" w:rsidRPr="00BC461C" w:rsidRDefault="00C73278" w:rsidP="00BC461C">
            <w:pPr>
              <w:spacing w:before="60" w:after="60"/>
              <w:jc w:val="both"/>
              <w:rPr>
                <w:sz w:val="20"/>
                <w:szCs w:val="20"/>
              </w:rPr>
            </w:pPr>
            <w:r w:rsidRPr="00BC461C">
              <w:rPr>
                <w:sz w:val="20"/>
                <w:szCs w:val="20"/>
              </w:rPr>
              <w:t>- rozliczenia zleconej usługi.</w:t>
            </w:r>
          </w:p>
          <w:p w14:paraId="22B7D38D" w14:textId="7BF23D1A" w:rsidR="00C73278" w:rsidRDefault="00C73278" w:rsidP="00056165">
            <w:pPr>
              <w:rPr>
                <w:color w:val="000000"/>
                <w:sz w:val="20"/>
                <w:szCs w:val="20"/>
              </w:rPr>
            </w:pPr>
            <w:r w:rsidRPr="00BC461C">
              <w:rPr>
                <w:sz w:val="20"/>
                <w:szCs w:val="20"/>
              </w:rPr>
              <w:t>Trudno ocenić, czy efekty uczenia się obejmują wiedzę nt. zakresu odpowiedzialności organizatora przyjęcia okolicznościowego.</w:t>
            </w:r>
          </w:p>
        </w:tc>
        <w:tc>
          <w:tcPr>
            <w:tcW w:w="3118" w:type="dxa"/>
            <w:shd w:val="clear" w:color="auto" w:fill="auto"/>
            <w:vAlign w:val="center"/>
          </w:tcPr>
          <w:p w14:paraId="669A1EEF" w14:textId="3ED5C935" w:rsidR="00C73278" w:rsidRDefault="00C73278">
            <w:pPr>
              <w:spacing w:before="60" w:after="60"/>
              <w:jc w:val="both"/>
              <w:rPr>
                <w:color w:val="000000"/>
                <w:sz w:val="20"/>
                <w:szCs w:val="20"/>
              </w:rPr>
            </w:pPr>
          </w:p>
        </w:tc>
      </w:tr>
      <w:tr w:rsidR="00C73278" w14:paraId="3925EBFC" w14:textId="77777777" w:rsidTr="000B2FFE">
        <w:trPr>
          <w:trHeight w:val="952"/>
        </w:trPr>
        <w:tc>
          <w:tcPr>
            <w:tcW w:w="546" w:type="dxa"/>
            <w:shd w:val="clear" w:color="auto" w:fill="FFFFFF"/>
            <w:vAlign w:val="center"/>
          </w:tcPr>
          <w:p w14:paraId="6F235C49" w14:textId="77777777" w:rsidR="00C73278" w:rsidRDefault="00C73278">
            <w:pPr>
              <w:spacing w:before="60" w:after="60"/>
              <w:jc w:val="both"/>
              <w:rPr>
                <w:b/>
                <w:color w:val="000000"/>
                <w:sz w:val="20"/>
                <w:szCs w:val="20"/>
              </w:rPr>
            </w:pPr>
            <w:r>
              <w:rPr>
                <w:b/>
                <w:color w:val="000000"/>
                <w:sz w:val="20"/>
                <w:szCs w:val="20"/>
              </w:rPr>
              <w:lastRenderedPageBreak/>
              <w:t>5</w:t>
            </w:r>
          </w:p>
        </w:tc>
        <w:tc>
          <w:tcPr>
            <w:tcW w:w="2047" w:type="dxa"/>
            <w:shd w:val="clear" w:color="auto" w:fill="auto"/>
            <w:vAlign w:val="center"/>
          </w:tcPr>
          <w:p w14:paraId="3A985B99" w14:textId="3820AEB4" w:rsidR="00C73278" w:rsidRDefault="00C73278">
            <w:pPr>
              <w:spacing w:before="60" w:after="60"/>
              <w:jc w:val="both"/>
              <w:rPr>
                <w:sz w:val="20"/>
                <w:szCs w:val="20"/>
              </w:rPr>
            </w:pPr>
            <w:r w:rsidRPr="00056165">
              <w:rPr>
                <w:rFonts w:ascii="Arial" w:hAnsi="Arial"/>
                <w:sz w:val="20"/>
                <w:szCs w:val="20"/>
              </w:rPr>
              <w:t xml:space="preserve">Departament Turystyki w </w:t>
            </w:r>
            <w:proofErr w:type="spellStart"/>
            <w:r w:rsidRPr="00056165">
              <w:rPr>
                <w:rFonts w:ascii="Arial" w:hAnsi="Arial"/>
                <w:sz w:val="20"/>
                <w:szCs w:val="20"/>
              </w:rPr>
              <w:t>MRPiT</w:t>
            </w:r>
            <w:proofErr w:type="spellEnd"/>
          </w:p>
        </w:tc>
        <w:tc>
          <w:tcPr>
            <w:tcW w:w="2398" w:type="dxa"/>
            <w:shd w:val="clear" w:color="auto" w:fill="auto"/>
            <w:vAlign w:val="center"/>
          </w:tcPr>
          <w:p w14:paraId="28D0BAC5" w14:textId="0EC86290" w:rsidR="00C73278" w:rsidRDefault="00C73278" w:rsidP="00FB120A">
            <w:pPr>
              <w:spacing w:before="60" w:after="60"/>
              <w:jc w:val="both"/>
              <w:rPr>
                <w:color w:val="000000"/>
                <w:sz w:val="20"/>
                <w:szCs w:val="20"/>
              </w:rPr>
            </w:pPr>
            <w:r w:rsidRPr="00BC461C">
              <w:rPr>
                <w:rFonts w:eastAsiaTheme="minorHAnsi" w:cstheme="minorBidi"/>
                <w:b/>
                <w:sz w:val="20"/>
                <w:szCs w:val="20"/>
                <w:lang w:eastAsia="en-US"/>
              </w:rPr>
              <w:t>Czy istnieje społeczno-gospodarcza potrzeba włączenia kwalifikacji do Zintegrowanego Systemu Kwalifikacji?</w:t>
            </w:r>
          </w:p>
        </w:tc>
        <w:tc>
          <w:tcPr>
            <w:tcW w:w="6237" w:type="dxa"/>
            <w:gridSpan w:val="2"/>
            <w:shd w:val="clear" w:color="auto" w:fill="auto"/>
          </w:tcPr>
          <w:p w14:paraId="44B434F9" w14:textId="7017E4C6" w:rsidR="00C73278" w:rsidRDefault="00C73278" w:rsidP="00056165">
            <w:pPr>
              <w:spacing w:before="60" w:after="60"/>
              <w:jc w:val="both"/>
              <w:rPr>
                <w:color w:val="000000"/>
                <w:sz w:val="20"/>
                <w:szCs w:val="20"/>
              </w:rPr>
            </w:pPr>
            <w:r w:rsidRPr="00BC461C">
              <w:rPr>
                <w:color w:val="000000"/>
                <w:sz w:val="20"/>
                <w:szCs w:val="20"/>
              </w:rPr>
              <w:t>Moim zdaniem kwalifikacja może cieszyć się popularnością ze względu na rosnący popyt na zlecanie realizacji różnego rodzaju imprez okolicznościowych wyspecjalizowanym organizatorom. Ponadto przedmiotowa kwalifikacji stanowi interesujące uzupełnienie oferty edukacyjnej dla sektora ho-</w:t>
            </w:r>
            <w:proofErr w:type="spellStart"/>
            <w:r w:rsidRPr="00BC461C">
              <w:rPr>
                <w:color w:val="000000"/>
                <w:sz w:val="20"/>
                <w:szCs w:val="20"/>
              </w:rPr>
              <w:t>ga</w:t>
            </w:r>
            <w:proofErr w:type="spellEnd"/>
            <w:r w:rsidRPr="00BC461C">
              <w:rPr>
                <w:color w:val="000000"/>
                <w:sz w:val="20"/>
                <w:szCs w:val="20"/>
              </w:rPr>
              <w:t>-tur.</w:t>
            </w:r>
          </w:p>
        </w:tc>
        <w:tc>
          <w:tcPr>
            <w:tcW w:w="3118" w:type="dxa"/>
            <w:shd w:val="clear" w:color="auto" w:fill="auto"/>
            <w:vAlign w:val="center"/>
          </w:tcPr>
          <w:p w14:paraId="5061206E" w14:textId="2A94C694" w:rsidR="00C73278" w:rsidRDefault="00C73278">
            <w:pPr>
              <w:spacing w:before="60" w:after="60"/>
              <w:jc w:val="both"/>
              <w:rPr>
                <w:color w:val="000000"/>
                <w:sz w:val="20"/>
                <w:szCs w:val="20"/>
              </w:rPr>
            </w:pPr>
          </w:p>
        </w:tc>
      </w:tr>
      <w:tr w:rsidR="00C73278" w14:paraId="0948EC3E" w14:textId="77777777" w:rsidTr="00235FED">
        <w:trPr>
          <w:trHeight w:val="952"/>
        </w:trPr>
        <w:tc>
          <w:tcPr>
            <w:tcW w:w="546" w:type="dxa"/>
            <w:shd w:val="clear" w:color="auto" w:fill="FFFFFF"/>
            <w:vAlign w:val="center"/>
          </w:tcPr>
          <w:p w14:paraId="7EDAFC15" w14:textId="77777777" w:rsidR="00C73278" w:rsidRDefault="00C73278">
            <w:pPr>
              <w:spacing w:before="60" w:after="60"/>
              <w:jc w:val="both"/>
              <w:rPr>
                <w:b/>
                <w:color w:val="000000"/>
                <w:sz w:val="20"/>
                <w:szCs w:val="20"/>
              </w:rPr>
            </w:pPr>
            <w:r>
              <w:rPr>
                <w:b/>
                <w:color w:val="000000"/>
                <w:sz w:val="20"/>
                <w:szCs w:val="20"/>
              </w:rPr>
              <w:t>6</w:t>
            </w:r>
          </w:p>
        </w:tc>
        <w:tc>
          <w:tcPr>
            <w:tcW w:w="2047" w:type="dxa"/>
            <w:shd w:val="clear" w:color="auto" w:fill="auto"/>
            <w:vAlign w:val="center"/>
          </w:tcPr>
          <w:p w14:paraId="3205B428" w14:textId="6C2E8945" w:rsidR="00C73278" w:rsidRDefault="00C73278">
            <w:pPr>
              <w:spacing w:before="60" w:after="60"/>
              <w:jc w:val="both"/>
              <w:rPr>
                <w:color w:val="000000"/>
                <w:sz w:val="20"/>
                <w:szCs w:val="20"/>
              </w:rPr>
            </w:pPr>
            <w:proofErr w:type="spellStart"/>
            <w:r w:rsidRPr="00BC461C">
              <w:rPr>
                <w:rFonts w:ascii="Arial" w:hAnsi="Arial"/>
                <w:sz w:val="20"/>
                <w:szCs w:val="20"/>
              </w:rPr>
              <w:t>Mabea</w:t>
            </w:r>
            <w:proofErr w:type="spellEnd"/>
            <w:r w:rsidRPr="00BC461C">
              <w:rPr>
                <w:rFonts w:ascii="Arial" w:hAnsi="Arial"/>
                <w:sz w:val="20"/>
                <w:szCs w:val="20"/>
              </w:rPr>
              <w:t xml:space="preserve"> Sp. z o.o.</w:t>
            </w:r>
          </w:p>
        </w:tc>
        <w:tc>
          <w:tcPr>
            <w:tcW w:w="2398" w:type="dxa"/>
            <w:shd w:val="clear" w:color="auto" w:fill="auto"/>
          </w:tcPr>
          <w:p w14:paraId="1491A6D5" w14:textId="75CAE869" w:rsidR="00C73278" w:rsidRDefault="00C73278" w:rsidP="00326424">
            <w:pPr>
              <w:spacing w:before="60" w:after="60"/>
              <w:jc w:val="both"/>
              <w:rPr>
                <w:color w:val="000000"/>
                <w:sz w:val="20"/>
                <w:szCs w:val="20"/>
              </w:rPr>
            </w:pPr>
            <w:r w:rsidRPr="00C73278">
              <w:rPr>
                <w:rFonts w:ascii="Arial" w:hAnsi="Arial"/>
                <w:b/>
                <w:sz w:val="20"/>
                <w:szCs w:val="20"/>
              </w:rPr>
              <w:t>Czy istnieje społeczno-gospodarcza potrzeba włączenia kwalifikacji do Zintegrowanego Systemu Kwalifikacji?</w:t>
            </w:r>
          </w:p>
        </w:tc>
        <w:tc>
          <w:tcPr>
            <w:tcW w:w="6237" w:type="dxa"/>
            <w:gridSpan w:val="2"/>
            <w:shd w:val="clear" w:color="auto" w:fill="auto"/>
          </w:tcPr>
          <w:p w14:paraId="56F0F91B" w14:textId="77777777" w:rsidR="00C73278" w:rsidRPr="00C73278" w:rsidRDefault="00C73278" w:rsidP="00C73278">
            <w:pPr>
              <w:spacing w:line="360" w:lineRule="auto"/>
              <w:jc w:val="both"/>
              <w:rPr>
                <w:rFonts w:ascii="Arial" w:hAnsi="Arial"/>
                <w:sz w:val="20"/>
                <w:szCs w:val="20"/>
              </w:rPr>
            </w:pPr>
            <w:r w:rsidRPr="00C73278">
              <w:rPr>
                <w:rFonts w:ascii="Arial" w:hAnsi="Arial"/>
                <w:sz w:val="20"/>
                <w:szCs w:val="20"/>
              </w:rPr>
              <w:t>W zaproponowanym kształcie kwalifikacja jest mocno zbliżona do zgłoszonej kwalifikacji “Planowanie i realizowanie usług konferencyjnych”. Efekty uczenia się w obu kwalifikacjach pokrywają się (np. zestaw 4 i 5 są identyczne) lub wskazują na te same umiejętności. Jeśli Wnioskodawca chce włączyć dwie tak zbliżone kwalifikacje do ZSK, należy je mocniej zróżnicować.</w:t>
            </w:r>
          </w:p>
          <w:p w14:paraId="7591752B" w14:textId="77777777" w:rsidR="00C73278" w:rsidRPr="00C73278" w:rsidRDefault="00C73278" w:rsidP="00C73278">
            <w:pPr>
              <w:spacing w:line="360" w:lineRule="auto"/>
              <w:jc w:val="both"/>
              <w:rPr>
                <w:rFonts w:ascii="Arial" w:hAnsi="Arial"/>
                <w:sz w:val="20"/>
                <w:szCs w:val="20"/>
              </w:rPr>
            </w:pPr>
          </w:p>
          <w:p w14:paraId="6848F631" w14:textId="77777777" w:rsidR="00C73278" w:rsidRPr="00C73278" w:rsidRDefault="00C73278" w:rsidP="00C73278">
            <w:pPr>
              <w:spacing w:line="360" w:lineRule="auto"/>
              <w:jc w:val="both"/>
              <w:rPr>
                <w:rFonts w:ascii="Arial" w:hAnsi="Arial"/>
                <w:sz w:val="20"/>
                <w:szCs w:val="20"/>
              </w:rPr>
            </w:pPr>
            <w:r w:rsidRPr="00C73278">
              <w:rPr>
                <w:rFonts w:ascii="Arial" w:hAnsi="Arial"/>
                <w:sz w:val="20"/>
                <w:szCs w:val="20"/>
              </w:rPr>
              <w:t xml:space="preserve">W ten sposób opisana kwalifikacja zbyt mało różni się od innej zgłoszonej aby można było uznać ją za potrzebną. Aby kwalifikację można było uznać za potrzebną należy </w:t>
            </w:r>
            <w:proofErr w:type="spellStart"/>
            <w:r w:rsidRPr="00C73278">
              <w:rPr>
                <w:rFonts w:ascii="Arial" w:hAnsi="Arial"/>
                <w:sz w:val="20"/>
                <w:szCs w:val="20"/>
              </w:rPr>
              <w:t>sformułowac</w:t>
            </w:r>
            <w:proofErr w:type="spellEnd"/>
            <w:r w:rsidRPr="00C73278">
              <w:rPr>
                <w:rFonts w:ascii="Arial" w:hAnsi="Arial"/>
                <w:sz w:val="20"/>
                <w:szCs w:val="20"/>
              </w:rPr>
              <w:t xml:space="preserve"> efekty uczenia, które byłyby charakterystyczne dla specyfiki organizowania przyjęć okolicznościowych.</w:t>
            </w:r>
          </w:p>
          <w:p w14:paraId="5219B481" w14:textId="77777777" w:rsidR="00C73278" w:rsidRPr="00C73278" w:rsidRDefault="00C73278" w:rsidP="00C73278">
            <w:pPr>
              <w:spacing w:line="360" w:lineRule="auto"/>
              <w:jc w:val="both"/>
              <w:rPr>
                <w:rFonts w:ascii="Arial" w:hAnsi="Arial"/>
                <w:sz w:val="20"/>
                <w:szCs w:val="20"/>
              </w:rPr>
            </w:pPr>
          </w:p>
          <w:p w14:paraId="3F2E989F" w14:textId="77777777" w:rsidR="00C73278" w:rsidRPr="00C73278" w:rsidRDefault="00C73278" w:rsidP="00C73278">
            <w:pPr>
              <w:spacing w:line="360" w:lineRule="auto"/>
              <w:jc w:val="both"/>
              <w:rPr>
                <w:rFonts w:ascii="Arial" w:hAnsi="Arial"/>
                <w:sz w:val="20"/>
                <w:szCs w:val="20"/>
              </w:rPr>
            </w:pPr>
            <w:r w:rsidRPr="00C73278">
              <w:rPr>
                <w:rFonts w:ascii="Arial" w:hAnsi="Arial"/>
                <w:sz w:val="20"/>
                <w:szCs w:val="20"/>
              </w:rPr>
              <w:t xml:space="preserve">Ponadto, w obecnej sytuacji, wynikającej z pandemii, zmienił się charakter tego typu wydarzeń. Ich organizacja wymaga innych kompetencji niż było to wcześniej, np. znajomości przepisów związanych z obowiązującymi obostrzeniami, reżimem sanitarnym itp. czy np. organizacją wydarzeń w trybie hybrydowym. Dodatkowo niezbędne są kompetencje związane z reagowaniem w sytuacjach kryzysowych, np. w sytuacji nagłego wprowadzenia </w:t>
            </w:r>
            <w:proofErr w:type="spellStart"/>
            <w:r w:rsidRPr="00C73278">
              <w:rPr>
                <w:rFonts w:ascii="Arial" w:hAnsi="Arial"/>
                <w:sz w:val="20"/>
                <w:szCs w:val="20"/>
              </w:rPr>
              <w:t>lockdownu</w:t>
            </w:r>
            <w:proofErr w:type="spellEnd"/>
            <w:r w:rsidRPr="00C73278">
              <w:rPr>
                <w:rFonts w:ascii="Arial" w:hAnsi="Arial"/>
                <w:sz w:val="20"/>
                <w:szCs w:val="20"/>
              </w:rPr>
              <w:t xml:space="preserve">, zmiany obostrzeń itp. Wydaje się, że przemiany, które objęły </w:t>
            </w:r>
            <w:r w:rsidRPr="00C73278">
              <w:rPr>
                <w:rFonts w:ascii="Arial" w:hAnsi="Arial"/>
                <w:sz w:val="20"/>
                <w:szCs w:val="20"/>
              </w:rPr>
              <w:lastRenderedPageBreak/>
              <w:t>branżę w związku z pandemią nawet po jej ustąpieniu, na stałe zmienią specyfikę usług związanych z organizowaniem przyjęć i spotkań.</w:t>
            </w:r>
          </w:p>
          <w:p w14:paraId="20A3E30A" w14:textId="79A1EAD8" w:rsidR="00C73278" w:rsidRDefault="00C73278">
            <w:pPr>
              <w:spacing w:before="60" w:after="60"/>
              <w:jc w:val="both"/>
              <w:rPr>
                <w:color w:val="000000"/>
                <w:sz w:val="20"/>
                <w:szCs w:val="20"/>
              </w:rPr>
            </w:pPr>
            <w:r w:rsidRPr="00C73278">
              <w:rPr>
                <w:rFonts w:ascii="Arial" w:hAnsi="Arial"/>
                <w:sz w:val="20"/>
                <w:szCs w:val="20"/>
              </w:rPr>
              <w:t>Aby kwalifikacja odpowiadała na potrzeby należy ją dostosować do aktualnej sytuacji i uzupełnić o kompetencje umożliwiające planowanie i realizację przyjęć okolicznościowych również w zmiennych warunkach.</w:t>
            </w:r>
          </w:p>
        </w:tc>
        <w:tc>
          <w:tcPr>
            <w:tcW w:w="3118" w:type="dxa"/>
            <w:shd w:val="clear" w:color="auto" w:fill="auto"/>
            <w:vAlign w:val="center"/>
          </w:tcPr>
          <w:p w14:paraId="4A49B8F2" w14:textId="2892EAD1" w:rsidR="00C73278" w:rsidRDefault="00C73278">
            <w:pPr>
              <w:spacing w:before="60" w:after="60"/>
              <w:jc w:val="both"/>
              <w:rPr>
                <w:color w:val="000000"/>
                <w:sz w:val="20"/>
                <w:szCs w:val="20"/>
              </w:rPr>
            </w:pPr>
          </w:p>
        </w:tc>
      </w:tr>
      <w:tr w:rsidR="00C73278" w14:paraId="42A180B3" w14:textId="77777777" w:rsidTr="0082511B">
        <w:trPr>
          <w:trHeight w:val="952"/>
        </w:trPr>
        <w:tc>
          <w:tcPr>
            <w:tcW w:w="546" w:type="dxa"/>
            <w:shd w:val="clear" w:color="auto" w:fill="FFFFFF"/>
            <w:vAlign w:val="center"/>
          </w:tcPr>
          <w:p w14:paraId="38DBA3C6" w14:textId="22350065" w:rsidR="00C73278" w:rsidRDefault="00C73278">
            <w:pPr>
              <w:spacing w:before="60" w:after="60"/>
              <w:jc w:val="both"/>
              <w:rPr>
                <w:b/>
                <w:color w:val="000000"/>
                <w:sz w:val="20"/>
                <w:szCs w:val="20"/>
              </w:rPr>
            </w:pPr>
            <w:r>
              <w:rPr>
                <w:b/>
                <w:color w:val="000000"/>
                <w:sz w:val="20"/>
                <w:szCs w:val="20"/>
              </w:rPr>
              <w:lastRenderedPageBreak/>
              <w:t>7</w:t>
            </w:r>
          </w:p>
        </w:tc>
        <w:tc>
          <w:tcPr>
            <w:tcW w:w="2047" w:type="dxa"/>
            <w:shd w:val="clear" w:color="auto" w:fill="auto"/>
            <w:vAlign w:val="center"/>
          </w:tcPr>
          <w:p w14:paraId="5D26B2CD" w14:textId="250C22C2" w:rsidR="00C73278" w:rsidRDefault="00C73278">
            <w:pPr>
              <w:spacing w:before="60" w:after="60"/>
              <w:jc w:val="both"/>
              <w:rPr>
                <w:rFonts w:ascii="Arial" w:hAnsi="Arial"/>
                <w:sz w:val="20"/>
                <w:szCs w:val="20"/>
              </w:rPr>
            </w:pPr>
            <w:proofErr w:type="spellStart"/>
            <w:r w:rsidRPr="00BC461C">
              <w:rPr>
                <w:rFonts w:ascii="Arial" w:hAnsi="Arial"/>
                <w:sz w:val="20"/>
                <w:szCs w:val="20"/>
              </w:rPr>
              <w:t>Mabea</w:t>
            </w:r>
            <w:proofErr w:type="spellEnd"/>
            <w:r w:rsidRPr="00BC461C">
              <w:rPr>
                <w:rFonts w:ascii="Arial" w:hAnsi="Arial"/>
                <w:sz w:val="20"/>
                <w:szCs w:val="20"/>
              </w:rPr>
              <w:t xml:space="preserve"> Sp. z o.o.</w:t>
            </w:r>
          </w:p>
        </w:tc>
        <w:tc>
          <w:tcPr>
            <w:tcW w:w="2398" w:type="dxa"/>
            <w:shd w:val="clear" w:color="auto" w:fill="auto"/>
          </w:tcPr>
          <w:p w14:paraId="30A65471" w14:textId="035DD91E" w:rsidR="00C73278" w:rsidRPr="000869A9" w:rsidRDefault="00C73278" w:rsidP="000869A9">
            <w:pPr>
              <w:spacing w:line="360" w:lineRule="auto"/>
              <w:jc w:val="both"/>
              <w:rPr>
                <w:rFonts w:ascii="Arial" w:hAnsi="Arial"/>
                <w:sz w:val="20"/>
                <w:szCs w:val="20"/>
              </w:rPr>
            </w:pPr>
            <w:r w:rsidRPr="00C73278">
              <w:rPr>
                <w:rFonts w:ascii="Arial" w:hAnsi="Arial"/>
                <w:b/>
                <w:sz w:val="20"/>
                <w:szCs w:val="20"/>
              </w:rPr>
              <w:t>Czy dostępne są jakieś inne, niewymienione we wniosku dane i informacje obrazujące zapotrzebowanie rynku pracy na tę kwalifikację?</w:t>
            </w:r>
          </w:p>
        </w:tc>
        <w:tc>
          <w:tcPr>
            <w:tcW w:w="6237" w:type="dxa"/>
            <w:gridSpan w:val="2"/>
            <w:shd w:val="clear" w:color="auto" w:fill="auto"/>
          </w:tcPr>
          <w:p w14:paraId="0722287C" w14:textId="517CE806" w:rsidR="00C73278" w:rsidRDefault="00C73278">
            <w:pPr>
              <w:spacing w:before="60" w:after="60"/>
              <w:jc w:val="both"/>
              <w:rPr>
                <w:rFonts w:ascii="Arial" w:hAnsi="Arial"/>
                <w:sz w:val="20"/>
                <w:szCs w:val="20"/>
              </w:rPr>
            </w:pPr>
            <w:r w:rsidRPr="00C73278">
              <w:rPr>
                <w:rFonts w:ascii="Arial" w:hAnsi="Arial"/>
                <w:sz w:val="20"/>
                <w:szCs w:val="20"/>
              </w:rPr>
              <w:t>Przedstawione dane pochodzą sprzed pandemii, co oznacza, że nie odzwierciedlają obecnej, zupełnie innej sytuacji w branży. Nie mogą zatem być podstawą do wnioskowania na temat zapotrzebowania na kwalifikację.</w:t>
            </w:r>
          </w:p>
        </w:tc>
        <w:tc>
          <w:tcPr>
            <w:tcW w:w="3118" w:type="dxa"/>
            <w:shd w:val="clear" w:color="auto" w:fill="auto"/>
            <w:vAlign w:val="center"/>
          </w:tcPr>
          <w:p w14:paraId="4477CA87" w14:textId="77777777" w:rsidR="00C73278" w:rsidRDefault="00C73278">
            <w:pPr>
              <w:spacing w:before="60" w:after="60"/>
              <w:jc w:val="both"/>
              <w:rPr>
                <w:color w:val="000000"/>
                <w:sz w:val="20"/>
                <w:szCs w:val="20"/>
              </w:rPr>
            </w:pPr>
          </w:p>
        </w:tc>
      </w:tr>
      <w:tr w:rsidR="00C73278" w14:paraId="3FE2EFCD" w14:textId="77777777" w:rsidTr="00C72BBE">
        <w:trPr>
          <w:trHeight w:val="952"/>
        </w:trPr>
        <w:tc>
          <w:tcPr>
            <w:tcW w:w="546" w:type="dxa"/>
            <w:shd w:val="clear" w:color="auto" w:fill="FFFFFF"/>
            <w:vAlign w:val="center"/>
          </w:tcPr>
          <w:p w14:paraId="30E428DF" w14:textId="665CE873" w:rsidR="00C73278" w:rsidRDefault="00C73278">
            <w:pPr>
              <w:spacing w:before="60" w:after="60"/>
              <w:jc w:val="both"/>
              <w:rPr>
                <w:b/>
                <w:color w:val="000000"/>
                <w:sz w:val="20"/>
                <w:szCs w:val="20"/>
              </w:rPr>
            </w:pPr>
            <w:r>
              <w:rPr>
                <w:b/>
                <w:color w:val="000000"/>
                <w:sz w:val="20"/>
                <w:szCs w:val="20"/>
              </w:rPr>
              <w:t>8</w:t>
            </w:r>
          </w:p>
        </w:tc>
        <w:tc>
          <w:tcPr>
            <w:tcW w:w="2047" w:type="dxa"/>
            <w:shd w:val="clear" w:color="auto" w:fill="auto"/>
            <w:vAlign w:val="center"/>
          </w:tcPr>
          <w:p w14:paraId="3C00D013" w14:textId="1456279E" w:rsidR="00C73278" w:rsidRDefault="00C73278">
            <w:pPr>
              <w:spacing w:before="60" w:after="60"/>
              <w:jc w:val="both"/>
              <w:rPr>
                <w:rFonts w:ascii="Arial" w:hAnsi="Arial"/>
                <w:sz w:val="20"/>
                <w:szCs w:val="20"/>
              </w:rPr>
            </w:pPr>
            <w:proofErr w:type="spellStart"/>
            <w:r w:rsidRPr="00BC461C">
              <w:rPr>
                <w:rFonts w:ascii="Arial" w:hAnsi="Arial"/>
                <w:sz w:val="20"/>
                <w:szCs w:val="20"/>
              </w:rPr>
              <w:t>Mabea</w:t>
            </w:r>
            <w:proofErr w:type="spellEnd"/>
            <w:r w:rsidRPr="00BC461C">
              <w:rPr>
                <w:rFonts w:ascii="Arial" w:hAnsi="Arial"/>
                <w:sz w:val="20"/>
                <w:szCs w:val="20"/>
              </w:rPr>
              <w:t xml:space="preserve"> Sp. z o.o.</w:t>
            </w:r>
          </w:p>
        </w:tc>
        <w:tc>
          <w:tcPr>
            <w:tcW w:w="2398" w:type="dxa"/>
            <w:shd w:val="clear" w:color="auto" w:fill="auto"/>
            <w:vAlign w:val="center"/>
          </w:tcPr>
          <w:p w14:paraId="063B334F" w14:textId="4FB4398B" w:rsidR="00C73278" w:rsidRPr="00A70EE6" w:rsidRDefault="00C73278" w:rsidP="00C73278">
            <w:pPr>
              <w:spacing w:line="360" w:lineRule="auto"/>
              <w:jc w:val="both"/>
              <w:rPr>
                <w:rFonts w:ascii="Arial" w:hAnsi="Arial"/>
                <w:b/>
                <w:sz w:val="20"/>
                <w:szCs w:val="20"/>
              </w:rPr>
            </w:pPr>
            <w:r w:rsidRPr="00C73278">
              <w:rPr>
                <w:rFonts w:ascii="Arial" w:hAnsi="Arial"/>
                <w:b/>
                <w:sz w:val="20"/>
                <w:szCs w:val="20"/>
              </w:rPr>
              <w:t xml:space="preserve">Jeżeli przez „efekty uczenia się” rozumiemy wiedzę, umiejętności i kompetencje społeczne nabyte w procesie uczenia się, to czy poszczególne efekty uczenia się (podzielone na zestawy) oraz kryteria </w:t>
            </w:r>
            <w:r w:rsidRPr="00C73278">
              <w:rPr>
                <w:rFonts w:ascii="Arial" w:hAnsi="Arial"/>
                <w:b/>
                <w:sz w:val="20"/>
                <w:szCs w:val="20"/>
              </w:rPr>
              <w:lastRenderedPageBreak/>
              <w:t>weryfikacji ich osiągnięcia są sformułowane prawidłowo?</w:t>
            </w:r>
          </w:p>
        </w:tc>
        <w:tc>
          <w:tcPr>
            <w:tcW w:w="6237" w:type="dxa"/>
            <w:gridSpan w:val="2"/>
            <w:shd w:val="clear" w:color="auto" w:fill="auto"/>
          </w:tcPr>
          <w:p w14:paraId="4BA00E20" w14:textId="77777777" w:rsidR="00C73278" w:rsidRPr="00C73278" w:rsidRDefault="00C73278" w:rsidP="00C73278">
            <w:pPr>
              <w:spacing w:line="360" w:lineRule="auto"/>
              <w:jc w:val="both"/>
              <w:rPr>
                <w:rFonts w:ascii="Arial" w:hAnsi="Arial"/>
                <w:sz w:val="20"/>
                <w:szCs w:val="20"/>
              </w:rPr>
            </w:pPr>
            <w:r w:rsidRPr="00C73278">
              <w:rPr>
                <w:rFonts w:ascii="Arial" w:hAnsi="Arial"/>
                <w:sz w:val="20"/>
                <w:szCs w:val="20"/>
              </w:rPr>
              <w:lastRenderedPageBreak/>
              <w:t xml:space="preserve">Kwalifikacja jest kopią kwalifikacji “Planowanie i realizowanie usług konferencyjnych”, do której przez </w:t>
            </w:r>
            <w:proofErr w:type="spellStart"/>
            <w:r w:rsidRPr="00C73278">
              <w:rPr>
                <w:rFonts w:ascii="Arial" w:hAnsi="Arial"/>
                <w:sz w:val="20"/>
                <w:szCs w:val="20"/>
              </w:rPr>
              <w:t>Mabea</w:t>
            </w:r>
            <w:proofErr w:type="spellEnd"/>
            <w:r w:rsidRPr="00C73278">
              <w:rPr>
                <w:rFonts w:ascii="Arial" w:hAnsi="Arial"/>
                <w:sz w:val="20"/>
                <w:szCs w:val="20"/>
              </w:rPr>
              <w:t xml:space="preserve"> Sp. z o.o. w procesie konsultacji zostały zgłoszone uwagi. Podtrzymujemy je w odniesieniu do niniejszej kwalifikacji, tj.: </w:t>
            </w:r>
          </w:p>
          <w:p w14:paraId="564AC31B" w14:textId="77777777" w:rsidR="00C73278" w:rsidRPr="00C73278" w:rsidRDefault="00C73278" w:rsidP="00C73278">
            <w:pPr>
              <w:spacing w:line="360" w:lineRule="auto"/>
              <w:jc w:val="both"/>
              <w:rPr>
                <w:rFonts w:ascii="Arial" w:hAnsi="Arial"/>
                <w:sz w:val="20"/>
                <w:szCs w:val="20"/>
              </w:rPr>
            </w:pPr>
          </w:p>
          <w:p w14:paraId="0D2BC8B7" w14:textId="77777777" w:rsidR="00C73278" w:rsidRPr="00C73278" w:rsidRDefault="00C73278" w:rsidP="00C73278">
            <w:pPr>
              <w:spacing w:line="360" w:lineRule="auto"/>
              <w:jc w:val="both"/>
              <w:rPr>
                <w:rFonts w:ascii="Arial" w:hAnsi="Arial"/>
                <w:sz w:val="20"/>
                <w:szCs w:val="20"/>
              </w:rPr>
            </w:pPr>
            <w:r w:rsidRPr="00C73278">
              <w:rPr>
                <w:rFonts w:ascii="Arial" w:hAnsi="Arial"/>
                <w:sz w:val="20"/>
                <w:szCs w:val="20"/>
              </w:rPr>
              <w:t>Podział na zestawy EUS jest nielogiczny. Przykładowo, wydzielono dwa zestawy dotyczące komunikowania się, co powoduje powielanie się umiejętności.</w:t>
            </w:r>
          </w:p>
          <w:p w14:paraId="63BFC927" w14:textId="77777777" w:rsidR="00C73278" w:rsidRPr="00C73278" w:rsidRDefault="00C73278" w:rsidP="00C73278">
            <w:pPr>
              <w:spacing w:line="360" w:lineRule="auto"/>
              <w:jc w:val="both"/>
              <w:rPr>
                <w:rFonts w:ascii="Arial" w:hAnsi="Arial"/>
                <w:sz w:val="20"/>
                <w:szCs w:val="20"/>
              </w:rPr>
            </w:pPr>
            <w:r w:rsidRPr="00C73278">
              <w:rPr>
                <w:rFonts w:ascii="Arial" w:hAnsi="Arial"/>
                <w:sz w:val="20"/>
                <w:szCs w:val="20"/>
              </w:rPr>
              <w:t xml:space="preserve">W zestawie 04. Komunikowanie się w sytuacji nawiązywania relacji z klientem zawarto umiejętności, których dotyczy zestaw 01 (dotyczące diagnozowania potrzeb klienta i przedstawiania oferty), </w:t>
            </w:r>
            <w:r w:rsidRPr="00C73278">
              <w:rPr>
                <w:rFonts w:ascii="Arial" w:hAnsi="Arial"/>
                <w:sz w:val="20"/>
                <w:szCs w:val="20"/>
              </w:rPr>
              <w:lastRenderedPageBreak/>
              <w:t xml:space="preserve">w zestawie 05 Komunikowanie się podczas podtrzymywania relacji z klientem zewnętrznym zawarto umiejętności związane z realizacją i ewaluacją usługi, których dotyczy zestaw 02. </w:t>
            </w:r>
          </w:p>
          <w:p w14:paraId="4F94D19B" w14:textId="77777777" w:rsidR="00C73278" w:rsidRPr="00C73278" w:rsidRDefault="00C73278" w:rsidP="00C73278">
            <w:pPr>
              <w:spacing w:line="360" w:lineRule="auto"/>
              <w:jc w:val="both"/>
              <w:rPr>
                <w:rFonts w:ascii="Arial" w:hAnsi="Arial"/>
                <w:sz w:val="20"/>
                <w:szCs w:val="20"/>
              </w:rPr>
            </w:pPr>
            <w:r w:rsidRPr="00C73278">
              <w:rPr>
                <w:rFonts w:ascii="Arial" w:hAnsi="Arial"/>
                <w:sz w:val="20"/>
                <w:szCs w:val="20"/>
              </w:rPr>
              <w:t xml:space="preserve">Wydzielenie zestawu dotyczącego komunikowania się mogłoby być zasadne, ale należałoby wówczas postawić nacisk na praktyczny aspekt komunikowania się. Wymagałoby to uzupełnienia metod walidacji np. o scenki z udziałem statystów lub asesorów. W zaproponowanym brzmieniu, efekty uczenia się dotyczące komunikowania się są ujęte w sposób głównie teoretyczny. </w:t>
            </w:r>
          </w:p>
          <w:p w14:paraId="1B3A0B7E" w14:textId="77777777" w:rsidR="00C73278" w:rsidRPr="00C73278" w:rsidRDefault="00C73278" w:rsidP="00C73278">
            <w:pPr>
              <w:spacing w:line="360" w:lineRule="auto"/>
              <w:jc w:val="both"/>
              <w:rPr>
                <w:rFonts w:ascii="Arial" w:hAnsi="Arial"/>
                <w:sz w:val="20"/>
                <w:szCs w:val="20"/>
              </w:rPr>
            </w:pPr>
          </w:p>
          <w:p w14:paraId="1CD78EA2" w14:textId="77777777" w:rsidR="00C73278" w:rsidRPr="00C73278" w:rsidRDefault="00C73278" w:rsidP="00C73278">
            <w:pPr>
              <w:spacing w:line="360" w:lineRule="auto"/>
              <w:jc w:val="both"/>
              <w:rPr>
                <w:rFonts w:ascii="Arial" w:hAnsi="Arial"/>
                <w:sz w:val="20"/>
                <w:szCs w:val="20"/>
              </w:rPr>
            </w:pPr>
            <w:r w:rsidRPr="00C73278">
              <w:rPr>
                <w:rFonts w:ascii="Arial" w:hAnsi="Arial"/>
                <w:sz w:val="20"/>
                <w:szCs w:val="20"/>
              </w:rPr>
              <w:t xml:space="preserve">Niezrozumiałe jest przypisanie niektórych kryteriów weryfikacji do efektów uczenia się. Przykładowo w Zestawie 01. Planowanie przyjęcia okolicznościowego nie jest zrozumiałe wyodrębnienie efektów uczenia się 2. Określa warunki realizacji usługi dotyczącej przyjęcia okolicznościowego  oraz 3. Planuje przyjęcie okolicznościowe w aspekcie opracowywanej oferty. Przykładowo, dlaczego “określa miejsce do realizacji imprezy” nie jest przypisane do efektu uczenia się nr 2. </w:t>
            </w:r>
          </w:p>
          <w:p w14:paraId="148796A0" w14:textId="77777777" w:rsidR="00C73278" w:rsidRPr="00C73278" w:rsidRDefault="00C73278" w:rsidP="00C73278">
            <w:pPr>
              <w:spacing w:line="360" w:lineRule="auto"/>
              <w:jc w:val="both"/>
              <w:rPr>
                <w:rFonts w:ascii="Arial" w:hAnsi="Arial"/>
                <w:sz w:val="20"/>
                <w:szCs w:val="20"/>
              </w:rPr>
            </w:pPr>
            <w:r w:rsidRPr="00C73278">
              <w:rPr>
                <w:rFonts w:ascii="Arial" w:hAnsi="Arial"/>
                <w:sz w:val="20"/>
                <w:szCs w:val="20"/>
              </w:rPr>
              <w:t xml:space="preserve">Należy ponadto rozważyć zasadność stosowania czasownika “określa”, gdyż jest on nieprecyzyjny. Przykładowo: </w:t>
            </w:r>
          </w:p>
          <w:p w14:paraId="30AA2D53" w14:textId="77777777" w:rsidR="00C73278" w:rsidRPr="00C73278" w:rsidRDefault="00C73278" w:rsidP="00C73278">
            <w:pPr>
              <w:spacing w:line="360" w:lineRule="auto"/>
              <w:jc w:val="both"/>
              <w:rPr>
                <w:rFonts w:ascii="Arial" w:hAnsi="Arial"/>
                <w:sz w:val="20"/>
                <w:szCs w:val="20"/>
              </w:rPr>
            </w:pPr>
            <w:r w:rsidRPr="00C73278">
              <w:rPr>
                <w:rFonts w:ascii="Arial" w:hAnsi="Arial"/>
                <w:sz w:val="20"/>
                <w:szCs w:val="20"/>
              </w:rPr>
              <w:t>-</w:t>
            </w:r>
            <w:r w:rsidRPr="00C73278">
              <w:rPr>
                <w:rFonts w:ascii="Arial" w:hAnsi="Arial"/>
                <w:sz w:val="20"/>
                <w:szCs w:val="20"/>
              </w:rPr>
              <w:tab/>
              <w:t xml:space="preserve">zamiast “określa menu z uwzględnieniem indywidualnych oczekiwań w zakresie diet (np. wegańskiej, wegetariańskiej czy bezglutenowej) i formę jego podania (bufet czy dania serwowane).” można zastosować zapis “sporządza menu z uwzględnieniem indywidualnych oczekiwań w zakresie diet  (np. wegańskiej, </w:t>
            </w:r>
            <w:r w:rsidRPr="00C73278">
              <w:rPr>
                <w:rFonts w:ascii="Arial" w:hAnsi="Arial"/>
                <w:sz w:val="20"/>
                <w:szCs w:val="20"/>
              </w:rPr>
              <w:lastRenderedPageBreak/>
              <w:t>wegetariańskiej czy bezglutenowej) i formę jego podania (bufet czy dania serwowane)”</w:t>
            </w:r>
          </w:p>
          <w:p w14:paraId="0B99A1A5" w14:textId="77777777" w:rsidR="00C73278" w:rsidRPr="00C73278" w:rsidRDefault="00C73278" w:rsidP="00C73278">
            <w:pPr>
              <w:spacing w:line="360" w:lineRule="auto"/>
              <w:jc w:val="both"/>
              <w:rPr>
                <w:rFonts w:ascii="Arial" w:hAnsi="Arial"/>
                <w:sz w:val="20"/>
                <w:szCs w:val="20"/>
              </w:rPr>
            </w:pPr>
            <w:r w:rsidRPr="00C73278">
              <w:rPr>
                <w:rFonts w:ascii="Arial" w:hAnsi="Arial"/>
                <w:sz w:val="20"/>
                <w:szCs w:val="20"/>
              </w:rPr>
              <w:t>-</w:t>
            </w:r>
            <w:r w:rsidRPr="00C73278">
              <w:rPr>
                <w:rFonts w:ascii="Arial" w:hAnsi="Arial"/>
                <w:sz w:val="20"/>
                <w:szCs w:val="20"/>
              </w:rPr>
              <w:tab/>
              <w:t>zamiast “określa scenariusz przyjęcia okolicznościowego” można zastosować zapis: “opracowuje scenariusz przyjęcia okolicznościowego”.</w:t>
            </w:r>
          </w:p>
          <w:p w14:paraId="1FDAFE47" w14:textId="77777777" w:rsidR="00C73278" w:rsidRPr="00C73278" w:rsidRDefault="00C73278" w:rsidP="00C73278">
            <w:pPr>
              <w:spacing w:line="360" w:lineRule="auto"/>
              <w:jc w:val="both"/>
              <w:rPr>
                <w:rFonts w:ascii="Arial" w:hAnsi="Arial"/>
                <w:sz w:val="20"/>
                <w:szCs w:val="20"/>
              </w:rPr>
            </w:pPr>
          </w:p>
          <w:p w14:paraId="2F599A46" w14:textId="77777777" w:rsidR="00C73278" w:rsidRPr="00C73278" w:rsidRDefault="00C73278" w:rsidP="00C73278">
            <w:pPr>
              <w:spacing w:line="360" w:lineRule="auto"/>
              <w:jc w:val="both"/>
              <w:rPr>
                <w:rFonts w:ascii="Arial" w:hAnsi="Arial"/>
                <w:sz w:val="20"/>
                <w:szCs w:val="20"/>
              </w:rPr>
            </w:pPr>
            <w:r w:rsidRPr="00C73278">
              <w:rPr>
                <w:rFonts w:ascii="Arial" w:hAnsi="Arial"/>
                <w:sz w:val="20"/>
                <w:szCs w:val="20"/>
              </w:rPr>
              <w:t>Należy ponadto uzupełnić kwalifikację o umiejętności dotyczące organizowania przyjęcia okolicznościowego w warunkach zmiennych np. tworzenie planów awaryjnych, działanie w warunkach reżimu sanitarnego. Zbyt mały nacisk położono na umiejętności tworzenia różnych planów i scenariuszy przyjęć uwzględniających specyfikę grup docelowych (np. wiek uczestników, status), różny typ i charakter przyjęcia (np. wesela, przyjęcia urodzinowe, przyjęcia formalne, rodzinne).</w:t>
            </w:r>
          </w:p>
          <w:p w14:paraId="1B8036EA" w14:textId="77777777" w:rsidR="00C73278" w:rsidRPr="00C73278" w:rsidRDefault="00C73278" w:rsidP="00C73278">
            <w:pPr>
              <w:spacing w:line="360" w:lineRule="auto"/>
              <w:jc w:val="both"/>
              <w:rPr>
                <w:rFonts w:ascii="Arial" w:hAnsi="Arial"/>
                <w:sz w:val="20"/>
                <w:szCs w:val="20"/>
              </w:rPr>
            </w:pPr>
            <w:r w:rsidRPr="00C73278">
              <w:rPr>
                <w:rFonts w:ascii="Arial" w:hAnsi="Arial"/>
                <w:sz w:val="20"/>
                <w:szCs w:val="20"/>
              </w:rPr>
              <w:t>Należy uzupełnić o wiedzę dotyczącą przepisów prawa w zakresie dostosowania do potrzeb osób z niepełnosprawnością (przepisy związane z dostępnością), wymogów sanitarnych i dotyczących zapewnienia bezpieczeństwa i in. (np. w Zestawie 03, Efekt uczenia się 1. Charakteryzuje przepisy prawne odnoszące się do obszaru przyjęć okolicznościowych).</w:t>
            </w:r>
          </w:p>
          <w:p w14:paraId="20C76D6D" w14:textId="77777777" w:rsidR="00C73278" w:rsidRPr="00C73278" w:rsidRDefault="00C73278" w:rsidP="00C73278">
            <w:pPr>
              <w:spacing w:line="360" w:lineRule="auto"/>
              <w:jc w:val="both"/>
              <w:rPr>
                <w:rFonts w:ascii="Arial" w:hAnsi="Arial"/>
                <w:sz w:val="20"/>
                <w:szCs w:val="20"/>
              </w:rPr>
            </w:pPr>
            <w:r w:rsidRPr="00C73278">
              <w:rPr>
                <w:rFonts w:ascii="Arial" w:hAnsi="Arial"/>
                <w:sz w:val="20"/>
                <w:szCs w:val="20"/>
              </w:rPr>
              <w:t xml:space="preserve">Nazwa zestawu 03. Prawne aspekty organizacji przyjęć okolicznościowych - jest sformułowana w sposób niepoprawny (powinna być wyrażona za pomocą rzeczownika odczasownikowego). Jest ponadto nazwą mylącą, ponieważ do aspektów prawnych odnosi się  wyłącznie efekt uczenia się nr 1. </w:t>
            </w:r>
            <w:r w:rsidRPr="00C73278">
              <w:rPr>
                <w:rFonts w:ascii="Arial" w:hAnsi="Arial"/>
                <w:sz w:val="20"/>
                <w:szCs w:val="20"/>
              </w:rPr>
              <w:lastRenderedPageBreak/>
              <w:t>Efekt nr 2 odnosi się do pojęć, które nie zawsze wynikają z przepisów prawa.</w:t>
            </w:r>
          </w:p>
          <w:p w14:paraId="1DBDADD7" w14:textId="77777777" w:rsidR="00C73278" w:rsidRPr="00C73278" w:rsidRDefault="00C73278" w:rsidP="00C73278">
            <w:pPr>
              <w:spacing w:line="360" w:lineRule="auto"/>
              <w:jc w:val="both"/>
              <w:rPr>
                <w:rFonts w:ascii="Arial" w:hAnsi="Arial"/>
                <w:sz w:val="20"/>
                <w:szCs w:val="20"/>
              </w:rPr>
            </w:pPr>
          </w:p>
          <w:p w14:paraId="10C2D046" w14:textId="77777777" w:rsidR="00C73278" w:rsidRPr="00C73278" w:rsidRDefault="00C73278" w:rsidP="00C73278">
            <w:pPr>
              <w:spacing w:line="360" w:lineRule="auto"/>
              <w:jc w:val="both"/>
              <w:rPr>
                <w:rFonts w:ascii="Arial" w:hAnsi="Arial"/>
                <w:sz w:val="20"/>
                <w:szCs w:val="20"/>
              </w:rPr>
            </w:pPr>
            <w:r w:rsidRPr="00C73278">
              <w:rPr>
                <w:rFonts w:ascii="Arial" w:hAnsi="Arial"/>
                <w:sz w:val="20"/>
                <w:szCs w:val="20"/>
              </w:rPr>
              <w:t>Zapisy pola “Krótka charakterystyka kwalifikacji (...)” oraz  “Syntetyczna charakterystyka efektów uczenia się” są niespójne z zawartymi w opisie kwalifikacji efektami uczenia się. Zawierają zapisy, które nie mają odzwierciedlenia w efektach uczenia się i kryteriach weryfikacji. Przykładowo:</w:t>
            </w:r>
          </w:p>
          <w:p w14:paraId="1CBCC5A1" w14:textId="77777777" w:rsidR="00C73278" w:rsidRPr="00C73278" w:rsidRDefault="00C73278" w:rsidP="00C73278">
            <w:pPr>
              <w:spacing w:line="360" w:lineRule="auto"/>
              <w:jc w:val="both"/>
              <w:rPr>
                <w:rFonts w:ascii="Arial" w:hAnsi="Arial"/>
                <w:sz w:val="20"/>
                <w:szCs w:val="20"/>
              </w:rPr>
            </w:pPr>
            <w:r w:rsidRPr="00C73278">
              <w:rPr>
                <w:rFonts w:ascii="Arial" w:hAnsi="Arial"/>
                <w:sz w:val="20"/>
                <w:szCs w:val="20"/>
              </w:rPr>
              <w:t>“Na etapie realizacji nadzoruje procesy związane z realizacją przyjęcia, w szczególności weryfikuje gotowość do realizacji przyjęcia. Utrzymuje bieżący kontakt z wykonawcą, a także zlecającym realizację przyjęcia oraz podmiotami zewnętrznymi.. Monitoruje realizację warunków umowy i ustaleń, w sytuacjach trudnych wdraża działania prowadzące do optymalnej realizacji usługi. Rozlicza projekt i tworzy raporty, a także dba o obsługę posprzedażową.. Osoba komunikuje się samodzielnie z podmiotem na rzecz którego planuje i realizuje usługę. Posiada wiedzę związaną z branżą gastronomiczną (w aspekcie pojęć fachowych oraz praktycznego działania) i potrafi ją wykorzystać.”</w:t>
            </w:r>
          </w:p>
          <w:p w14:paraId="3FBB0494" w14:textId="10F66DCF" w:rsidR="00C73278" w:rsidRDefault="00C73278">
            <w:pPr>
              <w:spacing w:before="60" w:after="60"/>
              <w:jc w:val="both"/>
              <w:rPr>
                <w:rFonts w:ascii="Arial" w:hAnsi="Arial"/>
                <w:sz w:val="20"/>
                <w:szCs w:val="20"/>
              </w:rPr>
            </w:pPr>
            <w:r w:rsidRPr="00C73278">
              <w:rPr>
                <w:rFonts w:ascii="Arial" w:hAnsi="Arial"/>
                <w:sz w:val="20"/>
                <w:szCs w:val="20"/>
              </w:rPr>
              <w:t>Powyższy zapis sugeruje, że posiadacz kwalifikacji wykazuje się opisanymi umiejętnościami, natomiast efekty uczenia się i kryteria weryfikacji wskazują jedynie na wiedzę w tym zakresie (czyli np. wiedzę na temat możliwych sposobów postępowania).</w:t>
            </w:r>
          </w:p>
        </w:tc>
        <w:tc>
          <w:tcPr>
            <w:tcW w:w="3118" w:type="dxa"/>
            <w:shd w:val="clear" w:color="auto" w:fill="auto"/>
            <w:vAlign w:val="center"/>
          </w:tcPr>
          <w:p w14:paraId="04AB6F8C" w14:textId="77777777" w:rsidR="00C73278" w:rsidRDefault="00C73278">
            <w:pPr>
              <w:spacing w:before="60" w:after="60"/>
              <w:jc w:val="both"/>
              <w:rPr>
                <w:color w:val="000000"/>
                <w:sz w:val="20"/>
                <w:szCs w:val="20"/>
              </w:rPr>
            </w:pPr>
          </w:p>
        </w:tc>
      </w:tr>
      <w:tr w:rsidR="00C73278" w14:paraId="2FA4DDD0" w14:textId="77777777" w:rsidTr="006D7913">
        <w:trPr>
          <w:trHeight w:val="952"/>
        </w:trPr>
        <w:tc>
          <w:tcPr>
            <w:tcW w:w="546" w:type="dxa"/>
            <w:shd w:val="clear" w:color="auto" w:fill="FFFFFF"/>
            <w:vAlign w:val="center"/>
          </w:tcPr>
          <w:p w14:paraId="587E68C3" w14:textId="6DB67702" w:rsidR="00C73278" w:rsidRDefault="00C73278">
            <w:pPr>
              <w:spacing w:before="60" w:after="60"/>
              <w:jc w:val="both"/>
              <w:rPr>
                <w:b/>
                <w:color w:val="000000"/>
                <w:sz w:val="20"/>
                <w:szCs w:val="20"/>
              </w:rPr>
            </w:pPr>
            <w:r>
              <w:rPr>
                <w:b/>
                <w:color w:val="000000"/>
                <w:sz w:val="20"/>
                <w:szCs w:val="20"/>
              </w:rPr>
              <w:lastRenderedPageBreak/>
              <w:t>9</w:t>
            </w:r>
          </w:p>
        </w:tc>
        <w:tc>
          <w:tcPr>
            <w:tcW w:w="2047" w:type="dxa"/>
            <w:shd w:val="clear" w:color="auto" w:fill="auto"/>
            <w:vAlign w:val="center"/>
          </w:tcPr>
          <w:p w14:paraId="0485EAB8" w14:textId="1CE98CA4" w:rsidR="00C73278" w:rsidRDefault="00C73278">
            <w:pPr>
              <w:spacing w:before="60" w:after="60"/>
              <w:jc w:val="both"/>
              <w:rPr>
                <w:rFonts w:ascii="Arial" w:hAnsi="Arial"/>
                <w:sz w:val="20"/>
                <w:szCs w:val="20"/>
              </w:rPr>
            </w:pPr>
            <w:proofErr w:type="spellStart"/>
            <w:r w:rsidRPr="00BC461C">
              <w:rPr>
                <w:rFonts w:ascii="Arial" w:hAnsi="Arial"/>
                <w:sz w:val="20"/>
                <w:szCs w:val="20"/>
              </w:rPr>
              <w:t>Mabea</w:t>
            </w:r>
            <w:proofErr w:type="spellEnd"/>
            <w:r w:rsidRPr="00BC461C">
              <w:rPr>
                <w:rFonts w:ascii="Arial" w:hAnsi="Arial"/>
                <w:sz w:val="20"/>
                <w:szCs w:val="20"/>
              </w:rPr>
              <w:t xml:space="preserve"> Sp. z o.o.</w:t>
            </w:r>
          </w:p>
        </w:tc>
        <w:tc>
          <w:tcPr>
            <w:tcW w:w="2398" w:type="dxa"/>
            <w:shd w:val="clear" w:color="auto" w:fill="auto"/>
            <w:vAlign w:val="center"/>
          </w:tcPr>
          <w:p w14:paraId="208A3B36" w14:textId="17E34A26" w:rsidR="00C73278" w:rsidRPr="00A70EE6" w:rsidRDefault="00C73278" w:rsidP="00056165">
            <w:pPr>
              <w:spacing w:before="60" w:after="60"/>
              <w:jc w:val="both"/>
              <w:rPr>
                <w:rFonts w:ascii="Arial" w:hAnsi="Arial"/>
                <w:b/>
                <w:sz w:val="20"/>
                <w:szCs w:val="20"/>
              </w:rPr>
            </w:pPr>
            <w:r w:rsidRPr="00C73278">
              <w:rPr>
                <w:rFonts w:ascii="Arial" w:hAnsi="Arial"/>
                <w:b/>
                <w:sz w:val="20"/>
                <w:szCs w:val="20"/>
              </w:rPr>
              <w:t xml:space="preserve">Czy wymagania dotyczące walidacji i podmiotów przeprowadzających walidację są </w:t>
            </w:r>
            <w:r w:rsidRPr="00C73278">
              <w:rPr>
                <w:rFonts w:ascii="Arial" w:hAnsi="Arial"/>
                <w:b/>
                <w:sz w:val="20"/>
                <w:szCs w:val="20"/>
              </w:rPr>
              <w:lastRenderedPageBreak/>
              <w:t>wystarczająco przejrzyście zapisane?</w:t>
            </w:r>
          </w:p>
        </w:tc>
        <w:tc>
          <w:tcPr>
            <w:tcW w:w="6237" w:type="dxa"/>
            <w:gridSpan w:val="2"/>
            <w:shd w:val="clear" w:color="auto" w:fill="auto"/>
            <w:vAlign w:val="center"/>
          </w:tcPr>
          <w:p w14:paraId="1522EEA2" w14:textId="77777777" w:rsidR="00C73278" w:rsidRPr="00C73278" w:rsidRDefault="00C73278" w:rsidP="00C73278">
            <w:pPr>
              <w:spacing w:before="60" w:after="60"/>
              <w:jc w:val="both"/>
              <w:rPr>
                <w:rFonts w:ascii="Arial" w:hAnsi="Arial"/>
                <w:sz w:val="20"/>
                <w:szCs w:val="20"/>
              </w:rPr>
            </w:pPr>
            <w:r w:rsidRPr="00C73278">
              <w:rPr>
                <w:rFonts w:ascii="Arial" w:hAnsi="Arial"/>
                <w:sz w:val="20"/>
                <w:szCs w:val="20"/>
              </w:rPr>
              <w:lastRenderedPageBreak/>
              <w:t>Metody walidacji są opisane w sposób nieprzejrzysty. Jeśli Wnioskodawca chce wskazać, co będzie weryfikowane poszczególnymi metodami powinien odwołać się do konkretnych zestawów lub poszczególnych efektów uczenia się.</w:t>
            </w:r>
          </w:p>
          <w:p w14:paraId="78297F4F" w14:textId="77777777" w:rsidR="00C73278" w:rsidRPr="00C73278" w:rsidRDefault="00C73278" w:rsidP="00C73278">
            <w:pPr>
              <w:spacing w:before="60" w:after="60"/>
              <w:jc w:val="both"/>
              <w:rPr>
                <w:rFonts w:ascii="Arial" w:hAnsi="Arial"/>
                <w:sz w:val="20"/>
                <w:szCs w:val="20"/>
              </w:rPr>
            </w:pPr>
            <w:r w:rsidRPr="00C73278">
              <w:rPr>
                <w:rFonts w:ascii="Arial" w:hAnsi="Arial"/>
                <w:sz w:val="20"/>
                <w:szCs w:val="20"/>
              </w:rPr>
              <w:t xml:space="preserve">Wydaje się, że bardziej przejrzyste byłoby zaproponowanie jako </w:t>
            </w:r>
            <w:r w:rsidRPr="00C73278">
              <w:rPr>
                <w:rFonts w:ascii="Arial" w:hAnsi="Arial"/>
                <w:sz w:val="20"/>
                <w:szCs w:val="20"/>
              </w:rPr>
              <w:lastRenderedPageBreak/>
              <w:t xml:space="preserve">metod walidacji: (1) testu teoretycznego oraz (2) obserwacji w warunkach symulowanych opartej o technikę </w:t>
            </w:r>
            <w:proofErr w:type="spellStart"/>
            <w:r w:rsidRPr="00C73278">
              <w:rPr>
                <w:rFonts w:ascii="Arial" w:hAnsi="Arial"/>
                <w:sz w:val="20"/>
                <w:szCs w:val="20"/>
              </w:rPr>
              <w:t>case</w:t>
            </w:r>
            <w:proofErr w:type="spellEnd"/>
            <w:r w:rsidRPr="00C73278">
              <w:rPr>
                <w:rFonts w:ascii="Arial" w:hAnsi="Arial"/>
                <w:sz w:val="20"/>
                <w:szCs w:val="20"/>
              </w:rPr>
              <w:t xml:space="preserve"> </w:t>
            </w:r>
            <w:proofErr w:type="spellStart"/>
            <w:r w:rsidRPr="00C73278">
              <w:rPr>
                <w:rFonts w:ascii="Arial" w:hAnsi="Arial"/>
                <w:sz w:val="20"/>
                <w:szCs w:val="20"/>
              </w:rPr>
              <w:t>study</w:t>
            </w:r>
            <w:proofErr w:type="spellEnd"/>
            <w:r w:rsidRPr="00C73278">
              <w:rPr>
                <w:rFonts w:ascii="Arial" w:hAnsi="Arial"/>
                <w:sz w:val="20"/>
                <w:szCs w:val="20"/>
              </w:rPr>
              <w:t xml:space="preserve"> uzupełnioną prezentacją przed komisją i wywiadem swobodnym.</w:t>
            </w:r>
          </w:p>
          <w:p w14:paraId="6B05FE52" w14:textId="77777777" w:rsidR="00C73278" w:rsidRPr="00C73278" w:rsidRDefault="00C73278" w:rsidP="00C73278">
            <w:pPr>
              <w:spacing w:before="60" w:after="60"/>
              <w:jc w:val="both"/>
              <w:rPr>
                <w:rFonts w:ascii="Arial" w:hAnsi="Arial"/>
                <w:sz w:val="20"/>
                <w:szCs w:val="20"/>
              </w:rPr>
            </w:pPr>
            <w:r w:rsidRPr="00C73278">
              <w:rPr>
                <w:rFonts w:ascii="Arial" w:hAnsi="Arial"/>
                <w:sz w:val="20"/>
                <w:szCs w:val="20"/>
              </w:rPr>
              <w:t xml:space="preserve">Zastosowanie metody analizy dowodów i deklaracji nie znajduje uzasadnienia w zaproponowanych efektach uczenia się i kryteriach weryfikacji. Jeżeli Wnioskodawca wskazuje jako obowiązkową metodę analizę dowodów i deklaracji powinien wskazać, których efektów uczenia się ma ona dotyczyć i nie weryfikować ich wówczas innymi metodami ponieważ to niepotrzebnie komplikuje i przedłuża walidację oraz podnosi jej koszty. </w:t>
            </w:r>
          </w:p>
          <w:p w14:paraId="5FFA7D1C" w14:textId="77777777" w:rsidR="00C73278" w:rsidRPr="00C73278" w:rsidRDefault="00C73278" w:rsidP="00C73278">
            <w:pPr>
              <w:spacing w:before="60" w:after="60"/>
              <w:jc w:val="both"/>
              <w:rPr>
                <w:rFonts w:ascii="Arial" w:hAnsi="Arial"/>
                <w:sz w:val="20"/>
                <w:szCs w:val="20"/>
              </w:rPr>
            </w:pPr>
          </w:p>
          <w:p w14:paraId="26D77C64" w14:textId="279E759D" w:rsidR="00C73278" w:rsidRDefault="00C73278">
            <w:pPr>
              <w:spacing w:before="60" w:after="60"/>
              <w:jc w:val="both"/>
              <w:rPr>
                <w:rFonts w:ascii="Arial" w:hAnsi="Arial"/>
                <w:sz w:val="20"/>
                <w:szCs w:val="20"/>
              </w:rPr>
            </w:pPr>
            <w:r w:rsidRPr="00C73278">
              <w:rPr>
                <w:rFonts w:ascii="Arial" w:hAnsi="Arial"/>
                <w:sz w:val="20"/>
                <w:szCs w:val="20"/>
              </w:rPr>
              <w:t>W zasobach kadrowych należy zastrzec wymóg, aby doświadczenie członków komisji było aktualne, np. nabyte w ciągu ostatnich 10 lat.</w:t>
            </w:r>
          </w:p>
        </w:tc>
        <w:tc>
          <w:tcPr>
            <w:tcW w:w="3118" w:type="dxa"/>
            <w:shd w:val="clear" w:color="auto" w:fill="auto"/>
            <w:vAlign w:val="center"/>
          </w:tcPr>
          <w:p w14:paraId="33CBE1DE" w14:textId="77777777" w:rsidR="00C73278" w:rsidRDefault="00C73278">
            <w:pPr>
              <w:spacing w:before="60" w:after="60"/>
              <w:jc w:val="both"/>
              <w:rPr>
                <w:color w:val="000000"/>
                <w:sz w:val="20"/>
                <w:szCs w:val="20"/>
              </w:rPr>
            </w:pPr>
          </w:p>
        </w:tc>
      </w:tr>
    </w:tbl>
    <w:p w14:paraId="4D9BAF36" w14:textId="77777777" w:rsidR="00C85475" w:rsidRDefault="00C85475">
      <w:pPr>
        <w:jc w:val="both"/>
        <w:rPr>
          <w:sz w:val="20"/>
          <w:szCs w:val="20"/>
        </w:rPr>
      </w:pPr>
    </w:p>
    <w:sectPr w:rsidR="00C85475">
      <w:headerReference w:type="default" r:id="rId9"/>
      <w:footerReference w:type="default" r:id="rId10"/>
      <w:pgSz w:w="16838" w:h="11906"/>
      <w:pgMar w:top="1417" w:right="1417" w:bottom="1417" w:left="1417" w:header="1073"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3AF92" w14:textId="77777777" w:rsidR="00581F8C" w:rsidRDefault="00581F8C">
      <w:pPr>
        <w:spacing w:after="0" w:line="240" w:lineRule="auto"/>
      </w:pPr>
      <w:r>
        <w:separator/>
      </w:r>
    </w:p>
  </w:endnote>
  <w:endnote w:type="continuationSeparator" w:id="0">
    <w:p w14:paraId="6B2DABD9" w14:textId="77777777" w:rsidR="00581F8C" w:rsidRDefault="0058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1BB38" w14:textId="77777777" w:rsidR="00A923C3" w:rsidRDefault="00A923C3">
    <w:pPr>
      <w:pBdr>
        <w:top w:val="nil"/>
        <w:left w:val="nil"/>
        <w:bottom w:val="nil"/>
        <w:right w:val="nil"/>
        <w:between w:val="nil"/>
      </w:pBdr>
      <w:tabs>
        <w:tab w:val="center" w:pos="4536"/>
        <w:tab w:val="right" w:pos="9072"/>
      </w:tabs>
      <w:spacing w:after="0" w:line="240" w:lineRule="auto"/>
      <w:jc w:val="center"/>
      <w:rPr>
        <w:rFonts w:ascii="Arial" w:hAnsi="Arial"/>
        <w:color w:val="000000"/>
      </w:rPr>
    </w:pPr>
    <w:r>
      <w:rPr>
        <w:rFonts w:ascii="Arial" w:hAnsi="Arial"/>
        <w:color w:val="000000"/>
      </w:rPr>
      <w:fldChar w:fldCharType="begin"/>
    </w:r>
    <w:r>
      <w:rPr>
        <w:rFonts w:ascii="Arial" w:hAnsi="Arial"/>
        <w:color w:val="000000"/>
      </w:rPr>
      <w:instrText>PAGE</w:instrText>
    </w:r>
    <w:r>
      <w:rPr>
        <w:rFonts w:ascii="Arial" w:hAnsi="Arial"/>
        <w:color w:val="000000"/>
      </w:rPr>
      <w:fldChar w:fldCharType="separate"/>
    </w:r>
    <w:r w:rsidR="005C0266">
      <w:rPr>
        <w:rFonts w:ascii="Arial" w:hAnsi="Arial"/>
        <w:noProof/>
        <w:color w:val="000000"/>
      </w:rPr>
      <w:t>1</w:t>
    </w:r>
    <w:r>
      <w:rPr>
        <w:rFonts w:ascii="Arial" w:hAnsi="Arial"/>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DD373" w14:textId="77777777" w:rsidR="00581F8C" w:rsidRDefault="00581F8C">
      <w:pPr>
        <w:spacing w:after="0" w:line="240" w:lineRule="auto"/>
      </w:pPr>
      <w:r>
        <w:separator/>
      </w:r>
    </w:p>
  </w:footnote>
  <w:footnote w:type="continuationSeparator" w:id="0">
    <w:p w14:paraId="61BACE01" w14:textId="77777777" w:rsidR="00581F8C" w:rsidRDefault="00581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5F995" w14:textId="77777777" w:rsidR="00A923C3" w:rsidRDefault="00A923C3">
    <w:pPr>
      <w:pBdr>
        <w:top w:val="nil"/>
        <w:left w:val="nil"/>
        <w:bottom w:val="nil"/>
        <w:right w:val="nil"/>
        <w:between w:val="nil"/>
      </w:pBdr>
      <w:tabs>
        <w:tab w:val="center" w:pos="4536"/>
        <w:tab w:val="right" w:pos="9072"/>
      </w:tabs>
      <w:spacing w:after="0" w:line="240" w:lineRule="auto"/>
      <w:rPr>
        <w:rFonts w:ascii="Arial" w:hAnsi="Arial"/>
        <w:color w:val="000000"/>
      </w:rPr>
    </w:pPr>
    <w:r>
      <w:rPr>
        <w:noProof/>
      </w:rPr>
      <w:drawing>
        <wp:anchor distT="0" distB="0" distL="114300" distR="114300" simplePos="0" relativeHeight="251658240" behindDoc="0" locked="0" layoutInCell="1" hidden="0" allowOverlap="1" wp14:anchorId="588C24EF" wp14:editId="1371BC45">
          <wp:simplePos x="0" y="0"/>
          <wp:positionH relativeFrom="column">
            <wp:posOffset>1579880</wp:posOffset>
          </wp:positionH>
          <wp:positionV relativeFrom="paragraph">
            <wp:posOffset>-290961</wp:posOffset>
          </wp:positionV>
          <wp:extent cx="5732780" cy="49847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2780" cy="498475"/>
                  </a:xfrm>
                  <a:prstGeom prst="rect">
                    <a:avLst/>
                  </a:prstGeom>
                  <a:ln/>
                </pic:spPr>
              </pic:pic>
            </a:graphicData>
          </a:graphic>
        </wp:anchor>
      </w:drawing>
    </w:r>
  </w:p>
  <w:p w14:paraId="2E94C6DC" w14:textId="77777777" w:rsidR="00A923C3" w:rsidRDefault="00A923C3">
    <w:pPr>
      <w:pBdr>
        <w:top w:val="nil"/>
        <w:left w:val="nil"/>
        <w:bottom w:val="nil"/>
        <w:right w:val="nil"/>
        <w:between w:val="nil"/>
      </w:pBdr>
      <w:tabs>
        <w:tab w:val="center" w:pos="4536"/>
        <w:tab w:val="right" w:pos="9072"/>
      </w:tabs>
      <w:spacing w:after="0" w:line="240" w:lineRule="auto"/>
      <w:rPr>
        <w:rFonts w:ascii="Arial" w:hAnsi="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2F2D"/>
    <w:multiLevelType w:val="hybridMultilevel"/>
    <w:tmpl w:val="B23AE1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2DC3D49"/>
    <w:multiLevelType w:val="multilevel"/>
    <w:tmpl w:val="D7A8D0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5C40E50"/>
    <w:multiLevelType w:val="hybridMultilevel"/>
    <w:tmpl w:val="11506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276E6E"/>
    <w:multiLevelType w:val="multilevel"/>
    <w:tmpl w:val="A5EE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EF0F07"/>
    <w:multiLevelType w:val="hybridMultilevel"/>
    <w:tmpl w:val="102A8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943A02"/>
    <w:multiLevelType w:val="hybridMultilevel"/>
    <w:tmpl w:val="C2FA79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16B1EA5"/>
    <w:multiLevelType w:val="hybridMultilevel"/>
    <w:tmpl w:val="252A29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417112B"/>
    <w:multiLevelType w:val="hybridMultilevel"/>
    <w:tmpl w:val="D20E11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DBD4C47"/>
    <w:multiLevelType w:val="hybridMultilevel"/>
    <w:tmpl w:val="77EAB4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ACC2676"/>
    <w:multiLevelType w:val="hybridMultilevel"/>
    <w:tmpl w:val="8C10E5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D2C581C"/>
    <w:multiLevelType w:val="hybridMultilevel"/>
    <w:tmpl w:val="406AAB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A180687"/>
    <w:multiLevelType w:val="hybridMultilevel"/>
    <w:tmpl w:val="1818CE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AE9609E"/>
    <w:multiLevelType w:val="hybridMultilevel"/>
    <w:tmpl w:val="791C8328"/>
    <w:lvl w:ilvl="0" w:tplc="7D70BF24">
      <w:start w:val="3"/>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EA81D43"/>
    <w:multiLevelType w:val="hybridMultilevel"/>
    <w:tmpl w:val="E69C9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E47D70"/>
    <w:multiLevelType w:val="hybridMultilevel"/>
    <w:tmpl w:val="102A8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12"/>
  </w:num>
  <w:num w:numId="5">
    <w:abstractNumId w:val="3"/>
  </w:num>
  <w:num w:numId="6">
    <w:abstractNumId w:val="9"/>
  </w:num>
  <w:num w:numId="7">
    <w:abstractNumId w:val="10"/>
  </w:num>
  <w:num w:numId="8">
    <w:abstractNumId w:val="11"/>
  </w:num>
  <w:num w:numId="9">
    <w:abstractNumId w:val="7"/>
  </w:num>
  <w:num w:numId="10">
    <w:abstractNumId w:val="8"/>
  </w:num>
  <w:num w:numId="11">
    <w:abstractNumId w:val="6"/>
  </w:num>
  <w:num w:numId="12">
    <w:abstractNumId w:val="0"/>
  </w:num>
  <w:num w:numId="13">
    <w:abstractNumId w:val="5"/>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75"/>
    <w:rsid w:val="0000612F"/>
    <w:rsid w:val="00051B42"/>
    <w:rsid w:val="00056165"/>
    <w:rsid w:val="000869A9"/>
    <w:rsid w:val="000A255C"/>
    <w:rsid w:val="00174011"/>
    <w:rsid w:val="001A3BAA"/>
    <w:rsid w:val="00274718"/>
    <w:rsid w:val="002B403D"/>
    <w:rsid w:val="0031584C"/>
    <w:rsid w:val="00326424"/>
    <w:rsid w:val="00375093"/>
    <w:rsid w:val="00581F8C"/>
    <w:rsid w:val="005B56AF"/>
    <w:rsid w:val="005C0266"/>
    <w:rsid w:val="005D5BE3"/>
    <w:rsid w:val="00643AAD"/>
    <w:rsid w:val="007C4C37"/>
    <w:rsid w:val="00862634"/>
    <w:rsid w:val="009B5CC7"/>
    <w:rsid w:val="00A1709B"/>
    <w:rsid w:val="00A923C3"/>
    <w:rsid w:val="00AE3306"/>
    <w:rsid w:val="00BC461C"/>
    <w:rsid w:val="00BF5056"/>
    <w:rsid w:val="00C73278"/>
    <w:rsid w:val="00C85475"/>
    <w:rsid w:val="00CD1FE9"/>
    <w:rsid w:val="00DD2338"/>
    <w:rsid w:val="00EE6073"/>
    <w:rsid w:val="00F504B6"/>
    <w:rsid w:val="00F918EE"/>
    <w:rsid w:val="00FB1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120A"/>
    <w:rPr>
      <w:rFonts w:asciiTheme="minorHAnsi" w:hAnsiTheme="minorHAnsi"/>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22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BE72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C624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24A4"/>
    <w:rPr>
      <w:rFonts w:asciiTheme="minorHAnsi" w:hAnsiTheme="minorHAnsi"/>
      <w:szCs w:val="20"/>
      <w:lang w:val="pl-PL"/>
    </w:rPr>
  </w:style>
  <w:style w:type="character" w:styleId="Odwoanieprzypisudolnego">
    <w:name w:val="footnote reference"/>
    <w:basedOn w:val="Domylnaczcionkaakapitu"/>
    <w:uiPriority w:val="99"/>
    <w:semiHidden/>
    <w:unhideWhenUsed/>
    <w:rsid w:val="00C624A4"/>
    <w:rPr>
      <w:vertAlign w:val="superscript"/>
    </w:rPr>
  </w:style>
  <w:style w:type="numbering" w:customStyle="1" w:styleId="Zaimportowanystyl2">
    <w:name w:val="Zaimportowany styl 2"/>
    <w:rsid w:val="005E65B9"/>
  </w:style>
  <w:style w:type="paragraph" w:styleId="HTML-wstpniesformatowany">
    <w:name w:val="HTML Preformatted"/>
    <w:basedOn w:val="Normalny"/>
    <w:link w:val="HTML-wstpniesformatowanyZnak"/>
    <w:uiPriority w:val="99"/>
    <w:unhideWhenUsed/>
    <w:rsid w:val="0057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7693A"/>
    <w:rPr>
      <w:rFonts w:ascii="Courier New" w:eastAsia="Times New Roman" w:hAnsi="Courier New" w:cs="Courier New"/>
      <w:szCs w:val="20"/>
      <w:lang w:val="pl-PL" w:eastAsia="pl-PL"/>
    </w:rPr>
  </w:style>
  <w:style w:type="character" w:customStyle="1" w:styleId="tgc">
    <w:name w:val="_tgc"/>
    <w:basedOn w:val="Domylnaczcionkaakapitu"/>
    <w:rsid w:val="00617468"/>
  </w:style>
  <w:style w:type="paragraph" w:styleId="NormalnyWeb">
    <w:name w:val="Normal (Web)"/>
    <w:basedOn w:val="Normalny"/>
    <w:uiPriority w:val="99"/>
    <w:unhideWhenUsed/>
    <w:rsid w:val="005B6D41"/>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F83BC3"/>
    <w:rPr>
      <w:color w:val="0000FF" w:themeColor="hyperlink"/>
      <w:u w:val="single"/>
    </w:rPr>
  </w:style>
  <w:style w:type="paragraph" w:styleId="Bezodstpw">
    <w:name w:val="No Spacing"/>
    <w:uiPriority w:val="1"/>
    <w:qFormat/>
    <w:rsid w:val="00105021"/>
    <w:pPr>
      <w:spacing w:after="0" w:line="240" w:lineRule="auto"/>
    </w:pPr>
    <w:rPr>
      <w:rFonts w:asciiTheme="minorHAnsi" w:hAnsiTheme="minorHAnsi"/>
    </w:rPr>
  </w:style>
  <w:style w:type="character" w:customStyle="1" w:styleId="st">
    <w:name w:val="st"/>
    <w:rsid w:val="00094705"/>
  </w:style>
  <w:style w:type="character" w:customStyle="1" w:styleId="standard-text">
    <w:name w:val="standard-text"/>
    <w:rsid w:val="00094705"/>
  </w:style>
  <w:style w:type="character" w:styleId="Pogrubienie">
    <w:name w:val="Strong"/>
    <w:basedOn w:val="Domylnaczcionkaakapitu"/>
    <w:uiPriority w:val="22"/>
    <w:qFormat/>
    <w:rsid w:val="00094705"/>
    <w:rPr>
      <w:b/>
      <w:bCs/>
    </w:rPr>
  </w:style>
  <w:style w:type="paragraph" w:styleId="Tekstdymka">
    <w:name w:val="Balloon Text"/>
    <w:basedOn w:val="Normalny"/>
    <w:link w:val="TekstdymkaZnak"/>
    <w:uiPriority w:val="99"/>
    <w:semiHidden/>
    <w:unhideWhenUsed/>
    <w:rsid w:val="00FE67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6788"/>
    <w:rPr>
      <w:rFonts w:ascii="Segoe UI" w:hAnsi="Segoe UI" w:cs="Segoe UI"/>
      <w:sz w:val="18"/>
      <w:szCs w:val="18"/>
      <w:lang w:val="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UyteHipercze">
    <w:name w:val="FollowedHyperlink"/>
    <w:basedOn w:val="Domylnaczcionkaakapitu"/>
    <w:uiPriority w:val="99"/>
    <w:semiHidden/>
    <w:unhideWhenUsed/>
    <w:rsid w:val="00A923C3"/>
    <w:rPr>
      <w:color w:val="00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120A"/>
    <w:rPr>
      <w:rFonts w:asciiTheme="minorHAnsi" w:hAnsiTheme="minorHAnsi"/>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22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BE72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C624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24A4"/>
    <w:rPr>
      <w:rFonts w:asciiTheme="minorHAnsi" w:hAnsiTheme="minorHAnsi"/>
      <w:szCs w:val="20"/>
      <w:lang w:val="pl-PL"/>
    </w:rPr>
  </w:style>
  <w:style w:type="character" w:styleId="Odwoanieprzypisudolnego">
    <w:name w:val="footnote reference"/>
    <w:basedOn w:val="Domylnaczcionkaakapitu"/>
    <w:uiPriority w:val="99"/>
    <w:semiHidden/>
    <w:unhideWhenUsed/>
    <w:rsid w:val="00C624A4"/>
    <w:rPr>
      <w:vertAlign w:val="superscript"/>
    </w:rPr>
  </w:style>
  <w:style w:type="numbering" w:customStyle="1" w:styleId="Zaimportowanystyl2">
    <w:name w:val="Zaimportowany styl 2"/>
    <w:rsid w:val="005E65B9"/>
  </w:style>
  <w:style w:type="paragraph" w:styleId="HTML-wstpniesformatowany">
    <w:name w:val="HTML Preformatted"/>
    <w:basedOn w:val="Normalny"/>
    <w:link w:val="HTML-wstpniesformatowanyZnak"/>
    <w:uiPriority w:val="99"/>
    <w:unhideWhenUsed/>
    <w:rsid w:val="0057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7693A"/>
    <w:rPr>
      <w:rFonts w:ascii="Courier New" w:eastAsia="Times New Roman" w:hAnsi="Courier New" w:cs="Courier New"/>
      <w:szCs w:val="20"/>
      <w:lang w:val="pl-PL" w:eastAsia="pl-PL"/>
    </w:rPr>
  </w:style>
  <w:style w:type="character" w:customStyle="1" w:styleId="tgc">
    <w:name w:val="_tgc"/>
    <w:basedOn w:val="Domylnaczcionkaakapitu"/>
    <w:rsid w:val="00617468"/>
  </w:style>
  <w:style w:type="paragraph" w:styleId="NormalnyWeb">
    <w:name w:val="Normal (Web)"/>
    <w:basedOn w:val="Normalny"/>
    <w:uiPriority w:val="99"/>
    <w:unhideWhenUsed/>
    <w:rsid w:val="005B6D41"/>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F83BC3"/>
    <w:rPr>
      <w:color w:val="0000FF" w:themeColor="hyperlink"/>
      <w:u w:val="single"/>
    </w:rPr>
  </w:style>
  <w:style w:type="paragraph" w:styleId="Bezodstpw">
    <w:name w:val="No Spacing"/>
    <w:uiPriority w:val="1"/>
    <w:qFormat/>
    <w:rsid w:val="00105021"/>
    <w:pPr>
      <w:spacing w:after="0" w:line="240" w:lineRule="auto"/>
    </w:pPr>
    <w:rPr>
      <w:rFonts w:asciiTheme="minorHAnsi" w:hAnsiTheme="minorHAnsi"/>
    </w:rPr>
  </w:style>
  <w:style w:type="character" w:customStyle="1" w:styleId="st">
    <w:name w:val="st"/>
    <w:rsid w:val="00094705"/>
  </w:style>
  <w:style w:type="character" w:customStyle="1" w:styleId="standard-text">
    <w:name w:val="standard-text"/>
    <w:rsid w:val="00094705"/>
  </w:style>
  <w:style w:type="character" w:styleId="Pogrubienie">
    <w:name w:val="Strong"/>
    <w:basedOn w:val="Domylnaczcionkaakapitu"/>
    <w:uiPriority w:val="22"/>
    <w:qFormat/>
    <w:rsid w:val="00094705"/>
    <w:rPr>
      <w:b/>
      <w:bCs/>
    </w:rPr>
  </w:style>
  <w:style w:type="paragraph" w:styleId="Tekstdymka">
    <w:name w:val="Balloon Text"/>
    <w:basedOn w:val="Normalny"/>
    <w:link w:val="TekstdymkaZnak"/>
    <w:uiPriority w:val="99"/>
    <w:semiHidden/>
    <w:unhideWhenUsed/>
    <w:rsid w:val="00FE67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6788"/>
    <w:rPr>
      <w:rFonts w:ascii="Segoe UI" w:hAnsi="Segoe UI" w:cs="Segoe UI"/>
      <w:sz w:val="18"/>
      <w:szCs w:val="18"/>
      <w:lang w:val="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UyteHipercze">
    <w:name w:val="FollowedHyperlink"/>
    <w:basedOn w:val="Domylnaczcionkaakapitu"/>
    <w:uiPriority w:val="99"/>
    <w:semiHidden/>
    <w:unhideWhenUsed/>
    <w:rsid w:val="00A923C3"/>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w9nE7teD1CqjU+eQWKqKG89iiw==">AMUW2mXdmVoRza4h7Sq404NkQqvVdujAxxADHoqsOsulws+1c/W5GHkoHiCj8tpMC9ByXpmJyI/xahxdst2PJ3Av3n9FYTU9jODDfBgMlD0WaBkFnbxzDQE=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1619</Words>
  <Characters>9720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Iwona Szałkowska</cp:lastModifiedBy>
  <cp:revision>3</cp:revision>
  <dcterms:created xsi:type="dcterms:W3CDTF">2022-05-13T08:17:00Z</dcterms:created>
  <dcterms:modified xsi:type="dcterms:W3CDTF">2022-05-13T08:20:00Z</dcterms:modified>
</cp:coreProperties>
</file>