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6C51" w14:textId="5B16174B" w:rsidR="009D7463" w:rsidRDefault="003C2A11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Formularz dla kwalifikacji - </w:t>
      </w:r>
      <w:r w:rsidR="00286BFF" w:rsidRPr="00286BFF">
        <w:rPr>
          <w:rFonts w:ascii="Arial" w:eastAsia="Times New Roman" w:hAnsi="Arial" w:cs="Arial"/>
        </w:rPr>
        <w:t>podgląd</w:t>
      </w:r>
    </w:p>
    <w:p w14:paraId="45A1129A" w14:textId="77777777" w:rsidR="009D7463" w:rsidRDefault="003C2A11">
      <w:pPr>
        <w:pStyle w:val="Nagwek4"/>
        <w:divId w:val="122428935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Typ wniosku</w:t>
      </w:r>
    </w:p>
    <w:p w14:paraId="343850FE" w14:textId="77777777" w:rsidR="00286BFF" w:rsidRDefault="00286BFF">
      <w:pPr>
        <w:pStyle w:val="Nagwek4"/>
        <w:divId w:val="1143501955"/>
        <w:rPr>
          <w:rFonts w:ascii="Arial" w:hAnsi="Arial" w:cs="Arial"/>
          <w:b w:val="0"/>
          <w:bCs w:val="0"/>
          <w:sz w:val="15"/>
          <w:szCs w:val="15"/>
        </w:rPr>
      </w:pPr>
      <w:r w:rsidRPr="00286BFF">
        <w:rPr>
          <w:rFonts w:ascii="Arial" w:hAnsi="Arial" w:cs="Arial"/>
          <w:b w:val="0"/>
          <w:bCs w:val="0"/>
          <w:sz w:val="15"/>
          <w:szCs w:val="15"/>
        </w:rPr>
        <w:t>Wniosek o włączenie kwalifikacji do ZSK</w:t>
      </w:r>
    </w:p>
    <w:p w14:paraId="508047AE" w14:textId="0E5A2B35" w:rsidR="009D7463" w:rsidRDefault="003C2A11">
      <w:pPr>
        <w:pStyle w:val="Nagwek4"/>
        <w:divId w:val="11435019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kwalifikacji</w:t>
      </w:r>
    </w:p>
    <w:p w14:paraId="644AD14D" w14:textId="77777777" w:rsidR="009D7463" w:rsidRDefault="003C2A11">
      <w:pPr>
        <w:pStyle w:val="NormalnyWeb"/>
        <w:divId w:val="114350195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Wykorzystanie standardu WCAG (Web Content Accessibility Guidelines) przy tworzeniu i dostosowywaniu aplikacji mobilnych</w:t>
      </w:r>
    </w:p>
    <w:p w14:paraId="44A97778" w14:textId="77777777" w:rsidR="00286BFF" w:rsidRPr="00F82903" w:rsidRDefault="00286BFF">
      <w:pPr>
        <w:pStyle w:val="NormalnyWeb"/>
        <w:divId w:val="1788311614"/>
        <w:rPr>
          <w:rFonts w:ascii="Arial" w:eastAsia="Times New Roman" w:hAnsi="Arial" w:cs="Arial"/>
          <w:b/>
          <w:bCs/>
        </w:rPr>
      </w:pPr>
      <w:r w:rsidRPr="00F82903">
        <w:rPr>
          <w:rFonts w:ascii="Arial" w:eastAsia="Times New Roman" w:hAnsi="Arial" w:cs="Arial"/>
          <w:b/>
          <w:bCs/>
        </w:rPr>
        <w:t>Skrót nazwy</w:t>
      </w:r>
    </w:p>
    <w:p w14:paraId="7BC50D3B" w14:textId="26F98D12" w:rsidR="009D7463" w:rsidRPr="00F82903" w:rsidRDefault="003C2A11">
      <w:pPr>
        <w:pStyle w:val="NormalnyWeb"/>
        <w:divId w:val="1788311614"/>
        <w:rPr>
          <w:rFonts w:ascii="Arial" w:hAnsi="Arial" w:cs="Arial"/>
          <w:sz w:val="15"/>
          <w:szCs w:val="15"/>
        </w:rPr>
      </w:pPr>
      <w:r w:rsidRPr="00F82903">
        <w:rPr>
          <w:rFonts w:ascii="Arial" w:hAnsi="Arial" w:cs="Arial"/>
          <w:sz w:val="15"/>
          <w:szCs w:val="15"/>
        </w:rPr>
        <w:t xml:space="preserve">WCAG </w:t>
      </w:r>
      <w:r w:rsidR="00286BFF" w:rsidRPr="00F82903">
        <w:rPr>
          <w:rFonts w:ascii="Arial" w:hAnsi="Arial" w:cs="Arial"/>
          <w:sz w:val="15"/>
          <w:szCs w:val="15"/>
        </w:rPr>
        <w:t>–</w:t>
      </w:r>
      <w:r w:rsidRPr="00F82903">
        <w:rPr>
          <w:rFonts w:ascii="Arial" w:hAnsi="Arial" w:cs="Arial"/>
          <w:sz w:val="15"/>
          <w:szCs w:val="15"/>
        </w:rPr>
        <w:t xml:space="preserve"> Mobile developer </w:t>
      </w:r>
    </w:p>
    <w:p w14:paraId="51999030" w14:textId="77777777" w:rsidR="009D7463" w:rsidRDefault="003C2A11">
      <w:pPr>
        <w:pStyle w:val="Nagwek4"/>
        <w:divId w:val="36375259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kwalifikacji</w:t>
      </w:r>
    </w:p>
    <w:p w14:paraId="6FD1897F" w14:textId="77777777" w:rsidR="00286BFF" w:rsidRDefault="00286BFF">
      <w:pPr>
        <w:pStyle w:val="Nagwek4"/>
        <w:divId w:val="114107686"/>
        <w:rPr>
          <w:rFonts w:ascii="Arial" w:hAnsi="Arial" w:cs="Arial"/>
          <w:b w:val="0"/>
          <w:bCs w:val="0"/>
          <w:sz w:val="15"/>
          <w:szCs w:val="15"/>
        </w:rPr>
      </w:pPr>
      <w:r w:rsidRPr="00286BFF">
        <w:rPr>
          <w:rFonts w:ascii="Arial" w:hAnsi="Arial" w:cs="Arial"/>
          <w:b w:val="0"/>
          <w:bCs w:val="0"/>
          <w:sz w:val="15"/>
          <w:szCs w:val="15"/>
        </w:rPr>
        <w:t>kwalifikacja cząstkowa</w:t>
      </w:r>
    </w:p>
    <w:p w14:paraId="4A28D861" w14:textId="63B9F3F9" w:rsidR="009D7463" w:rsidRDefault="003C2A11">
      <w:pPr>
        <w:pStyle w:val="Nagwek4"/>
        <w:divId w:val="1141076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Proponowany poziom Polskiej Ramy Kwalifikacji</w:t>
      </w:r>
    </w:p>
    <w:p w14:paraId="1C01EF76" w14:textId="77777777" w:rsidR="009D7463" w:rsidRDefault="003C2A11">
      <w:pPr>
        <w:pStyle w:val="NormalnyWeb"/>
        <w:divId w:val="11410768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5 </w:t>
      </w:r>
    </w:p>
    <w:p w14:paraId="001D968B" w14:textId="77777777" w:rsidR="00286BFF" w:rsidRDefault="00286BFF" w:rsidP="00286BFF">
      <w:pPr>
        <w:pStyle w:val="NormalnyWeb"/>
        <w:divId w:val="928318953"/>
        <w:rPr>
          <w:rFonts w:ascii="Arial" w:eastAsia="Times New Roman" w:hAnsi="Arial" w:cs="Arial"/>
          <w:b/>
          <w:bCs/>
        </w:rPr>
      </w:pPr>
      <w:r w:rsidRPr="00286BFF">
        <w:rPr>
          <w:rFonts w:ascii="Arial" w:eastAsia="Times New Roman" w:hAnsi="Arial" w:cs="Arial"/>
          <w:b/>
          <w:bCs/>
        </w:rPr>
        <w:t>Krótka charakterystyka kwalifikacji, obejmująca informacje o działaniach lub zadaniach, które</w:t>
      </w:r>
      <w:r>
        <w:rPr>
          <w:rFonts w:ascii="Arial" w:eastAsia="Times New Roman" w:hAnsi="Arial" w:cs="Arial"/>
          <w:b/>
          <w:bCs/>
        </w:rPr>
        <w:t xml:space="preserve"> </w:t>
      </w:r>
      <w:r w:rsidRPr="00286BFF">
        <w:rPr>
          <w:rFonts w:ascii="Arial" w:eastAsia="Times New Roman" w:hAnsi="Arial" w:cs="Arial"/>
          <w:b/>
          <w:bCs/>
        </w:rPr>
        <w:t>potrafi wykonywać osoba posiadająca tę kwalifikacje oraz orientacyjny koszt uzyskania dokumentu</w:t>
      </w:r>
      <w:r>
        <w:rPr>
          <w:rFonts w:ascii="Arial" w:eastAsia="Times New Roman" w:hAnsi="Arial" w:cs="Arial"/>
          <w:b/>
          <w:bCs/>
        </w:rPr>
        <w:t xml:space="preserve"> </w:t>
      </w:r>
      <w:r w:rsidRPr="00286BFF">
        <w:rPr>
          <w:rFonts w:ascii="Arial" w:eastAsia="Times New Roman" w:hAnsi="Arial" w:cs="Arial"/>
          <w:b/>
          <w:bCs/>
        </w:rPr>
        <w:t>potwierdzającego otrzymanie danej kwalifikacji</w:t>
      </w:r>
    </w:p>
    <w:p w14:paraId="11736635" w14:textId="4E7144DA" w:rsidR="00286BFF" w:rsidRDefault="00286BFF" w:rsidP="00286BFF">
      <w:pPr>
        <w:pStyle w:val="Nagwek4"/>
        <w:divId w:val="1362050837"/>
        <w:rPr>
          <w:rFonts w:ascii="Arial" w:hAnsi="Arial" w:cs="Arial"/>
          <w:b w:val="0"/>
          <w:bCs w:val="0"/>
          <w:sz w:val="15"/>
          <w:szCs w:val="15"/>
        </w:rPr>
      </w:pPr>
      <w:r w:rsidRPr="00286BFF">
        <w:rPr>
          <w:rFonts w:ascii="Arial" w:hAnsi="Arial" w:cs="Arial"/>
          <w:b w:val="0"/>
          <w:bCs w:val="0"/>
          <w:sz w:val="15"/>
          <w:szCs w:val="15"/>
        </w:rPr>
        <w:t>Osoba posiadająca kwalifikację tworzy lub dostosowuje aplikacje mobilne zgodne ze standardem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dostępności WCAG (Web Content Accessibility Guidelines). Posługuje się zasadami tworzenia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aplikacji mobilnych dostępnych dla osób z indywidualnymi potrzebami, posiada specjalistyczną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wiedzę z zakresu języka programowania aplikacji mobilnych i ich sprawdzania pod kątem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dostępności cyfrowej. Osoba posiadająca kwalifikację tworzy i dostosowuje aplikacje mobilne dla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instytucji realizujących zadania publiczne, instytucji niepublicznych, organizacji korzystających ze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środków publicznych i unijnych, w tym urzędów lub urzędów podległych administracji publicznej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oraz organizacji pozarządowych. Osoba legitymująca się kwalifikacją „Wykorzystanie standardu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dostępności WCAG przy tworzeniu i dostosowywaniu aplikacji mobilnych” może być zatrudniona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na przykład w administracji publicznej, organizacjach niepublicznych, agencjach kreatywnych 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informacyjnych, firmach szkoleniowych i organizacjach pozarządowych. Koszt uzyskania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86BFF">
        <w:rPr>
          <w:rFonts w:ascii="Arial" w:hAnsi="Arial" w:cs="Arial"/>
          <w:b w:val="0"/>
          <w:bCs w:val="0"/>
          <w:sz w:val="15"/>
          <w:szCs w:val="15"/>
        </w:rPr>
        <w:t>dokumentu potwierdzającego uzyskanie danej kwalifikacji wynosi 3000 złotych</w:t>
      </w:r>
    </w:p>
    <w:p w14:paraId="57EF5A24" w14:textId="32D43148" w:rsidR="009D7463" w:rsidRDefault="003C2A11" w:rsidP="00286BFF">
      <w:pPr>
        <w:pStyle w:val="Nagwek4"/>
        <w:divId w:val="1362050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Orientacyjny </w:t>
      </w:r>
      <w:r w:rsidR="00286BFF" w:rsidRPr="00286BFF">
        <w:rPr>
          <w:rFonts w:ascii="Arial" w:eastAsia="Times New Roman" w:hAnsi="Arial" w:cs="Arial"/>
        </w:rPr>
        <w:t>nakład</w:t>
      </w:r>
      <w:r w:rsidR="00286BF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pracy potrzebny do uzyskania kwalifikacji [godz.]</w:t>
      </w:r>
    </w:p>
    <w:p w14:paraId="14620A65" w14:textId="77777777" w:rsidR="009D7463" w:rsidRDefault="003C2A11">
      <w:pPr>
        <w:pStyle w:val="NormalnyWeb"/>
        <w:divId w:val="136205083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230 </w:t>
      </w:r>
    </w:p>
    <w:p w14:paraId="2779A957" w14:textId="77777777" w:rsidR="00B46000" w:rsidRDefault="00B46000">
      <w:pPr>
        <w:pStyle w:val="NormalnyWeb"/>
        <w:divId w:val="527530571"/>
        <w:rPr>
          <w:rFonts w:ascii="Arial" w:eastAsia="Times New Roman" w:hAnsi="Arial" w:cs="Arial"/>
          <w:b/>
          <w:bCs/>
        </w:rPr>
      </w:pPr>
      <w:r w:rsidRPr="00B46000">
        <w:rPr>
          <w:rFonts w:ascii="Arial" w:eastAsia="Times New Roman" w:hAnsi="Arial" w:cs="Arial"/>
          <w:b/>
          <w:bCs/>
        </w:rPr>
        <w:t>Grupy osób, które mogą być zainteresowane uzyskaniem kwalifikacji</w:t>
      </w:r>
    </w:p>
    <w:p w14:paraId="5C5D3542" w14:textId="3673E189" w:rsidR="00B46000" w:rsidRDefault="00B46000" w:rsidP="00B46000">
      <w:pPr>
        <w:pStyle w:val="Nagwek4"/>
        <w:divId w:val="1294941191"/>
        <w:rPr>
          <w:rFonts w:ascii="Arial" w:hAnsi="Arial" w:cs="Arial"/>
          <w:b w:val="0"/>
          <w:bCs w:val="0"/>
          <w:sz w:val="15"/>
          <w:szCs w:val="15"/>
        </w:rPr>
      </w:pPr>
      <w:r w:rsidRPr="00B46000">
        <w:rPr>
          <w:rFonts w:ascii="Arial" w:hAnsi="Arial" w:cs="Arial"/>
          <w:b w:val="0"/>
          <w:bCs w:val="0"/>
          <w:sz w:val="15"/>
          <w:szCs w:val="15"/>
        </w:rPr>
        <w:t>Kwalifikacja kierowana jest do programistów tworzących aplikacje mobilne, UX Designerów, osób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projektujących aplikacje oraz nauczycieli uczących programowania aplikacji mobilnych.</w:t>
      </w:r>
    </w:p>
    <w:p w14:paraId="1C289210" w14:textId="77777777" w:rsidR="00B46000" w:rsidRDefault="00B46000">
      <w:pPr>
        <w:pStyle w:val="NormalnyWeb"/>
        <w:divId w:val="1294941191"/>
        <w:rPr>
          <w:rFonts w:ascii="Arial" w:eastAsia="Times New Roman" w:hAnsi="Arial" w:cs="Arial"/>
          <w:b/>
          <w:bCs/>
        </w:rPr>
      </w:pPr>
      <w:r w:rsidRPr="00B46000">
        <w:rPr>
          <w:rFonts w:ascii="Arial" w:eastAsia="Times New Roman" w:hAnsi="Arial" w:cs="Arial"/>
          <w:b/>
          <w:bCs/>
        </w:rPr>
        <w:t>Wymagane kwalifikacje poprzedzające</w:t>
      </w:r>
    </w:p>
    <w:p w14:paraId="14B69504" w14:textId="1DDF5765" w:rsidR="009D7463" w:rsidRDefault="003C2A11">
      <w:pPr>
        <w:pStyle w:val="NormalnyWeb"/>
        <w:divId w:val="129494119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Brak. </w:t>
      </w:r>
    </w:p>
    <w:p w14:paraId="0507ADFC" w14:textId="77777777" w:rsidR="00B46000" w:rsidRDefault="00B46000">
      <w:pPr>
        <w:pStyle w:val="NormalnyWeb"/>
        <w:divId w:val="1825588950"/>
        <w:rPr>
          <w:rFonts w:ascii="Arial" w:eastAsia="Times New Roman" w:hAnsi="Arial" w:cs="Arial"/>
          <w:b/>
          <w:bCs/>
        </w:rPr>
      </w:pPr>
      <w:r w:rsidRPr="00B46000">
        <w:rPr>
          <w:rFonts w:ascii="Arial" w:eastAsia="Times New Roman" w:hAnsi="Arial" w:cs="Arial"/>
          <w:b/>
          <w:bCs/>
        </w:rPr>
        <w:t>W razie potrzeby warunki, jakie musi spełniać osoba przystępująca do walidacji</w:t>
      </w:r>
    </w:p>
    <w:p w14:paraId="22C8B3B6" w14:textId="72936345" w:rsidR="009D7463" w:rsidRDefault="00B46000">
      <w:pPr>
        <w:pStyle w:val="NormalnyWeb"/>
        <w:divId w:val="1825588950"/>
        <w:rPr>
          <w:rFonts w:ascii="Arial" w:hAnsi="Arial" w:cs="Arial"/>
          <w:sz w:val="15"/>
          <w:szCs w:val="15"/>
        </w:rPr>
      </w:pPr>
      <w:r w:rsidRPr="00B46000">
        <w:rPr>
          <w:rFonts w:ascii="Arial" w:hAnsi="Arial" w:cs="Arial"/>
          <w:sz w:val="15"/>
          <w:szCs w:val="15"/>
        </w:rPr>
        <w:t>Nie określa się warunków, jakie musi spełnić osoba przystępująca do walidacji</w:t>
      </w:r>
      <w:r w:rsidR="003C2A11">
        <w:rPr>
          <w:rFonts w:ascii="Arial" w:hAnsi="Arial" w:cs="Arial"/>
          <w:sz w:val="15"/>
          <w:szCs w:val="15"/>
        </w:rPr>
        <w:t xml:space="preserve">. </w:t>
      </w:r>
    </w:p>
    <w:p w14:paraId="08A31F8B" w14:textId="44ED24A9" w:rsidR="009D7463" w:rsidRDefault="003C2A11">
      <w:pPr>
        <w:pStyle w:val="Nagwek4"/>
        <w:divId w:val="4471607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Zapotrzebowanie na </w:t>
      </w:r>
      <w:r w:rsidR="00B46000">
        <w:rPr>
          <w:rFonts w:ascii="Arial" w:eastAsia="Times New Roman" w:hAnsi="Arial" w:cs="Arial"/>
        </w:rPr>
        <w:t>kwalifikację</w:t>
      </w:r>
    </w:p>
    <w:p w14:paraId="18F35AD2" w14:textId="72D2D4CA" w:rsidR="00B46000" w:rsidRDefault="00B46000" w:rsidP="00B46000">
      <w:pPr>
        <w:pStyle w:val="Nagwek4"/>
        <w:divId w:val="1090933468"/>
        <w:rPr>
          <w:rFonts w:ascii="Arial" w:hAnsi="Arial" w:cs="Arial"/>
          <w:b w:val="0"/>
          <w:bCs w:val="0"/>
          <w:sz w:val="15"/>
          <w:szCs w:val="15"/>
        </w:rPr>
      </w:pPr>
      <w:r w:rsidRPr="00B46000">
        <w:rPr>
          <w:rFonts w:ascii="Arial" w:hAnsi="Arial" w:cs="Arial"/>
          <w:b w:val="0"/>
          <w:bCs w:val="0"/>
          <w:sz w:val="15"/>
          <w:szCs w:val="15"/>
        </w:rPr>
        <w:t>Dostępność rozumiana jako właściwość środowiska (przestrzeni fizycznej, cyfrowej, systemów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informacyjno-komunikacyjnych, produktów, usług), pozwala osobom z ograniczeniami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 xml:space="preserve">funkcjonalnymi (fizycznymi, sensorycznymi i poznawczymi) na korzystanie z niego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lastRenderedPageBreak/>
        <w:t>na zasadzie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równości z innymi. Dostępność jest dla wielu osób warunkiem prowadzenia niezależnego życia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oraz uczestnictwa w życiu społecznym i gospodarczym kraju, społeczności lokalnej, szkoły 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miejsca pracy. W przypadku jednostek realizujących zadania publiczne dostępność jest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gwarantem realizacji prawa do informacji publicznej, które jest jednym z kluczowych praw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człowieka. Przestrzeń cyfrowa jest obszarem, który jako jeden z nielicznych posiada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sprecyzowany i zunifikowany standard dostępności WCAG (Web Content Accessibility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Guidelines). Standard zawiera wytyczne dotyczące dostępności treści internetowych opracowane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przez konsorcjum W3C (World Wide Web Consortium). WCAG jest zbiorem zasad, jakimi powinien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kierować się twórca strony www i aplikacji, aby przygotować produkt dostępny dla możliwie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wszystkich użytkowników. Polskie prawo w oparciu o ww. standard zobowiązuje podmioty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publiczne do dostosowania stron internetowych do potrzeb osób z niepełnosprawnościami [10, §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19]. Standardy dostępności powinny również spełniać wszystkie produkty powstałe ze środków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europejskich. Rynek aplikacji mobilnych jest jednym z najszybciej rozwijających się rynków na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świecie. W 2017 roku liczba pobrań aplikacji mobilnych wzrosła o 60% w stosunku do 2015 roku -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do 175 mld pobrań [1]. Zapotrzebowanie rynkowe na twórców aplikacji mobilnych rośnie tak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szybko, jak statystyki korzystania z aplikacji. Jednocześnie, jak wynika z badań Fundacji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Widzialni, twórcy aplikacji mobilnych dla instytucji publicznych zapominają o konieczności ich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dostosowania do indywidualnych potrzeb użytkowników. [7] Zbadane wybrane aplikacje mobilne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instytucji publicznych (m.in. mObywatel, NFZ CanCellCenter, Regionalny System Ostrzegania)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zawierały szereg błędów, wynikających z braku wiedzy twórców tych aplikacji z zakresu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dostępności cyfrowej. Przykładem może być ocena aplikacji w systemach Android i iOS: "(...)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Cecha wspólna dla obu platform to niedokładne opisywanie grafik oraz innych elementów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strukturalnych. Nie zapewniono także w niektórych przypadkach odpowiedniej alternatywy dla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udostępnionych wykresów. Najbardziej rażące zaniedbania dotyczą platformy iOS, gdzie niemal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w każdej z aplikacji pojawiały się trudności w obsłudze oraz zrozumieniu treści. Największym 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niemal powtarzającym się w każdej aplikacji błędem, był brak konsekwencji w tłumaczeniu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elementów strukturalnych będących częścią nawigacji. (...)." Kwalifikacja wymaga zdobycia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specjalistycznej wiedzy z zakresu dostępności cyfrowej, w szczególności tworzenia aplikacji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mobilnych dostępnych dla osób z indywidualnymi potrzebami. Odpowiada na potrzeby osób,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które tworzą lub planują tworzyć i dostosowywać aplikacje mobilne dla instytucji realizujących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zadania publiczne, firm i organizacji korzystających ze środków publicznych, a także osób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zagrożonych wykluczeniem cyfrowym. Należą do nich: osoby z niepełnosprawnościami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(niewidome, niedowidzące, głuche, posiadające trudności z dotykową obsługą aplikacji), osoby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starsze, obcokrajowcy, osoby korzystające ze starszego typu oprogramowania oraz smartfonów 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tabletów. Aplikacja mobilna opracowana zgodnie ze standardem WCAG gwarantuje swobodne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zapoznanie się z jej treścią każdej osobie. Nabycie kwalifikacji pozwoli na zapewnienie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dostępności aplikacji mobilnych dla osób ze specjalnymi potrzebami, a tym samym na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przeciwdziałanie wykluczeniu cyfrowemu. Wykluczenie to jest m.in. wynikiem braku dostępności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interfejsów elektronicznych, których przykładem są aplikacje mobilne. Ich rola we współczesnym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świecie wzrasta. Przejmują rolę komunikatorów (Facebook, Skype, WhatsApp), narzędzi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codziennego użytku (kupno biletów, dokonywanie opłat) i komunikacji usług publicznych (np.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mObywatel). Obowiązek tworzenia aplikacji mobilnych zgodnie ze standardem WCAG wiąże się z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cyfryzacją państwa oraz zmianami legislacyjnymi, w tym zmieniającym się prawodawstwem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 xml:space="preserve">krajowym (ustawa w sprawie dostępności stron internetowych i aplikacji </w:t>
      </w:r>
      <w:r>
        <w:rPr>
          <w:rFonts w:ascii="Arial" w:hAnsi="Arial" w:cs="Arial"/>
          <w:b w:val="0"/>
          <w:bCs w:val="0"/>
          <w:sz w:val="15"/>
          <w:szCs w:val="15"/>
        </w:rPr>
        <w:t>–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 xml:space="preserve"> Ministerstwo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Cyfryzacji, regulacje wdrażające dyrektywę European Accessibility Act - Ministerstwo Inwestycji 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Rozwoju oraz ustawa o dostępności w ramach rządowego programu Dostępność Plus).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Kwalifikacja odpowiada na zapotrzebowanie rządowego programu Dostępność Plus 2018-2025,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przyjętego przez Radę Ministrów 17 lipca z 2018 roku. Ustanowienie kwalifikacji odpowiada na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potrzeby społeczne oraz gospodarcze kraju i Europy. Wpływa również korzystnie na zwiększenie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samodzielności i komfortu życia osób narażonych na wykluczenie cyfrowe poprzez większą liczbę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aplikacji mobilnych i e-usług, zgodnych ze standardem WCAG. Większa dostępność aplikacji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mobilnych powoduje również powiększenie liczby odbiorców i klientów firm świadczących usługi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online (telekomunikacja, bankowość, dostawcy prądu, gazu, wody, transport, aukcje, handel, itp.)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Osoby posiadające kwalifikację „Wykorzystanie standardu WCAG (Web Content Accessibility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Guidelines) przy tworzeniu i dostosowywaniu aplikacji mobilnych” są niezbędne na rynku pracy,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ponieważ potrafią tworzyć i dostosowywać aplikacje mobilne dostępne dla osób z indywidualnymi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potrzebami. Bardzo duże zapotrzebowanie rynkowe na kwalifikację oraz polskie i unijne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wymagania prawne uzasadniają konieczność jej obecności w Zintegrowanym Systemie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Kwalifikacji. Lista dostępnych źródeł, na podstawie których przedstawiono zapotrzebowanie: [1]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App Annie 2017 Retrospective Report,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https://www.appannie.com/en/insights/market-data/app-annie-2017-retrospective/. [2] Badanie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dostępności strony www w oparciu o WCAG, A. Marcinkowski, Fundacja Widzialni, Szerokie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Porozumienie na Rzecz Umiejętności Cyfrowych, Orange Polska, 2016,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http://www.widzialni.org/container/Badanie-dostepnosci-stron-www-w-oparciu-o-WCAG.pdf. [3]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Broszura Europejski Akt o Dostępności, KPRM,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https://dsc.kprm.gov.pl/sites/default/files/eaa_broszura_kprm_28.09.2017.final__0.pdf. [4]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Metodologia badania dostępności strony www dla osób niepełnosprawnych, starszych i innych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narażonych na wykluczenie cyfrowe w oparciu o WCAG 2.0”, dr I. Mrocheń, A. Marcinkowski, P.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Marcinkowski, M. Luboń, Fundacja Widzialni/ Uniwersytet Śląski, 2013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http://widzialni.org/container/metodologia-badania-dostepnosci-stron-www.pdf. [5] Podręcznik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dobrych praktyk WCAG 2.0, A. Marcinkowski, P. Marcinkowski, Fundacja Widzialni 2012,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http://widzialni.org/download/podrecznik-dobrych-praktyk-wcag-2.0.pdf. [6] Projekt Programu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rządowego Dostępność Plus 2018-2025,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https://www.miir.gov.pl/media/53301/Program_Dostepnosc_Plus.pdf. [7] Raport Dostępności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2018, Fundacja Widzialni 2018, http://widzialni.org/container/raport-dostepnosci-2018.pdf. [8]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Raport z badań przeprowadzonych w ramach projektu Polska Akademia Dostępności, dr A.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Widawska, dr Z. Wieczorek, dr hab. A. Wysocka, Fundacja Widzialni 2014,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http://widzialni.org/container/raport-z-badan-przeprowadzonych-w-ramach-projektu-pad.pdf. [9]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Realizacja zasady równości szans i niedyskryminacji, w tym dostępności dla osób z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niepełnosprawnościami. Poradnik dla realizatorów projektów i instytucji systemu wdrażania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funduszy europejskich 2014-2020,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https://cppc.gov.pl/wp-content/uploads/Poradnik_zasady-r%C3%B3wno%C5%9Bci-i-niedyskryminacji_2016.pdf. [10] Rozporządzenie Rady Ministrów z dnia 12 kwietnia 2012 r. w sprawie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Krajowych Ram Interoperacyjności, minimalnych wymagań dla rejestrów publicznych i wymiany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informacji w postaci elektronicznej oraz minimalnych wymagań dla systemów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teleinformatycznych,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http://prawo.sejm.gov.pl/isap.nsf/download.xsp/WDU20120000526/O/D20120526.pdf.</w:t>
      </w:r>
    </w:p>
    <w:p w14:paraId="54CC0142" w14:textId="439A27C3" w:rsidR="00B46000" w:rsidRDefault="00B46000" w:rsidP="00B46000">
      <w:pPr>
        <w:pStyle w:val="NormalnyWeb"/>
        <w:divId w:val="1090933468"/>
        <w:rPr>
          <w:rFonts w:ascii="Arial" w:eastAsia="Times New Roman" w:hAnsi="Arial" w:cs="Arial"/>
          <w:b/>
          <w:bCs/>
        </w:rPr>
      </w:pPr>
      <w:r w:rsidRPr="00B46000">
        <w:rPr>
          <w:rFonts w:ascii="Arial" w:eastAsia="Times New Roman" w:hAnsi="Arial" w:cs="Arial"/>
          <w:b/>
          <w:bCs/>
        </w:rPr>
        <w:t>Odniesienie do kwalifikacji o zbliżonym charakterze oraz wskazanie kwalifikacji ujętych w ZRK</w:t>
      </w:r>
      <w:r>
        <w:rPr>
          <w:rFonts w:ascii="Arial" w:eastAsia="Times New Roman" w:hAnsi="Arial" w:cs="Arial"/>
          <w:b/>
          <w:bCs/>
        </w:rPr>
        <w:t xml:space="preserve"> </w:t>
      </w:r>
      <w:r w:rsidRPr="00B46000">
        <w:rPr>
          <w:rFonts w:ascii="Arial" w:eastAsia="Times New Roman" w:hAnsi="Arial" w:cs="Arial"/>
          <w:b/>
          <w:bCs/>
        </w:rPr>
        <w:t>zawierających wspólne zestawy efektów uczenia się</w:t>
      </w:r>
    </w:p>
    <w:p w14:paraId="2DD63B39" w14:textId="45BFAA5E" w:rsidR="00B46000" w:rsidRDefault="00B46000" w:rsidP="00B46000">
      <w:pPr>
        <w:pStyle w:val="Nagwek4"/>
        <w:divId w:val="1908106837"/>
        <w:rPr>
          <w:rFonts w:ascii="Arial" w:hAnsi="Arial" w:cs="Arial"/>
          <w:b w:val="0"/>
          <w:bCs w:val="0"/>
          <w:sz w:val="15"/>
          <w:szCs w:val="15"/>
        </w:rPr>
      </w:pPr>
      <w:r w:rsidRPr="00B46000">
        <w:rPr>
          <w:rFonts w:ascii="Arial" w:hAnsi="Arial" w:cs="Arial"/>
          <w:b w:val="0"/>
          <w:bCs w:val="0"/>
          <w:sz w:val="15"/>
          <w:szCs w:val="15"/>
        </w:rPr>
        <w:t>Aktualnie tematyka dostępności aplikacji mobilnych i standardu WCAG nie jest włączana do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programów nauczania. Zbliżonych efektów uczenia się można dopatrywać się w programach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szkolnictwa zawodowego (np. kwalifikacji “Programowanie, tworzenie i administrowanie stronami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internetowymi i bazami danych [EE.09]”, “Technik informatyk [351203]”, Umiejętności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stanowiące podbudowę do kształcenia w zawodach PKZ [EE.b]) oraz studiów informatycznych.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Kwalifikacja „Wykorzystywanie standardu WCAG (Web Content Accessibility Guidelines) przy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tworzeniu i dostosowywaniu aplikacji mobilnych” różni się od kwalifikacji o zbliżonym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charakterze. Różnice te dotyczą istoty kwalifikacji, którą jest ścisłe wyspecjalizowanie się w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wykorzystywaniu standardu dostępności WCAG przy tworzeniu i dostosowywaniu aplikacji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mobilnych, ze szczególnym zwróceniem uwagi na: percepcję, funkcjonalność, zrozumiałość 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rzetelność tworzonych lub dostosowywanych aplikacji mobilnych. Ponadto ważna jest wiedza na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temat standardu WCAG i celu, w jakim się go stosuje w odniesieniu do różnych grup osób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narażonych na wykluczenie cyfrowe, ich potrzeb i narzędzi jakimi się posługują.</w:t>
      </w:r>
    </w:p>
    <w:p w14:paraId="132625EE" w14:textId="3EE30AD0" w:rsidR="009D7463" w:rsidRDefault="003C2A11" w:rsidP="00B46000">
      <w:pPr>
        <w:pStyle w:val="Nagwek4"/>
        <w:divId w:val="1908106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Typowe </w:t>
      </w:r>
      <w:r w:rsidR="00B46000" w:rsidRPr="00B46000">
        <w:rPr>
          <w:rFonts w:ascii="Arial" w:eastAsia="Times New Roman" w:hAnsi="Arial" w:cs="Arial"/>
        </w:rPr>
        <w:t>możliwości</w:t>
      </w:r>
      <w:r>
        <w:rPr>
          <w:rFonts w:ascii="Arial" w:eastAsia="Times New Roman" w:hAnsi="Arial" w:cs="Arial"/>
        </w:rPr>
        <w:t xml:space="preserve"> wykorzystania kwalifikacji</w:t>
      </w:r>
    </w:p>
    <w:p w14:paraId="6B832CE9" w14:textId="10756396" w:rsidR="00B46000" w:rsidRDefault="00B46000" w:rsidP="00B46000">
      <w:pPr>
        <w:pStyle w:val="Nagwek4"/>
        <w:divId w:val="1960140194"/>
        <w:rPr>
          <w:rFonts w:ascii="Arial" w:hAnsi="Arial" w:cs="Arial"/>
          <w:b w:val="0"/>
          <w:bCs w:val="0"/>
          <w:sz w:val="15"/>
          <w:szCs w:val="15"/>
        </w:rPr>
      </w:pPr>
      <w:r w:rsidRPr="00B46000">
        <w:rPr>
          <w:rFonts w:ascii="Arial" w:hAnsi="Arial" w:cs="Arial"/>
          <w:b w:val="0"/>
          <w:bCs w:val="0"/>
          <w:sz w:val="15"/>
          <w:szCs w:val="15"/>
        </w:rPr>
        <w:lastRenderedPageBreak/>
        <w:t>Kwalifikacja daje perspektywę zatrudnienia na stanowiskach pracy związanych z tworzeniem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aplikacji mobilnych lub działach IT w podmiotach takich jak: software house, instytucje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administracji publicznej, firmy i agencje kreatywne zajmujące się tworzeniem treści cyfrowych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(aplikacji, multimediów), organizacje pozarządowe, firmy szkoleniowe i uczelnie wyższe oferujące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B46000">
        <w:rPr>
          <w:rFonts w:ascii="Arial" w:hAnsi="Arial" w:cs="Arial"/>
          <w:b w:val="0"/>
          <w:bCs w:val="0"/>
          <w:sz w:val="15"/>
          <w:szCs w:val="15"/>
        </w:rPr>
        <w:t>kształcenie z zakresu dostępności aplikacji.</w:t>
      </w:r>
    </w:p>
    <w:p w14:paraId="6F91E174" w14:textId="77777777" w:rsidR="00B46000" w:rsidRDefault="00B46000">
      <w:pPr>
        <w:pStyle w:val="NormalnyWeb"/>
        <w:divId w:val="1960140194"/>
        <w:rPr>
          <w:rFonts w:ascii="Arial" w:eastAsia="Times New Roman" w:hAnsi="Arial" w:cs="Arial"/>
          <w:b/>
          <w:bCs/>
        </w:rPr>
      </w:pPr>
      <w:r w:rsidRPr="00B46000">
        <w:rPr>
          <w:rFonts w:ascii="Arial" w:eastAsia="Times New Roman" w:hAnsi="Arial" w:cs="Arial"/>
          <w:b/>
          <w:bCs/>
        </w:rPr>
        <w:t>Wymagania dotyczące walidacji i podmiotów przeprowadzających walidację</w:t>
      </w:r>
    </w:p>
    <w:p w14:paraId="5AE786BB" w14:textId="76831F18" w:rsidR="002753E8" w:rsidRDefault="002753E8" w:rsidP="002753E8">
      <w:pPr>
        <w:pStyle w:val="Nagwek4"/>
        <w:divId w:val="1129739185"/>
        <w:rPr>
          <w:rFonts w:ascii="Arial" w:hAnsi="Arial" w:cs="Arial"/>
          <w:b w:val="0"/>
          <w:bCs w:val="0"/>
          <w:sz w:val="15"/>
          <w:szCs w:val="15"/>
        </w:rPr>
      </w:pPr>
      <w:r w:rsidRPr="002753E8">
        <w:rPr>
          <w:rFonts w:ascii="Arial" w:hAnsi="Arial" w:cs="Arial"/>
          <w:b w:val="0"/>
          <w:bCs w:val="0"/>
          <w:sz w:val="15"/>
          <w:szCs w:val="15"/>
        </w:rPr>
        <w:t>1. Etap weryfikacji 1.1. Metody Do weryfikacji efektów uczenia się stosuje się wyłącznie metody: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test teoretyczny, zadanie praktyczne (studium przypadku) uzupełnione rozmową z komisją. 1.2.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Zasoby kadrowe Komisja walidacyjna składa się z minimum 2 członków, którzy spełniają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następujące wymagania : Przewodniczący komisji: − posiada minimum pięcioletnie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doświadczenie na stanowisku specjalisty ds. dostępności stron internetowych/aplikacji mobilnych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lub równoważnym związanym z dostępnością stron czy aplikacji mobilnych; − posiada minimum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pięcioletnie doświadczenie w zakresie tworzenia aplikacji mobilnych; − przeprowadził minimum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30 audytów dostępności aplikacji mobilnych; Wszyscy członkowie komisji walidacyjnej muszą: −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posiadać udokumentowane trzyletnie doświadczenie (minimum 100 godzin szkoleniowych) w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prowadzeniu szkoleń z zakresu dostępności cyfrowej; − posiadać udokumentowane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doświadczenie w zakresie tworzenia aplikacji mobilnych w ostatnich 3 latach przed powołaniem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na członka komisji. 1.3. Sposób organizacji walidacji oraz warunki organizacyjne i materialne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Weryfikacja efektów uczenia się składa się z dwóch części: teoretycznej i praktycznej. Część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teoretyczna obejmuje test teoretyczny. Może być przeprowadzana elektronicznie (np. na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platformie internetowej wyposażonej w moduł egzaminacyjny) lub w wersji papierowej. Każda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wersja testu teoretycznego musi spełniać standardy dostępności i być przeprowadzana pod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nadzorem. Warunkiem przystąpienia do części praktycznej jest pozytywna weryfikacja części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teoretycznej walidacji. Praktyczną część walidacji przeprowadza się w pomieszczeniu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wyposażonym w stanowiska komputerowe z dostępem do internetu i urządzenia mobilnego dla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każdego systemu wraz z odpowiednim okablowaniem pozwalającym na połączenie ich ze stacją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roboczą. Na komputerach są zainstalowane środowiska programistyczne dla popularnych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platform mobilnych np. iOS i Android. Praktyczna część walidacji obejmuje wykonanie zadań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praktycznych (obserwację w warunkach symulowanych). Rozmowa z komisją walidacyjną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odbywa się tuż po wykonaniu zadań praktycznych i je uzupełnia. Pomieszczenie egzaminacyjne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powinno być dostępne dla osób niepełnosprawnych, a platforma internetowa spełniać aktualny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standard WCAG na poziomie AA. 2. Etapy identyfikowania i dokumentowania Nie określa się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2753E8">
        <w:rPr>
          <w:rFonts w:ascii="Arial" w:hAnsi="Arial" w:cs="Arial"/>
          <w:b w:val="0"/>
          <w:bCs w:val="0"/>
          <w:sz w:val="15"/>
          <w:szCs w:val="15"/>
        </w:rPr>
        <w:t>wymagań dotyczących etapów identyfikowania i dokumentowania efektów uczenia się.</w:t>
      </w:r>
    </w:p>
    <w:p w14:paraId="6091A468" w14:textId="652F1939" w:rsidR="009D7463" w:rsidRDefault="003C2A11" w:rsidP="002753E8">
      <w:pPr>
        <w:pStyle w:val="Nagwek4"/>
        <w:divId w:val="11297391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Propozycja odniesienia do poziomu sektorowych ram kwalifikacji (o ile dotyczy)</w:t>
      </w:r>
    </w:p>
    <w:p w14:paraId="4E5D1F6B" w14:textId="77777777" w:rsidR="009D7463" w:rsidRDefault="003C2A11">
      <w:pPr>
        <w:pStyle w:val="NormalnyWeb"/>
        <w:divId w:val="112973918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Nie dotyczy. </w:t>
      </w:r>
    </w:p>
    <w:p w14:paraId="658B2C74" w14:textId="6175B3AE" w:rsidR="009D7463" w:rsidRDefault="003C2A11">
      <w:pPr>
        <w:pStyle w:val="Nagwek4"/>
        <w:divId w:val="179769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Syntetyczna charakterystyka </w:t>
      </w:r>
      <w:r w:rsidR="00B46000" w:rsidRPr="00B46000">
        <w:rPr>
          <w:rFonts w:ascii="Arial" w:eastAsia="Times New Roman" w:hAnsi="Arial" w:cs="Arial"/>
        </w:rPr>
        <w:t>efektów uczenia się</w:t>
      </w:r>
    </w:p>
    <w:p w14:paraId="291EB615" w14:textId="64EE8B90" w:rsidR="007B10D6" w:rsidRDefault="007B10D6" w:rsidP="007B10D6">
      <w:pPr>
        <w:pStyle w:val="Nagwek4"/>
        <w:divId w:val="1603414170"/>
        <w:rPr>
          <w:rFonts w:ascii="Arial" w:hAnsi="Arial" w:cs="Arial"/>
          <w:b w:val="0"/>
          <w:bCs w:val="0"/>
          <w:sz w:val="15"/>
          <w:szCs w:val="15"/>
        </w:rPr>
      </w:pPr>
      <w:r w:rsidRPr="007B10D6">
        <w:rPr>
          <w:rFonts w:ascii="Arial" w:hAnsi="Arial" w:cs="Arial"/>
          <w:b w:val="0"/>
          <w:bCs w:val="0"/>
          <w:sz w:val="15"/>
          <w:szCs w:val="15"/>
        </w:rPr>
        <w:t>Osoba posiadająca kwalifikację w zakresie wykorzystywania standardu WCAG przy tworzeniu 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7B10D6">
        <w:rPr>
          <w:rFonts w:ascii="Arial" w:hAnsi="Arial" w:cs="Arial"/>
          <w:b w:val="0"/>
          <w:bCs w:val="0"/>
          <w:sz w:val="15"/>
          <w:szCs w:val="15"/>
        </w:rPr>
        <w:t>dostosowywaniu aplikacji mobilnych samodzielnie tworzy lub dostosowuje aplikację mobilną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7B10D6">
        <w:rPr>
          <w:rFonts w:ascii="Arial" w:hAnsi="Arial" w:cs="Arial"/>
          <w:b w:val="0"/>
          <w:bCs w:val="0"/>
          <w:sz w:val="15"/>
          <w:szCs w:val="15"/>
        </w:rPr>
        <w:t>dostępną dla osób z indywidualnymi potrzebami, przeprowadza proces sprawdzania dostępności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7B10D6">
        <w:rPr>
          <w:rFonts w:ascii="Arial" w:hAnsi="Arial" w:cs="Arial"/>
          <w:b w:val="0"/>
          <w:bCs w:val="0"/>
          <w:sz w:val="15"/>
          <w:szCs w:val="15"/>
        </w:rPr>
        <w:t>aplikacji, identyfikuje problemy z dostępnością i je likwiduje. Wykorzystuje przy tym znajomość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7B10D6">
        <w:rPr>
          <w:rFonts w:ascii="Arial" w:hAnsi="Arial" w:cs="Arial"/>
          <w:b w:val="0"/>
          <w:bCs w:val="0"/>
          <w:sz w:val="15"/>
          <w:szCs w:val="15"/>
        </w:rPr>
        <w:t>standardu dostępności WCAG. Właściwie dobiera i korzysta z elementów oprogramowania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7B10D6">
        <w:rPr>
          <w:rFonts w:ascii="Arial" w:hAnsi="Arial" w:cs="Arial"/>
          <w:b w:val="0"/>
          <w:bCs w:val="0"/>
          <w:sz w:val="15"/>
          <w:szCs w:val="15"/>
        </w:rPr>
        <w:t>wspierających dostępność, samodzielnie wyszukuje i proponuje rozwiązania potencjalnych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7B10D6">
        <w:rPr>
          <w:rFonts w:ascii="Arial" w:hAnsi="Arial" w:cs="Arial"/>
          <w:b w:val="0"/>
          <w:bCs w:val="0"/>
          <w:sz w:val="15"/>
          <w:szCs w:val="15"/>
        </w:rPr>
        <w:t>problemów oraz wykorzystuje i obsługuje mobilne technologie asystujące. Osoba posiadająca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7B10D6">
        <w:rPr>
          <w:rFonts w:ascii="Arial" w:hAnsi="Arial" w:cs="Arial"/>
          <w:b w:val="0"/>
          <w:bCs w:val="0"/>
          <w:sz w:val="15"/>
          <w:szCs w:val="15"/>
        </w:rPr>
        <w:t>kwalifikację samodzielnie decyduje o doborze narzędzi walidujących dostępność. Posiadanie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="008E2324">
        <w:rPr>
          <w:rFonts w:ascii="Arial" w:hAnsi="Arial" w:cs="Arial"/>
          <w:b w:val="0"/>
          <w:bCs w:val="0"/>
          <w:sz w:val="15"/>
          <w:szCs w:val="15"/>
        </w:rPr>
        <w:t>k</w:t>
      </w:r>
      <w:r w:rsidRPr="007B10D6">
        <w:rPr>
          <w:rFonts w:ascii="Arial" w:hAnsi="Arial" w:cs="Arial"/>
          <w:b w:val="0"/>
          <w:bCs w:val="0"/>
          <w:sz w:val="15"/>
          <w:szCs w:val="15"/>
        </w:rPr>
        <w:t>walifikacji na tym poziomie pozwala zarówno na wykorzystywanie istniejących metod i wzorców,</w:t>
      </w:r>
      <w:r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7B10D6">
        <w:rPr>
          <w:rFonts w:ascii="Arial" w:hAnsi="Arial" w:cs="Arial"/>
          <w:b w:val="0"/>
          <w:bCs w:val="0"/>
          <w:sz w:val="15"/>
          <w:szCs w:val="15"/>
        </w:rPr>
        <w:t>jak i na poszukiwanie i wprowadzanie własnych metod i rozwiązań.</w:t>
      </w:r>
    </w:p>
    <w:p w14:paraId="4077C0EF" w14:textId="7F598A61" w:rsidR="009D7463" w:rsidRDefault="00B46000" w:rsidP="007B10D6">
      <w:pPr>
        <w:pStyle w:val="Nagwek4"/>
        <w:divId w:val="1603414170"/>
        <w:rPr>
          <w:rFonts w:ascii="Arial" w:eastAsia="Times New Roman" w:hAnsi="Arial" w:cs="Arial"/>
        </w:rPr>
      </w:pPr>
      <w:r w:rsidRPr="00B46000">
        <w:rPr>
          <w:rFonts w:ascii="Arial" w:eastAsia="Times New Roman" w:hAnsi="Arial" w:cs="Arial"/>
        </w:rPr>
        <w:t>Zestawy efektów uczenia się</w:t>
      </w:r>
    </w:p>
    <w:p w14:paraId="4D315A67" w14:textId="77777777" w:rsidR="009D7463" w:rsidRDefault="003C2A11">
      <w:pPr>
        <w:pStyle w:val="Nagwek3"/>
        <w:divId w:val="187919517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7966097D" w14:textId="77777777" w:rsidR="009D7463" w:rsidRDefault="003C2A11">
      <w:pPr>
        <w:pStyle w:val="Nagwek4"/>
        <w:divId w:val="131255892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5A870C13" w14:textId="77777777" w:rsidR="009D7463" w:rsidRDefault="003C2A11">
      <w:pPr>
        <w:divId w:val="1312558929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1</w:t>
      </w:r>
    </w:p>
    <w:p w14:paraId="09E724EC" w14:textId="77777777" w:rsidR="009D7463" w:rsidRDefault="003C2A11">
      <w:pPr>
        <w:pStyle w:val="Nagwek4"/>
        <w:divId w:val="6132942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5135E347" w14:textId="26B15A10" w:rsidR="0073787B" w:rsidRDefault="0073787B" w:rsidP="0073787B">
      <w:pPr>
        <w:pStyle w:val="Nagwek4"/>
        <w:divId w:val="1836649850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73787B">
        <w:rPr>
          <w:rFonts w:ascii="Arial" w:eastAsia="Times New Roman" w:hAnsi="Arial" w:cs="Arial"/>
          <w:b w:val="0"/>
          <w:bCs w:val="0"/>
          <w:sz w:val="15"/>
          <w:szCs w:val="15"/>
        </w:rPr>
        <w:t>Omawianie zagadnień związanych ze standardem WCAG w obszarze dostępności aplikacji</w:t>
      </w:r>
      <w:r w:rsidR="00D23116"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m</w:t>
      </w:r>
      <w:r w:rsidRPr="0073787B">
        <w:rPr>
          <w:rFonts w:ascii="Arial" w:eastAsia="Times New Roman" w:hAnsi="Arial" w:cs="Arial"/>
          <w:b w:val="0"/>
          <w:bCs w:val="0"/>
          <w:sz w:val="15"/>
          <w:szCs w:val="15"/>
        </w:rPr>
        <w:t>obilnych</w:t>
      </w:r>
    </w:p>
    <w:p w14:paraId="694DD5B0" w14:textId="61BE00E9" w:rsidR="009D7463" w:rsidRDefault="003C2A11" w:rsidP="0073787B">
      <w:pPr>
        <w:pStyle w:val="Nagwek4"/>
        <w:divId w:val="18366498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6A0BB154" w14:textId="77777777" w:rsidR="009D7463" w:rsidRDefault="003C2A11">
      <w:pPr>
        <w:divId w:val="183664985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14:paraId="5D9ECF09" w14:textId="4125B851" w:rsidR="009D7463" w:rsidRDefault="0073787B">
      <w:pPr>
        <w:pStyle w:val="Nagwek4"/>
        <w:divId w:val="260189458"/>
        <w:rPr>
          <w:rFonts w:ascii="Arial" w:eastAsia="Times New Roman" w:hAnsi="Arial" w:cs="Arial"/>
        </w:rPr>
      </w:pPr>
      <w:r w:rsidRPr="0073787B">
        <w:rPr>
          <w:rFonts w:ascii="Arial" w:eastAsia="Times New Roman" w:hAnsi="Arial" w:cs="Arial"/>
        </w:rPr>
        <w:t xml:space="preserve">Orientacyjny nakład pracy </w:t>
      </w:r>
      <w:r w:rsidR="003C2A11">
        <w:rPr>
          <w:rFonts w:ascii="Arial" w:eastAsia="Times New Roman" w:hAnsi="Arial" w:cs="Arial"/>
        </w:rPr>
        <w:t>[godz]</w:t>
      </w:r>
    </w:p>
    <w:p w14:paraId="30797F36" w14:textId="77777777" w:rsidR="009D7463" w:rsidRDefault="003C2A11">
      <w:pPr>
        <w:divId w:val="26018945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30</w:t>
      </w:r>
    </w:p>
    <w:p w14:paraId="40120685" w14:textId="77777777" w:rsidR="009D7463" w:rsidRDefault="003C2A11">
      <w:pPr>
        <w:pStyle w:val="Nagwek4"/>
        <w:divId w:val="4576458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Rodzaj zestawu</w:t>
      </w:r>
    </w:p>
    <w:p w14:paraId="159BFAB7" w14:textId="6EC2E26D" w:rsidR="0073787B" w:rsidRDefault="00041D8D">
      <w:pPr>
        <w:pStyle w:val="Nagwek4"/>
        <w:divId w:val="2054377560"/>
        <w:rPr>
          <w:rFonts w:ascii="Arial" w:eastAsia="Times New Roman" w:hAnsi="Arial" w:cs="Arial"/>
          <w:b w:val="0"/>
          <w:bCs w:val="0"/>
          <w:sz w:val="15"/>
          <w:szCs w:val="15"/>
        </w:rPr>
      </w:pPr>
      <w:r>
        <w:rPr>
          <w:rFonts w:ascii="Arial" w:eastAsia="Times New Roman" w:hAnsi="Arial" w:cs="Arial"/>
          <w:b w:val="0"/>
          <w:bCs w:val="0"/>
          <w:sz w:val="15"/>
          <w:szCs w:val="15"/>
        </w:rPr>
        <w:t>o</w:t>
      </w:r>
      <w:r w:rsidR="0073787B" w:rsidRPr="0073787B">
        <w:rPr>
          <w:rFonts w:ascii="Arial" w:eastAsia="Times New Roman" w:hAnsi="Arial" w:cs="Arial"/>
          <w:b w:val="0"/>
          <w:bCs w:val="0"/>
          <w:sz w:val="15"/>
          <w:szCs w:val="15"/>
        </w:rPr>
        <w:t>bowiązkowy</w:t>
      </w:r>
    </w:p>
    <w:p w14:paraId="7968A497" w14:textId="77777777" w:rsidR="0073787B" w:rsidRDefault="0073787B">
      <w:pPr>
        <w:pStyle w:val="Nagwek5"/>
        <w:divId w:val="2022508652"/>
        <w:rPr>
          <w:rFonts w:ascii="Arial" w:eastAsia="Times New Roman" w:hAnsi="Arial" w:cs="Arial"/>
          <w:sz w:val="24"/>
          <w:szCs w:val="24"/>
        </w:rPr>
      </w:pPr>
      <w:r w:rsidRPr="0073787B">
        <w:rPr>
          <w:rFonts w:ascii="Arial" w:eastAsia="Times New Roman" w:hAnsi="Arial" w:cs="Arial"/>
          <w:sz w:val="24"/>
          <w:szCs w:val="24"/>
        </w:rPr>
        <w:t>Poszczególne efekty uczenia się oraz kryteria weryfikacji ich osiągnięcia</w:t>
      </w:r>
    </w:p>
    <w:p w14:paraId="297FC42C" w14:textId="476499AF" w:rsidR="009D7463" w:rsidRDefault="003C2A11">
      <w:pPr>
        <w:pStyle w:val="Nagwek5"/>
        <w:divId w:val="20225086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7058ED09" w14:textId="3F4829DC" w:rsidR="00F82903" w:rsidRDefault="00F82903" w:rsidP="00F82903">
      <w:pPr>
        <w:pStyle w:val="Nagwek5"/>
        <w:divId w:val="345332472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F82903">
        <w:rPr>
          <w:rFonts w:ascii="Arial" w:eastAsia="Times New Roman" w:hAnsi="Arial" w:cs="Arial"/>
          <w:b w:val="0"/>
          <w:bCs w:val="0"/>
          <w:sz w:val="15"/>
          <w:szCs w:val="15"/>
        </w:rPr>
        <w:t>01. Omawia specyfikę dostępu do aplikacji mobilnych dla użytkowników o indywidualnych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F82903">
        <w:rPr>
          <w:rFonts w:ascii="Arial" w:eastAsia="Times New Roman" w:hAnsi="Arial" w:cs="Arial"/>
          <w:b w:val="0"/>
          <w:bCs w:val="0"/>
          <w:sz w:val="15"/>
          <w:szCs w:val="15"/>
        </w:rPr>
        <w:t>potrzebach.</w:t>
      </w:r>
    </w:p>
    <w:p w14:paraId="775834B8" w14:textId="46A984D0" w:rsidR="009D7463" w:rsidRDefault="003C2A11" w:rsidP="00F82903">
      <w:pPr>
        <w:pStyle w:val="Nagwek5"/>
        <w:divId w:val="3453324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02A708B" w14:textId="1C21A126" w:rsidR="0018246A" w:rsidRDefault="0018246A" w:rsidP="0018246A">
      <w:pPr>
        <w:pStyle w:val="Nagwek5"/>
        <w:divId w:val="38750314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18246A">
        <w:rPr>
          <w:rFonts w:ascii="Arial" w:eastAsia="Times New Roman" w:hAnsi="Arial" w:cs="Arial"/>
          <w:b w:val="0"/>
          <w:bCs w:val="0"/>
          <w:sz w:val="15"/>
          <w:szCs w:val="15"/>
        </w:rPr>
        <w:t>- Charakteryzuje potrzeby użytkowników w zakresie dostępności (m.in. osób z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18246A">
        <w:rPr>
          <w:rFonts w:ascii="Arial" w:eastAsia="Times New Roman" w:hAnsi="Arial" w:cs="Arial"/>
          <w:b w:val="0"/>
          <w:bCs w:val="0"/>
          <w:sz w:val="15"/>
          <w:szCs w:val="15"/>
        </w:rPr>
        <w:t>niepełnosprawnością fizyczną, wzroku, słuchu, intelektualną oraz osób starszych); - Wymienia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18246A">
        <w:rPr>
          <w:rFonts w:ascii="Arial" w:eastAsia="Times New Roman" w:hAnsi="Arial" w:cs="Arial"/>
          <w:b w:val="0"/>
          <w:bCs w:val="0"/>
          <w:sz w:val="15"/>
          <w:szCs w:val="15"/>
        </w:rPr>
        <w:t>narzędzia i funkcje urządzeń mobilnych wspierające dostęp użytkowników o indywidualnych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18246A">
        <w:rPr>
          <w:rFonts w:ascii="Arial" w:eastAsia="Times New Roman" w:hAnsi="Arial" w:cs="Arial"/>
          <w:b w:val="0"/>
          <w:bCs w:val="0"/>
          <w:sz w:val="15"/>
          <w:szCs w:val="15"/>
        </w:rPr>
        <w:t>potrzebach do aplikacji mobilnych; - Wymienia i definiuje różne formy dostępności treści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18246A">
        <w:rPr>
          <w:rFonts w:ascii="Arial" w:eastAsia="Times New Roman" w:hAnsi="Arial" w:cs="Arial"/>
          <w:b w:val="0"/>
          <w:bCs w:val="0"/>
          <w:sz w:val="15"/>
          <w:szCs w:val="15"/>
        </w:rPr>
        <w:t>(m.in. audiodeskrypcja, język migowy, napisy, audionapisy, audiowstęp);</w:t>
      </w:r>
    </w:p>
    <w:p w14:paraId="1DD85262" w14:textId="2BBD81D4" w:rsidR="009D7463" w:rsidRDefault="003C2A11" w:rsidP="0018246A">
      <w:pPr>
        <w:pStyle w:val="Nagwek5"/>
        <w:divId w:val="387503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281EE835" w14:textId="77777777" w:rsidR="0018246A" w:rsidRDefault="0018246A">
      <w:pPr>
        <w:pStyle w:val="Nagwek5"/>
        <w:divId w:val="745037747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18246A">
        <w:rPr>
          <w:rFonts w:ascii="Arial" w:eastAsia="Times New Roman" w:hAnsi="Arial" w:cs="Arial"/>
          <w:b w:val="0"/>
          <w:bCs w:val="0"/>
          <w:sz w:val="15"/>
          <w:szCs w:val="15"/>
        </w:rPr>
        <w:t>02. Omawia standard dostępności WCAG.</w:t>
      </w:r>
    </w:p>
    <w:p w14:paraId="5972A345" w14:textId="18E8700A" w:rsidR="009D7463" w:rsidRDefault="003C2A11">
      <w:pPr>
        <w:pStyle w:val="Nagwek5"/>
        <w:divId w:val="74503774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C0DCB34" w14:textId="2B57AB6F" w:rsidR="008E2324" w:rsidRDefault="008E2324" w:rsidP="008E2324">
      <w:pPr>
        <w:pStyle w:val="Nagwek3"/>
        <w:divId w:val="375785656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- Przytacza kryteria sukcesu standardu WCAG w zakresie percepcji, funkcjonalności,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zrozumiałości i rzetelności. - Wskazuje kryteria sukcesu WCAG odnoszące się do aplikacji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mobilnych.</w:t>
      </w:r>
    </w:p>
    <w:p w14:paraId="5D54699E" w14:textId="2968944B" w:rsidR="009D7463" w:rsidRDefault="003C2A11" w:rsidP="008E2324">
      <w:pPr>
        <w:pStyle w:val="Nagwek3"/>
        <w:divId w:val="37578565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0A64B35C" w14:textId="77777777" w:rsidR="009D7463" w:rsidRDefault="003C2A11">
      <w:pPr>
        <w:pStyle w:val="Nagwek4"/>
        <w:divId w:val="8196626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5441858C" w14:textId="77777777" w:rsidR="009D7463" w:rsidRDefault="003C2A11">
      <w:pPr>
        <w:divId w:val="81966261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2</w:t>
      </w:r>
    </w:p>
    <w:p w14:paraId="70AD1D61" w14:textId="77777777" w:rsidR="009D7463" w:rsidRDefault="003C2A11">
      <w:pPr>
        <w:pStyle w:val="Nagwek4"/>
        <w:divId w:val="58912518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3C66766D" w14:textId="77777777" w:rsidR="008E2324" w:rsidRDefault="008E2324">
      <w:pPr>
        <w:pStyle w:val="Nagwek4"/>
        <w:divId w:val="1083377301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Wykorzystanie standardu dostępności WCAG przy tworzeniu aplikacji mobilnych</w:t>
      </w:r>
    </w:p>
    <w:p w14:paraId="71A163A0" w14:textId="60190F22" w:rsidR="009D7463" w:rsidRDefault="003C2A11">
      <w:pPr>
        <w:pStyle w:val="Nagwek4"/>
        <w:divId w:val="10833773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5777E975" w14:textId="77777777" w:rsidR="009D7463" w:rsidRDefault="003C2A11">
      <w:pPr>
        <w:divId w:val="108337730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14:paraId="2E4422EB" w14:textId="32472D87" w:rsidR="009D7463" w:rsidRDefault="003C2A11">
      <w:pPr>
        <w:pStyle w:val="Nagwek4"/>
        <w:divId w:val="835755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Orientacyjny </w:t>
      </w:r>
      <w:r w:rsidR="008E2324" w:rsidRPr="008E2324">
        <w:rPr>
          <w:rFonts w:ascii="Arial" w:eastAsia="Times New Roman" w:hAnsi="Arial" w:cs="Arial"/>
        </w:rPr>
        <w:t>nakład</w:t>
      </w:r>
      <w:r>
        <w:rPr>
          <w:rFonts w:ascii="Arial" w:eastAsia="Times New Roman" w:hAnsi="Arial" w:cs="Arial"/>
        </w:rPr>
        <w:t xml:space="preserve"> pracy [godz]</w:t>
      </w:r>
    </w:p>
    <w:p w14:paraId="06FC5D0D" w14:textId="77777777" w:rsidR="009D7463" w:rsidRDefault="003C2A11">
      <w:pPr>
        <w:divId w:val="8357557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155</w:t>
      </w:r>
    </w:p>
    <w:p w14:paraId="1A8A80BC" w14:textId="77777777" w:rsidR="009D7463" w:rsidRDefault="003C2A11">
      <w:pPr>
        <w:pStyle w:val="Nagwek4"/>
        <w:divId w:val="1004953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5DF4C2E7" w14:textId="4B71A74C" w:rsidR="008E2324" w:rsidRDefault="005D4208">
      <w:pPr>
        <w:pStyle w:val="Nagwek4"/>
        <w:divId w:val="1843276900"/>
        <w:rPr>
          <w:rFonts w:ascii="Arial" w:eastAsia="Times New Roman" w:hAnsi="Arial" w:cs="Arial"/>
          <w:b w:val="0"/>
          <w:bCs w:val="0"/>
          <w:sz w:val="15"/>
          <w:szCs w:val="15"/>
        </w:rPr>
      </w:pPr>
      <w:r>
        <w:rPr>
          <w:rFonts w:ascii="Arial" w:eastAsia="Times New Roman" w:hAnsi="Arial" w:cs="Arial"/>
          <w:b w:val="0"/>
          <w:bCs w:val="0"/>
          <w:sz w:val="15"/>
          <w:szCs w:val="15"/>
        </w:rPr>
        <w:t>o</w:t>
      </w:r>
      <w:r w:rsidR="008E2324"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bowiązkowy</w:t>
      </w:r>
    </w:p>
    <w:p w14:paraId="1F8CF3B1" w14:textId="77777777" w:rsidR="008E2324" w:rsidRDefault="008E2324">
      <w:pPr>
        <w:pStyle w:val="Nagwek5"/>
        <w:divId w:val="549151774"/>
        <w:rPr>
          <w:rFonts w:ascii="Arial" w:eastAsia="Times New Roman" w:hAnsi="Arial" w:cs="Arial"/>
          <w:sz w:val="24"/>
          <w:szCs w:val="24"/>
        </w:rPr>
      </w:pPr>
      <w:r w:rsidRPr="008E2324">
        <w:rPr>
          <w:rFonts w:ascii="Arial" w:eastAsia="Times New Roman" w:hAnsi="Arial" w:cs="Arial"/>
          <w:sz w:val="24"/>
          <w:szCs w:val="24"/>
        </w:rPr>
        <w:t>Poszczególne efekty uczenia się oraz kryteria weryfikacji ich osiągnięcia</w:t>
      </w:r>
    </w:p>
    <w:p w14:paraId="108B8F0C" w14:textId="52A859E1" w:rsidR="009D7463" w:rsidRDefault="003C2A11">
      <w:pPr>
        <w:pStyle w:val="Nagwek5"/>
        <w:divId w:val="5491517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4FB78AE" w14:textId="55D5D50B" w:rsidR="009D7463" w:rsidRDefault="008E2324">
      <w:pPr>
        <w:divId w:val="549151774"/>
        <w:rPr>
          <w:rFonts w:ascii="Arial" w:eastAsia="Times New Roman" w:hAnsi="Arial" w:cs="Arial"/>
          <w:sz w:val="15"/>
          <w:szCs w:val="15"/>
        </w:rPr>
      </w:pPr>
      <w:r w:rsidRPr="008E2324">
        <w:rPr>
          <w:rFonts w:ascii="Arial" w:eastAsia="Times New Roman" w:hAnsi="Arial" w:cs="Arial"/>
          <w:sz w:val="15"/>
          <w:szCs w:val="15"/>
        </w:rPr>
        <w:t>01. Wykorzystuje elementy programowania wspierające dostępność aplikacji mobilnych</w:t>
      </w:r>
      <w:r w:rsidR="003C2A11">
        <w:rPr>
          <w:rFonts w:ascii="Arial" w:eastAsia="Times New Roman" w:hAnsi="Arial" w:cs="Arial"/>
          <w:sz w:val="15"/>
          <w:szCs w:val="15"/>
        </w:rPr>
        <w:t>.</w:t>
      </w:r>
    </w:p>
    <w:p w14:paraId="4E518353" w14:textId="77777777" w:rsidR="009D7463" w:rsidRDefault="003C2A11">
      <w:pPr>
        <w:pStyle w:val="Nagwek5"/>
        <w:divId w:val="19284207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7AA7330B" w14:textId="48E8FC4E" w:rsidR="008E2324" w:rsidRDefault="008E2324" w:rsidP="008E2324">
      <w:pPr>
        <w:pStyle w:val="Nagwek5"/>
        <w:divId w:val="1496410326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lastRenderedPageBreak/>
        <w:t>- Wykorzystuje elementy strukturalne, jak przyciski, nagłówki, linki, obrazki, elementy</w:t>
      </w:r>
      <w:r w:rsidR="005D4208"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formularzy. - Wykorzystuje funkcje, klasy i właściwości związane z dostępnością w danym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języku programowania. - Ustala sekwencję nawigacji dla użytkowników mających włączoną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aplikację czytającą ekran. - Zarządza fokusem po interakcji użytkownika przenosząc go na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odpowiednie elementy zgodnie z wykonaną akcją użytkownika. - Grupuje elementy i treści,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tak by były przetwarzane przez aplikacje czytające jako jeden element. - Wstawia elementy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nawigacyjne unikając małoznaczących treści jak: “więcej”, “czytaj więcej”, “zobacz” etc. -</w:t>
      </w:r>
      <w:r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 </w:t>
      </w:r>
      <w:r w:rsidRPr="008E2324">
        <w:rPr>
          <w:rFonts w:ascii="Arial" w:eastAsia="Times New Roman" w:hAnsi="Arial" w:cs="Arial"/>
          <w:b w:val="0"/>
          <w:bCs w:val="0"/>
          <w:sz w:val="15"/>
          <w:szCs w:val="15"/>
        </w:rPr>
        <w:t>Usuwa zbędne elementy i treści z przetwarzania przez aplikacje czytające.</w:t>
      </w:r>
    </w:p>
    <w:p w14:paraId="680CC2DB" w14:textId="77777777" w:rsidR="008E2324" w:rsidRDefault="003C2A11" w:rsidP="008E2324">
      <w:pPr>
        <w:pStyle w:val="Nagwek5"/>
        <w:divId w:val="14964103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6B9755C" w14:textId="341D71B3" w:rsidR="00866987" w:rsidRDefault="00866987" w:rsidP="00866987">
      <w:pPr>
        <w:divId w:val="6973616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02. </w:t>
      </w:r>
      <w:r w:rsidRPr="00866987">
        <w:rPr>
          <w:rFonts w:ascii="Arial" w:eastAsia="Times New Roman" w:hAnsi="Arial" w:cs="Arial"/>
          <w:sz w:val="15"/>
          <w:szCs w:val="15"/>
        </w:rPr>
        <w:t>Zapewnia alternatywy tekstowe dla elementów graﬁcznych/multimedialnych</w:t>
      </w:r>
      <w:r>
        <w:rPr>
          <w:rFonts w:ascii="Arial" w:eastAsia="Times New Roman" w:hAnsi="Arial" w:cs="Arial"/>
          <w:sz w:val="15"/>
          <w:szCs w:val="15"/>
        </w:rPr>
        <w:t>.</w:t>
      </w:r>
    </w:p>
    <w:p w14:paraId="2516CFD3" w14:textId="77777777" w:rsidR="009D7463" w:rsidRDefault="003C2A11">
      <w:pPr>
        <w:pStyle w:val="Nagwek5"/>
        <w:divId w:val="69736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0EFE70C1" w14:textId="77777777" w:rsidR="00866987" w:rsidRDefault="00866987">
      <w:pPr>
        <w:pStyle w:val="Nagwek5"/>
        <w:divId w:val="457721958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866987">
        <w:rPr>
          <w:rFonts w:ascii="Arial" w:eastAsia="Times New Roman" w:hAnsi="Arial" w:cs="Arial"/>
          <w:b w:val="0"/>
          <w:bCs w:val="0"/>
          <w:sz w:val="15"/>
          <w:szCs w:val="15"/>
        </w:rPr>
        <w:t>- Rozpoznaje elementy graﬁczne wymagające opisów alternatywnych. - Deﬁniuje opisy alternatywne do wszystkich tego wymagających elementów graﬁcznych (np. zdjęć) odpowiednio do ich zawartości. - Tworzy alternatywy tekstowe do map, wykresów, schematów. - Dołącza transkrypcje tekstowe do materiałów audiowizualnych. - Tworzy opisy animacji dziejących się na ekranie. - Dołącza napisy do treści multimedialnych tego wymagających.</w:t>
      </w:r>
    </w:p>
    <w:p w14:paraId="7AC752F6" w14:textId="579BCC6E" w:rsidR="009D7463" w:rsidRDefault="003C2A11">
      <w:pPr>
        <w:pStyle w:val="Nagwek5"/>
        <w:divId w:val="45772195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4BC69164" w14:textId="1AAFFA3A" w:rsidR="009D7463" w:rsidRDefault="00EC535E">
      <w:pPr>
        <w:divId w:val="45772195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03. Stosuje </w:t>
      </w:r>
      <w:r w:rsidRPr="00EC535E">
        <w:rPr>
          <w:rFonts w:ascii="Arial" w:eastAsia="Times New Roman" w:hAnsi="Arial" w:cs="Arial"/>
          <w:sz w:val="15"/>
          <w:szCs w:val="15"/>
        </w:rPr>
        <w:t>dostępne</w:t>
      </w:r>
      <w:r w:rsidR="003C2A11" w:rsidRPr="00EC535E">
        <w:rPr>
          <w:rFonts w:ascii="Arial" w:eastAsia="Times New Roman" w:hAnsi="Arial" w:cs="Arial"/>
          <w:sz w:val="15"/>
          <w:szCs w:val="15"/>
        </w:rPr>
        <w:t xml:space="preserve"> </w:t>
      </w:r>
      <w:r w:rsidR="003C2A11">
        <w:rPr>
          <w:rFonts w:ascii="Arial" w:eastAsia="Times New Roman" w:hAnsi="Arial" w:cs="Arial"/>
          <w:sz w:val="15"/>
          <w:szCs w:val="15"/>
        </w:rPr>
        <w:t>elementy graficzne i tekstowe.</w:t>
      </w:r>
    </w:p>
    <w:p w14:paraId="1BC48412" w14:textId="77777777" w:rsidR="009D7463" w:rsidRDefault="003C2A11">
      <w:pPr>
        <w:pStyle w:val="Nagwek5"/>
        <w:divId w:val="1312134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5D0B58BD" w14:textId="00214F4C" w:rsidR="009D7463" w:rsidRDefault="00EC535E">
      <w:pPr>
        <w:divId w:val="131213401"/>
        <w:rPr>
          <w:rFonts w:ascii="Arial" w:eastAsia="Times New Roman" w:hAnsi="Arial" w:cs="Arial"/>
          <w:sz w:val="15"/>
          <w:szCs w:val="15"/>
        </w:rPr>
      </w:pPr>
      <w:r w:rsidRPr="00EC535E">
        <w:rPr>
          <w:rFonts w:ascii="Arial" w:eastAsia="Times New Roman" w:hAnsi="Arial" w:cs="Arial"/>
          <w:sz w:val="15"/>
          <w:szCs w:val="15"/>
        </w:rPr>
        <w:t>Przedstawia informacje tekstowe za pomocą tekstu, a nie obrazów/graﬁki tekstu. - Ustala minimalny próg wielkości elementów interakcyjnych. - Deﬁniuje minimalny współczynnik kontrastu tła i tekstu/elementów nawigacyjnych na poziomie wymaganym przez WCAG. - Wstawia przycisk pozwalający na włączenie trybu kontrastowego aplikacji bez ingerencji w ustawienia systemowe. - Tworzy alternatywy dla elementów, których zrozumienie wymaga jednego zmysłu.</w:t>
      </w:r>
      <w:r w:rsidR="003C2A11">
        <w:rPr>
          <w:rFonts w:ascii="Arial" w:eastAsia="Times New Roman" w:hAnsi="Arial" w:cs="Arial"/>
          <w:sz w:val="15"/>
          <w:szCs w:val="15"/>
        </w:rPr>
        <w:t xml:space="preserve">. </w:t>
      </w:r>
    </w:p>
    <w:p w14:paraId="17583F54" w14:textId="77777777" w:rsidR="009D7463" w:rsidRDefault="003C2A11">
      <w:pPr>
        <w:pStyle w:val="Nagwek5"/>
        <w:divId w:val="19266506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2F8225E0" w14:textId="56AB5DF6" w:rsidR="009D7463" w:rsidRDefault="003C2A11">
      <w:pPr>
        <w:divId w:val="192665066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04. </w:t>
      </w:r>
      <w:r w:rsidR="00EC535E" w:rsidRPr="00EC535E">
        <w:rPr>
          <w:rFonts w:ascii="Arial" w:eastAsia="Times New Roman" w:hAnsi="Arial" w:cs="Arial"/>
          <w:sz w:val="15"/>
          <w:szCs w:val="15"/>
        </w:rPr>
        <w:t>Formułuje komunikaty dla użytkowników aplikacji zgodne z zasadami WCAG.</w:t>
      </w:r>
      <w:r>
        <w:rPr>
          <w:rFonts w:ascii="Arial" w:eastAsia="Times New Roman" w:hAnsi="Arial" w:cs="Arial"/>
          <w:sz w:val="15"/>
          <w:szCs w:val="15"/>
        </w:rPr>
        <w:t>.</w:t>
      </w:r>
    </w:p>
    <w:p w14:paraId="2EF3CA3C" w14:textId="77777777" w:rsidR="009D7463" w:rsidRDefault="003C2A11">
      <w:pPr>
        <w:pStyle w:val="Nagwek5"/>
        <w:divId w:val="15207778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59A21AB0" w14:textId="3B3B0D1E" w:rsidR="009D7463" w:rsidRDefault="003C2A11">
      <w:pPr>
        <w:divId w:val="152077784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</w:t>
      </w:r>
      <w:r w:rsidR="00EC535E" w:rsidRPr="00EC535E">
        <w:rPr>
          <w:rFonts w:ascii="Arial" w:eastAsia="Times New Roman" w:hAnsi="Arial" w:cs="Arial"/>
          <w:sz w:val="15"/>
          <w:szCs w:val="15"/>
        </w:rPr>
        <w:t>Tworzy komunikaty błędów przekazywanych użytkownikowi aplikacji podczas wysyłania formularzy. - Tworzy informacje opisujące sukces lub niepowodzenie wykonania operacji po interakcji użytkownika. - Formułuje zwięzłe i jednoznaczne dodatkowe komunikaty dostępne jedynie dla aplikacji czytających zawartość ekranu. - Tworzy dynamiczne treści elementów strukturalnych i nawigacyjnych odczytywanych przez aplikacje czytające ekran w zależności od wykonanej interakcji użytkownika posługującego się aplikacją czytającą ekran.</w:t>
      </w:r>
    </w:p>
    <w:p w14:paraId="3AE6C94D" w14:textId="77777777" w:rsidR="009D7463" w:rsidRDefault="003C2A11">
      <w:pPr>
        <w:pStyle w:val="Nagwek5"/>
        <w:divId w:val="9656214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42C55003" w14:textId="368D944F" w:rsidR="009D7463" w:rsidRDefault="003C2A11">
      <w:pPr>
        <w:divId w:val="965621437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05. </w:t>
      </w:r>
      <w:r w:rsidR="00EC535E" w:rsidRPr="00EC535E">
        <w:rPr>
          <w:rFonts w:ascii="Arial" w:eastAsia="Times New Roman" w:hAnsi="Arial" w:cs="Arial"/>
          <w:sz w:val="15"/>
          <w:szCs w:val="15"/>
        </w:rPr>
        <w:t>Wykorzystuje automatyczne narzędzia wspierające tworzenie dostępnych aplikacji mobilnych.</w:t>
      </w:r>
    </w:p>
    <w:p w14:paraId="269B500B" w14:textId="77777777" w:rsidR="009D7463" w:rsidRDefault="003C2A11">
      <w:pPr>
        <w:pStyle w:val="Nagwek5"/>
        <w:divId w:val="21056887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F5A7E61" w14:textId="401A711C" w:rsidR="009D7463" w:rsidRDefault="00EC535E">
      <w:pPr>
        <w:divId w:val="2105688700"/>
        <w:rPr>
          <w:rFonts w:ascii="Arial" w:eastAsia="Times New Roman" w:hAnsi="Arial" w:cs="Arial"/>
          <w:sz w:val="15"/>
          <w:szCs w:val="15"/>
        </w:rPr>
      </w:pPr>
      <w:r w:rsidRPr="00EC535E">
        <w:rPr>
          <w:rFonts w:ascii="Arial" w:eastAsia="Times New Roman" w:hAnsi="Arial" w:cs="Arial"/>
          <w:sz w:val="15"/>
          <w:szCs w:val="15"/>
        </w:rPr>
        <w:t>Stosuje narzędzia do automatycznych testów dostępności podczas tworzenia aplikacji. - Gromadzi wyniki przedstawiane przez automatyczne testy dostępności. - Poprawia błędy wskazywane przez narzędzia do automatycznych testów dostępności.</w:t>
      </w:r>
      <w:r w:rsidR="003C2A11">
        <w:rPr>
          <w:rFonts w:ascii="Arial" w:eastAsia="Times New Roman" w:hAnsi="Arial" w:cs="Arial"/>
          <w:sz w:val="15"/>
          <w:szCs w:val="15"/>
        </w:rPr>
        <w:t xml:space="preserve"> </w:t>
      </w:r>
    </w:p>
    <w:p w14:paraId="3DAF148C" w14:textId="77777777" w:rsidR="009D7463" w:rsidRDefault="003C2A11">
      <w:pPr>
        <w:pStyle w:val="Nagwek5"/>
        <w:divId w:val="904532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00B41960" w14:textId="7F6CDDF4" w:rsidR="009D7463" w:rsidRDefault="003C2A11">
      <w:pPr>
        <w:divId w:val="90453242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06. </w:t>
      </w:r>
      <w:r w:rsidR="00EC535E" w:rsidRPr="00EC535E">
        <w:rPr>
          <w:rFonts w:ascii="Arial" w:eastAsia="Times New Roman" w:hAnsi="Arial" w:cs="Arial"/>
          <w:sz w:val="15"/>
          <w:szCs w:val="15"/>
        </w:rPr>
        <w:t>Ustala wymagania sprzętowe i systemowe dla aplikacji mobilnych związane z dostępnością</w:t>
      </w:r>
      <w:r>
        <w:rPr>
          <w:rFonts w:ascii="Arial" w:eastAsia="Times New Roman" w:hAnsi="Arial" w:cs="Arial"/>
          <w:sz w:val="15"/>
          <w:szCs w:val="15"/>
        </w:rPr>
        <w:t>.</w:t>
      </w:r>
    </w:p>
    <w:p w14:paraId="183E3B8A" w14:textId="77777777" w:rsidR="009D7463" w:rsidRDefault="003C2A11">
      <w:pPr>
        <w:pStyle w:val="Nagwek5"/>
        <w:divId w:val="129460053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67ED170" w14:textId="6B30B789" w:rsidR="009D7463" w:rsidRDefault="003C2A11">
      <w:pPr>
        <w:divId w:val="129460053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</w:t>
      </w:r>
      <w:r w:rsidR="00EC535E" w:rsidRPr="00EC535E">
        <w:rPr>
          <w:rFonts w:ascii="Arial" w:eastAsia="Times New Roman" w:hAnsi="Arial" w:cs="Arial"/>
          <w:sz w:val="15"/>
          <w:szCs w:val="15"/>
        </w:rPr>
        <w:t>Ustala wymagania sprzętowe związane z wykorzystaniem użytych funkcji, klas i właściwości języka programowania. - Ustala wymagania systemowe związane z wykorzystaniem użytych funkcji, klas i właściwości języka programowania</w:t>
      </w:r>
      <w:r>
        <w:rPr>
          <w:rFonts w:ascii="Arial" w:eastAsia="Times New Roman" w:hAnsi="Arial" w:cs="Arial"/>
          <w:sz w:val="15"/>
          <w:szCs w:val="15"/>
        </w:rPr>
        <w:t xml:space="preserve">. </w:t>
      </w:r>
    </w:p>
    <w:p w14:paraId="6A356C6C" w14:textId="77777777" w:rsidR="009D7463" w:rsidRDefault="003C2A11">
      <w:pPr>
        <w:pStyle w:val="Nagwek3"/>
        <w:divId w:val="1337912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1E8D4C4E" w14:textId="77777777" w:rsidR="009D7463" w:rsidRDefault="003C2A11">
      <w:pPr>
        <w:pStyle w:val="Nagwek4"/>
        <w:divId w:val="19878581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2DB51F0F" w14:textId="77777777" w:rsidR="009D7463" w:rsidRDefault="003C2A11">
      <w:pPr>
        <w:divId w:val="198785813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lastRenderedPageBreak/>
        <w:t>3</w:t>
      </w:r>
    </w:p>
    <w:p w14:paraId="18754A4F" w14:textId="77777777" w:rsidR="009D7463" w:rsidRDefault="003C2A11">
      <w:pPr>
        <w:pStyle w:val="Nagwek4"/>
        <w:divId w:val="156089667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6A35ACF2" w14:textId="77777777" w:rsidR="00D35A8E" w:rsidRDefault="00D35A8E">
      <w:pPr>
        <w:pStyle w:val="Nagwek4"/>
        <w:divId w:val="2017153265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D35A8E">
        <w:rPr>
          <w:rFonts w:ascii="Arial" w:eastAsia="Times New Roman" w:hAnsi="Arial" w:cs="Arial"/>
          <w:b w:val="0"/>
          <w:bCs w:val="0"/>
          <w:sz w:val="15"/>
          <w:szCs w:val="15"/>
        </w:rPr>
        <w:t>Sprawdzanie gotowych aplikacji mobilnych pod kątem zgodności z WCAG</w:t>
      </w:r>
    </w:p>
    <w:p w14:paraId="1A4F5F38" w14:textId="5B0BAE97" w:rsidR="009D7463" w:rsidRDefault="003C2A11">
      <w:pPr>
        <w:pStyle w:val="Nagwek4"/>
        <w:divId w:val="20171532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7204A861" w14:textId="77777777" w:rsidR="009D7463" w:rsidRDefault="003C2A11">
      <w:pPr>
        <w:divId w:val="201715326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14:paraId="37BC848E" w14:textId="40A2327A" w:rsidR="009D7463" w:rsidRDefault="00124416">
      <w:pPr>
        <w:pStyle w:val="Nagwek4"/>
        <w:divId w:val="108449086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</w:t>
      </w:r>
      <w:r w:rsidR="003C2A11">
        <w:rPr>
          <w:rFonts w:ascii="Arial" w:eastAsia="Times New Roman" w:hAnsi="Arial" w:cs="Arial"/>
        </w:rPr>
        <w:t>ad pracy [godz]</w:t>
      </w:r>
    </w:p>
    <w:p w14:paraId="5636040A" w14:textId="77777777" w:rsidR="009D7463" w:rsidRDefault="003C2A11">
      <w:pPr>
        <w:divId w:val="108449086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20</w:t>
      </w:r>
    </w:p>
    <w:p w14:paraId="7145E645" w14:textId="77777777" w:rsidR="009D7463" w:rsidRDefault="003C2A11">
      <w:pPr>
        <w:pStyle w:val="Nagwek4"/>
        <w:divId w:val="12854259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25AD9C5A" w14:textId="77777777" w:rsidR="00A456BE" w:rsidRDefault="00A456BE">
      <w:pPr>
        <w:pStyle w:val="Nagwek4"/>
        <w:divId w:val="190336973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A456BE">
        <w:rPr>
          <w:rFonts w:ascii="Arial" w:eastAsia="Times New Roman" w:hAnsi="Arial" w:cs="Arial"/>
          <w:b w:val="0"/>
          <w:bCs w:val="0"/>
          <w:sz w:val="15"/>
          <w:szCs w:val="15"/>
        </w:rPr>
        <w:t xml:space="preserve">obowiązkowy </w:t>
      </w:r>
    </w:p>
    <w:p w14:paraId="4B0CB38E" w14:textId="77777777" w:rsidR="00A456BE" w:rsidRDefault="00A456BE">
      <w:pPr>
        <w:pStyle w:val="Nagwek5"/>
        <w:divId w:val="236742828"/>
        <w:rPr>
          <w:rFonts w:ascii="Arial" w:eastAsia="Times New Roman" w:hAnsi="Arial" w:cs="Arial"/>
          <w:sz w:val="24"/>
          <w:szCs w:val="24"/>
        </w:rPr>
      </w:pPr>
      <w:r w:rsidRPr="00A456BE">
        <w:rPr>
          <w:rFonts w:ascii="Arial" w:eastAsia="Times New Roman" w:hAnsi="Arial" w:cs="Arial"/>
          <w:sz w:val="24"/>
          <w:szCs w:val="24"/>
        </w:rPr>
        <w:t>Poszczególne efekty uczenia się oraz kryteria weryﬁkacji ich osiągnięcia</w:t>
      </w:r>
    </w:p>
    <w:p w14:paraId="5F7A59F3" w14:textId="4D8D9151" w:rsidR="009D7463" w:rsidRDefault="003C2A11">
      <w:pPr>
        <w:pStyle w:val="Nagwek5"/>
        <w:divId w:val="23674282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73D99E82" w14:textId="51D189EE" w:rsidR="009D7463" w:rsidRDefault="003C2A11">
      <w:pPr>
        <w:divId w:val="23674282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01. </w:t>
      </w:r>
      <w:r w:rsidR="00A456BE" w:rsidRPr="00A456BE">
        <w:rPr>
          <w:rFonts w:ascii="Arial" w:eastAsia="Times New Roman" w:hAnsi="Arial" w:cs="Arial"/>
          <w:sz w:val="15"/>
          <w:szCs w:val="15"/>
        </w:rPr>
        <w:t>Wskazuje błędy związane z dostępnością aplikacji mobilnych</w:t>
      </w:r>
      <w:r>
        <w:rPr>
          <w:rFonts w:ascii="Arial" w:eastAsia="Times New Roman" w:hAnsi="Arial" w:cs="Arial"/>
          <w:sz w:val="15"/>
          <w:szCs w:val="15"/>
        </w:rPr>
        <w:t>.</w:t>
      </w:r>
    </w:p>
    <w:p w14:paraId="7EA2DC41" w14:textId="77777777" w:rsidR="009D7463" w:rsidRDefault="003C2A11">
      <w:pPr>
        <w:pStyle w:val="Nagwek5"/>
        <w:divId w:val="7465417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48E8B3B5" w14:textId="351A5024" w:rsidR="009D7463" w:rsidRDefault="003C2A11">
      <w:pPr>
        <w:divId w:val="74654173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</w:t>
      </w:r>
      <w:r w:rsidR="00A456BE" w:rsidRPr="00A456BE">
        <w:rPr>
          <w:rFonts w:ascii="Arial" w:eastAsia="Times New Roman" w:hAnsi="Arial" w:cs="Arial"/>
          <w:sz w:val="15"/>
          <w:szCs w:val="15"/>
        </w:rPr>
        <w:t>Wskazuje błędy aplikacji mobilnej z wykorzystaniem aplikacji czytającej ekran. - Sprawdza spełnienie minimalnych wymagań kontrastu w symulatorach/emulatorach urządzeń. - Stwierdza przekazywanie informacji użytkownikowi aplikacji za pomocą innych sposobów niż jedynie kolor. - Potwierdza możliwość szybkiego wyłączenia dźwięku aplikacji. - Potwierdza możliwość zatrzymania automatycznie przewijających się treści. - Potwierdza brak migających elementów aplikacji mogących spowodować ataki padaczki. - Potwierdza dodanie treści i tekstów alternatywnych do elementów graﬁcznych i multimedialnych tego wymagających. - Sprawdza poprawność zastosowanej typograﬁi i czytelność informacji. - Sprawdza jednolitość nawigacji w warstwie strukturalnej i graﬁcznej całej aplikacji. - Sprawdza błędy językowe w komunikatach przekazywanych użytkownikowi aplikacji. - Tworzy listę błędów związanych z dostępnością aplikacji mobilnej</w:t>
      </w:r>
      <w:r>
        <w:rPr>
          <w:rFonts w:ascii="Arial" w:eastAsia="Times New Roman" w:hAnsi="Arial" w:cs="Arial"/>
          <w:sz w:val="15"/>
          <w:szCs w:val="15"/>
        </w:rPr>
        <w:t xml:space="preserve">. </w:t>
      </w:r>
    </w:p>
    <w:p w14:paraId="2242F79B" w14:textId="77777777" w:rsidR="009D7463" w:rsidRDefault="003C2A11">
      <w:pPr>
        <w:pStyle w:val="Nagwek5"/>
        <w:divId w:val="57170100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7E21A868" w14:textId="3EC54433" w:rsidR="009D7463" w:rsidRDefault="003C2A11">
      <w:pPr>
        <w:divId w:val="571701007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02. </w:t>
      </w:r>
      <w:r w:rsidR="002F3299" w:rsidRPr="002F3299">
        <w:rPr>
          <w:rFonts w:ascii="Arial" w:eastAsia="Times New Roman" w:hAnsi="Arial" w:cs="Arial"/>
          <w:sz w:val="15"/>
          <w:szCs w:val="15"/>
        </w:rPr>
        <w:t>Wykorzystuje aplikacje nadrzędne (systemowe) wspierające dostępność</w:t>
      </w:r>
      <w:r w:rsidR="002F3299">
        <w:rPr>
          <w:rFonts w:ascii="Arial" w:eastAsia="Times New Roman" w:hAnsi="Arial" w:cs="Arial"/>
          <w:sz w:val="15"/>
          <w:szCs w:val="15"/>
        </w:rPr>
        <w:t>.</w:t>
      </w:r>
    </w:p>
    <w:p w14:paraId="6C469956" w14:textId="77777777" w:rsidR="009D7463" w:rsidRDefault="003C2A11">
      <w:pPr>
        <w:pStyle w:val="Nagwek5"/>
        <w:divId w:val="9190954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6B75664F" w14:textId="57A59D18" w:rsidR="009D7463" w:rsidRDefault="003C2A11">
      <w:pPr>
        <w:divId w:val="91909540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</w:t>
      </w:r>
      <w:r w:rsidR="002F3299" w:rsidRPr="002F3299">
        <w:rPr>
          <w:rFonts w:ascii="Arial" w:eastAsia="Times New Roman" w:hAnsi="Arial" w:cs="Arial"/>
          <w:sz w:val="15"/>
          <w:szCs w:val="15"/>
        </w:rPr>
        <w:t>Włącza dodatkowe aplikacje systemowe wspierające dostępność. - Używa gestów nawigacyjnych przy włączonych aplikacjach systemowych wspierających dostępność</w:t>
      </w:r>
      <w:r w:rsidR="002F3299">
        <w:rPr>
          <w:rFonts w:ascii="Arial" w:eastAsia="Times New Roman" w:hAnsi="Arial" w:cs="Arial"/>
          <w:sz w:val="15"/>
          <w:szCs w:val="15"/>
        </w:rPr>
        <w:t>.</w:t>
      </w:r>
    </w:p>
    <w:p w14:paraId="11E2DE76" w14:textId="77777777" w:rsidR="009D7463" w:rsidRDefault="003C2A11">
      <w:pPr>
        <w:pStyle w:val="Nagwek5"/>
        <w:divId w:val="172316630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477D0EC9" w14:textId="575361E9" w:rsidR="009D7463" w:rsidRDefault="003C2A11">
      <w:pPr>
        <w:divId w:val="1723166307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03. </w:t>
      </w:r>
      <w:r w:rsidR="002F3299" w:rsidRPr="002F3299">
        <w:rPr>
          <w:rFonts w:ascii="Arial" w:eastAsia="Times New Roman" w:hAnsi="Arial" w:cs="Arial"/>
          <w:sz w:val="15"/>
          <w:szCs w:val="15"/>
        </w:rPr>
        <w:t>Testuje aplikację na urządzeniach mobilnych</w:t>
      </w:r>
      <w:r>
        <w:rPr>
          <w:rFonts w:ascii="Arial" w:eastAsia="Times New Roman" w:hAnsi="Arial" w:cs="Arial"/>
          <w:sz w:val="15"/>
          <w:szCs w:val="15"/>
        </w:rPr>
        <w:t>.</w:t>
      </w:r>
    </w:p>
    <w:p w14:paraId="23AD1E85" w14:textId="77777777" w:rsidR="009D7463" w:rsidRDefault="003C2A11">
      <w:pPr>
        <w:pStyle w:val="Nagwek5"/>
        <w:divId w:val="20896896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4378A491" w14:textId="41E4FEB7" w:rsidR="009D7463" w:rsidRDefault="003C2A11">
      <w:pPr>
        <w:divId w:val="208968963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</w:t>
      </w:r>
      <w:r w:rsidR="002F3299" w:rsidRPr="002F3299">
        <w:rPr>
          <w:rFonts w:ascii="Arial" w:eastAsia="Times New Roman" w:hAnsi="Arial" w:cs="Arial"/>
          <w:sz w:val="15"/>
          <w:szCs w:val="15"/>
        </w:rPr>
        <w:t>Testuje aplikację na urządzeniach z różnymi rozmiarami ekranu. - Testuje aplikację na</w:t>
      </w:r>
      <w:r w:rsidR="002F3299">
        <w:rPr>
          <w:rFonts w:ascii="Arial" w:eastAsia="Times New Roman" w:hAnsi="Arial" w:cs="Arial"/>
          <w:sz w:val="15"/>
          <w:szCs w:val="15"/>
        </w:rPr>
        <w:t xml:space="preserve"> </w:t>
      </w:r>
      <w:r w:rsidR="002F3299" w:rsidRPr="002F3299">
        <w:rPr>
          <w:rFonts w:ascii="Arial" w:eastAsia="Times New Roman" w:hAnsi="Arial" w:cs="Arial"/>
          <w:sz w:val="15"/>
          <w:szCs w:val="15"/>
        </w:rPr>
        <w:t>urządzeniach z różnymi wersjami systemów operacyjnych</w:t>
      </w:r>
      <w:r>
        <w:rPr>
          <w:rFonts w:ascii="Arial" w:eastAsia="Times New Roman" w:hAnsi="Arial" w:cs="Arial"/>
          <w:sz w:val="15"/>
          <w:szCs w:val="15"/>
        </w:rPr>
        <w:t xml:space="preserve">. </w:t>
      </w:r>
    </w:p>
    <w:p w14:paraId="064E16C3" w14:textId="77777777" w:rsidR="009D7463" w:rsidRDefault="003C2A11">
      <w:pPr>
        <w:pStyle w:val="Nagwek3"/>
        <w:divId w:val="3886557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7CCBE046" w14:textId="77777777" w:rsidR="009D7463" w:rsidRDefault="003C2A11">
      <w:pPr>
        <w:pStyle w:val="Nagwek4"/>
        <w:divId w:val="85539021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3467C86E" w14:textId="77777777" w:rsidR="009D7463" w:rsidRDefault="003C2A11">
      <w:pPr>
        <w:divId w:val="855390217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</w:t>
      </w:r>
    </w:p>
    <w:p w14:paraId="0C80E620" w14:textId="77777777" w:rsidR="009D7463" w:rsidRDefault="003C2A11">
      <w:pPr>
        <w:pStyle w:val="Nagwek4"/>
        <w:divId w:val="11214165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Nazwa zestawu</w:t>
      </w:r>
    </w:p>
    <w:p w14:paraId="4D9DCC09" w14:textId="77777777" w:rsidR="005C475C" w:rsidRDefault="005C475C">
      <w:pPr>
        <w:pStyle w:val="Nagwek4"/>
        <w:divId w:val="117646544"/>
        <w:rPr>
          <w:rFonts w:ascii="Arial" w:eastAsia="Times New Roman" w:hAnsi="Arial" w:cs="Arial"/>
          <w:b w:val="0"/>
          <w:bCs w:val="0"/>
          <w:sz w:val="15"/>
          <w:szCs w:val="15"/>
        </w:rPr>
      </w:pPr>
      <w:r w:rsidRPr="005C475C">
        <w:rPr>
          <w:rFonts w:ascii="Arial" w:eastAsia="Times New Roman" w:hAnsi="Arial" w:cs="Arial"/>
          <w:b w:val="0"/>
          <w:bCs w:val="0"/>
          <w:sz w:val="15"/>
          <w:szCs w:val="15"/>
        </w:rPr>
        <w:t>Dostosowywanie aplikacji mobilnych do standardu dostępności WCAG</w:t>
      </w:r>
    </w:p>
    <w:p w14:paraId="20847662" w14:textId="39D5795E" w:rsidR="009D7463" w:rsidRDefault="003C2A11">
      <w:pPr>
        <w:pStyle w:val="Nagwek4"/>
        <w:divId w:val="1176465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14BE5888" w14:textId="77777777" w:rsidR="009D7463" w:rsidRDefault="003C2A11">
      <w:pPr>
        <w:divId w:val="11764654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14:paraId="65572575" w14:textId="51AA19C4" w:rsidR="009D7463" w:rsidRDefault="003C2A11">
      <w:pPr>
        <w:pStyle w:val="Nagwek4"/>
        <w:divId w:val="12580984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</w:t>
      </w:r>
      <w:r w:rsidR="005C475C">
        <w:rPr>
          <w:rFonts w:ascii="Arial" w:eastAsia="Times New Roman" w:hAnsi="Arial" w:cs="Arial"/>
        </w:rPr>
        <w:t>kła</w:t>
      </w:r>
      <w:r>
        <w:rPr>
          <w:rFonts w:ascii="Arial" w:eastAsia="Times New Roman" w:hAnsi="Arial" w:cs="Arial"/>
        </w:rPr>
        <w:t>d pracy [godz]</w:t>
      </w:r>
    </w:p>
    <w:p w14:paraId="5B44E15A" w14:textId="77777777" w:rsidR="009D7463" w:rsidRDefault="003C2A11">
      <w:pPr>
        <w:divId w:val="125809841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25</w:t>
      </w:r>
    </w:p>
    <w:p w14:paraId="7C863074" w14:textId="77777777" w:rsidR="009D7463" w:rsidRDefault="003C2A11">
      <w:pPr>
        <w:pStyle w:val="Nagwek4"/>
        <w:divId w:val="5191254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42FDCE86" w14:textId="790DE55F" w:rsidR="009D7463" w:rsidRDefault="003C2A11">
      <w:pPr>
        <w:divId w:val="51912540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obowi</w:t>
      </w:r>
      <w:r w:rsidR="002E4AAF">
        <w:rPr>
          <w:rFonts w:ascii="Arial" w:eastAsia="Times New Roman" w:hAnsi="Arial" w:cs="Arial"/>
          <w:sz w:val="15"/>
          <w:szCs w:val="15"/>
        </w:rPr>
        <w:t>ą</w:t>
      </w:r>
      <w:r>
        <w:rPr>
          <w:rFonts w:ascii="Arial" w:eastAsia="Times New Roman" w:hAnsi="Arial" w:cs="Arial"/>
          <w:sz w:val="15"/>
          <w:szCs w:val="15"/>
        </w:rPr>
        <w:t>zkowy</w:t>
      </w:r>
    </w:p>
    <w:p w14:paraId="369F890C" w14:textId="77777777" w:rsidR="00097EDB" w:rsidRDefault="00097EDB">
      <w:pPr>
        <w:pStyle w:val="Nagwek5"/>
        <w:divId w:val="1713992152"/>
        <w:rPr>
          <w:rFonts w:ascii="Arial" w:eastAsia="Times New Roman" w:hAnsi="Arial" w:cs="Arial"/>
          <w:sz w:val="24"/>
          <w:szCs w:val="24"/>
        </w:rPr>
      </w:pPr>
      <w:r w:rsidRPr="00097EDB">
        <w:rPr>
          <w:rFonts w:ascii="Arial" w:eastAsia="Times New Roman" w:hAnsi="Arial" w:cs="Arial"/>
          <w:sz w:val="24"/>
          <w:szCs w:val="24"/>
        </w:rPr>
        <w:t>Poszczególne efekty uczenia się oraz kryteria weryﬁkacji ich osiągnięcia</w:t>
      </w:r>
    </w:p>
    <w:p w14:paraId="030A938C" w14:textId="40C3E7C7" w:rsidR="009D7463" w:rsidRDefault="003C2A11">
      <w:pPr>
        <w:pStyle w:val="Nagwek5"/>
        <w:divId w:val="17139921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47CB1CFA" w14:textId="6AC28C52" w:rsidR="009D7463" w:rsidRDefault="003C2A11">
      <w:pPr>
        <w:divId w:val="171399215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01. </w:t>
      </w:r>
      <w:r w:rsidR="00097EDB" w:rsidRPr="00097EDB">
        <w:rPr>
          <w:rFonts w:ascii="Arial" w:eastAsia="Times New Roman" w:hAnsi="Arial" w:cs="Arial"/>
          <w:sz w:val="15"/>
          <w:szCs w:val="15"/>
        </w:rPr>
        <w:t>Poprawia błędy w aplikacjach mobilnych</w:t>
      </w:r>
      <w:r>
        <w:rPr>
          <w:rFonts w:ascii="Arial" w:eastAsia="Times New Roman" w:hAnsi="Arial" w:cs="Arial"/>
          <w:sz w:val="15"/>
          <w:szCs w:val="15"/>
        </w:rPr>
        <w:t>.</w:t>
      </w:r>
    </w:p>
    <w:p w14:paraId="562388B9" w14:textId="77777777" w:rsidR="009D7463" w:rsidRDefault="003C2A11">
      <w:pPr>
        <w:pStyle w:val="Nagwek5"/>
        <w:divId w:val="587885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C411340" w14:textId="3AC4F8BF" w:rsidR="009D7463" w:rsidRDefault="003C2A11">
      <w:pPr>
        <w:divId w:val="5878856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</w:t>
      </w:r>
      <w:r w:rsidR="00097EDB" w:rsidRPr="00097EDB">
        <w:rPr>
          <w:rFonts w:ascii="Arial" w:eastAsia="Times New Roman" w:hAnsi="Arial" w:cs="Arial"/>
          <w:sz w:val="15"/>
          <w:szCs w:val="15"/>
        </w:rPr>
        <w:t>Poprawia błędy w elementach strukturalnych aplikacji. - Poprawia minimalny współczynnik kontrastu treści aplikacji zgodnie z WCAG. - Ustala poprawną kolejność fokusa elementów nawigacyjnych i treści. - Określa poprawną kolejność fokusa po interakcji użytkownika aplikacji. - Poprawia błędy językowe w komunikatach przekazywanych użytkownikowi aplikacji. - Poprawia błędy w komunikatach odczytywanych przez aplikacje czytające ekran</w:t>
      </w:r>
      <w:r>
        <w:rPr>
          <w:rFonts w:ascii="Arial" w:eastAsia="Times New Roman" w:hAnsi="Arial" w:cs="Arial"/>
          <w:sz w:val="15"/>
          <w:szCs w:val="15"/>
        </w:rPr>
        <w:t xml:space="preserve">. </w:t>
      </w:r>
    </w:p>
    <w:p w14:paraId="578C4342" w14:textId="77777777" w:rsidR="009D7463" w:rsidRDefault="003C2A11">
      <w:pPr>
        <w:pStyle w:val="Nagwek5"/>
        <w:divId w:val="16140527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3AFD1FFB" w14:textId="402A082C" w:rsidR="009D7463" w:rsidRDefault="003C2A11">
      <w:pPr>
        <w:divId w:val="161405273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02. </w:t>
      </w:r>
      <w:r w:rsidR="007045B8" w:rsidRPr="007045B8">
        <w:rPr>
          <w:rFonts w:ascii="Arial" w:eastAsia="Times New Roman" w:hAnsi="Arial" w:cs="Arial"/>
          <w:sz w:val="15"/>
          <w:szCs w:val="15"/>
        </w:rPr>
        <w:t>Poprawia elementy graﬁczne i multimedialne przenoszące znaczenie w warstwie semantycznej</w:t>
      </w:r>
      <w:r>
        <w:rPr>
          <w:rFonts w:ascii="Arial" w:eastAsia="Times New Roman" w:hAnsi="Arial" w:cs="Arial"/>
          <w:sz w:val="15"/>
          <w:szCs w:val="15"/>
        </w:rPr>
        <w:t>.</w:t>
      </w:r>
    </w:p>
    <w:p w14:paraId="1BC0B455" w14:textId="77777777" w:rsidR="009D7463" w:rsidRDefault="003C2A11">
      <w:pPr>
        <w:pStyle w:val="Nagwek5"/>
        <w:divId w:val="18006860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4AD2D3AE" w14:textId="6D7B4229" w:rsidR="009D7463" w:rsidRDefault="003C2A11">
      <w:pPr>
        <w:divId w:val="180068605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</w:t>
      </w:r>
      <w:r w:rsidR="005F280E" w:rsidRPr="005F280E">
        <w:rPr>
          <w:rFonts w:ascii="Arial" w:eastAsia="Times New Roman" w:hAnsi="Arial" w:cs="Arial"/>
          <w:sz w:val="15"/>
          <w:szCs w:val="15"/>
        </w:rPr>
        <w:t>Uzupełnia treści alternatywne elementów graﬁcznych, które tego wymagają. - Dodaje treści alternatywne do złożonych obiektów graﬁcznych, takich jak mapy, wykresy, schematy itp. - Dodaje alternatywy tekstowe dla treści multimedialnych, które tego wymagają. - Dodaje napisy do treści multimedialnych, które tego wymagają</w:t>
      </w:r>
      <w:r>
        <w:rPr>
          <w:rFonts w:ascii="Arial" w:eastAsia="Times New Roman" w:hAnsi="Arial" w:cs="Arial"/>
          <w:sz w:val="15"/>
          <w:szCs w:val="15"/>
        </w:rPr>
        <w:t xml:space="preserve">. </w:t>
      </w:r>
    </w:p>
    <w:p w14:paraId="150F99E6" w14:textId="77777777" w:rsidR="009D7463" w:rsidRDefault="003C2A11">
      <w:pPr>
        <w:pStyle w:val="Nagwek5"/>
        <w:divId w:val="3287983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128FBE4F" w14:textId="03FCECBE" w:rsidR="009D7463" w:rsidRDefault="003C2A11">
      <w:pPr>
        <w:divId w:val="328798369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03. </w:t>
      </w:r>
      <w:r w:rsidR="005F280E" w:rsidRPr="005F280E">
        <w:rPr>
          <w:rFonts w:ascii="Arial" w:eastAsia="Times New Roman" w:hAnsi="Arial" w:cs="Arial"/>
          <w:sz w:val="15"/>
          <w:szCs w:val="15"/>
        </w:rPr>
        <w:t>Rozwiązuje problemy związane z dostępnością</w:t>
      </w:r>
      <w:r>
        <w:rPr>
          <w:rFonts w:ascii="Arial" w:eastAsia="Times New Roman" w:hAnsi="Arial" w:cs="Arial"/>
          <w:sz w:val="15"/>
          <w:szCs w:val="15"/>
        </w:rPr>
        <w:t>.</w:t>
      </w:r>
    </w:p>
    <w:p w14:paraId="2F84A78E" w14:textId="77777777" w:rsidR="009D7463" w:rsidRDefault="003C2A11">
      <w:pPr>
        <w:pStyle w:val="Nagwek5"/>
        <w:divId w:val="1932752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0F1CB7AC" w14:textId="5B20261F" w:rsidR="009D7463" w:rsidRDefault="003C2A11">
      <w:pPr>
        <w:divId w:val="19327523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</w:t>
      </w:r>
      <w:r w:rsidR="005F280E" w:rsidRPr="005F280E">
        <w:rPr>
          <w:rFonts w:ascii="Arial" w:eastAsia="Times New Roman" w:hAnsi="Arial" w:cs="Arial"/>
          <w:sz w:val="15"/>
          <w:szCs w:val="15"/>
        </w:rPr>
        <w:t>Sprawdza dokumentację techniczną i formułuje wnioski dotyczące rozwiązania problemów związanych z dostępnością w danym języku programowania. - Formułuje własne sposoby</w:t>
      </w:r>
      <w:r w:rsidR="005F280E">
        <w:rPr>
          <w:rFonts w:ascii="Arial" w:eastAsia="Times New Roman" w:hAnsi="Arial" w:cs="Arial"/>
          <w:sz w:val="15"/>
          <w:szCs w:val="15"/>
        </w:rPr>
        <w:t xml:space="preserve"> </w:t>
      </w:r>
      <w:r w:rsidR="005F280E" w:rsidRPr="005F280E">
        <w:rPr>
          <w:rFonts w:ascii="Arial" w:eastAsia="Times New Roman" w:hAnsi="Arial" w:cs="Arial"/>
          <w:sz w:val="15"/>
          <w:szCs w:val="15"/>
        </w:rPr>
        <w:t>rozwiązania problemów związanych z dostępnością, nieopisanych w dokumentacji technicznej języka programowania</w:t>
      </w:r>
      <w:r>
        <w:rPr>
          <w:rFonts w:ascii="Arial" w:eastAsia="Times New Roman" w:hAnsi="Arial" w:cs="Arial"/>
          <w:sz w:val="15"/>
          <w:szCs w:val="15"/>
        </w:rPr>
        <w:t xml:space="preserve">. </w:t>
      </w:r>
    </w:p>
    <w:p w14:paraId="5BBF0717" w14:textId="77777777" w:rsidR="009D7463" w:rsidRDefault="003C2A11">
      <w:pPr>
        <w:pStyle w:val="Nagwek4"/>
        <w:divId w:val="13969749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instytucjach uprawnionych do nadawania kwalifikacji</w:t>
      </w:r>
    </w:p>
    <w:p w14:paraId="29B69990" w14:textId="77777777" w:rsidR="009D7463" w:rsidRDefault="003C2A11">
      <w:pPr>
        <w:pStyle w:val="Nagwek4"/>
        <w:divId w:val="7192051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Wnioskodawca</w:t>
      </w:r>
    </w:p>
    <w:p w14:paraId="5D2E0579" w14:textId="77777777" w:rsidR="009D7463" w:rsidRDefault="003C2A11">
      <w:pPr>
        <w:pStyle w:val="NormalnyWeb"/>
        <w:divId w:val="71920518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Fundacja Widzialni </w:t>
      </w:r>
    </w:p>
    <w:p w14:paraId="4994DCD5" w14:textId="58533AFB" w:rsidR="009D7463" w:rsidRDefault="003C2A11">
      <w:pPr>
        <w:pStyle w:val="Nagwek4"/>
        <w:divId w:val="4092339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Minister w</w:t>
      </w:r>
      <w:r w:rsidR="009C58C9">
        <w:rPr>
          <w:rFonts w:ascii="Arial" w:eastAsia="Times New Roman" w:hAnsi="Arial" w:cs="Arial"/>
        </w:rPr>
        <w:t>łaś</w:t>
      </w:r>
      <w:r>
        <w:rPr>
          <w:rFonts w:ascii="Arial" w:eastAsia="Times New Roman" w:hAnsi="Arial" w:cs="Arial"/>
        </w:rPr>
        <w:t>ciwy</w:t>
      </w:r>
    </w:p>
    <w:p w14:paraId="6EE8A41A" w14:textId="77777777" w:rsidR="009D7463" w:rsidRDefault="003C2A11">
      <w:pPr>
        <w:pStyle w:val="NormalnyWeb"/>
        <w:divId w:val="40923394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Ministerstwo Cyfryzacji </w:t>
      </w:r>
    </w:p>
    <w:p w14:paraId="6DEC79A5" w14:textId="3D59241D" w:rsidR="009D7463" w:rsidRDefault="00FD6851">
      <w:pPr>
        <w:pStyle w:val="Nagwek4"/>
        <w:divId w:val="1575505340"/>
        <w:rPr>
          <w:rFonts w:ascii="Arial" w:eastAsia="Times New Roman" w:hAnsi="Arial" w:cs="Arial"/>
        </w:rPr>
      </w:pPr>
      <w:r w:rsidRPr="00FD6851">
        <w:rPr>
          <w:rFonts w:ascii="Arial" w:eastAsia="Times New Roman" w:hAnsi="Arial" w:cs="Arial"/>
        </w:rPr>
        <w:lastRenderedPageBreak/>
        <w:t>Okres ważności dokumentu potwierdzającego nadanie kwaliﬁkacji i warunki przedłużenia jego ważności</w:t>
      </w:r>
    </w:p>
    <w:p w14:paraId="2403A70E" w14:textId="09CF2FC0" w:rsidR="009D7463" w:rsidRDefault="00FD6851" w:rsidP="00FD6851">
      <w:pPr>
        <w:pStyle w:val="NormalnyWeb"/>
        <w:divId w:val="1575505340"/>
        <w:rPr>
          <w:rFonts w:ascii="Arial" w:hAnsi="Arial" w:cs="Arial"/>
          <w:sz w:val="15"/>
          <w:szCs w:val="15"/>
        </w:rPr>
      </w:pPr>
      <w:r w:rsidRPr="00FD6851">
        <w:rPr>
          <w:rFonts w:ascii="Arial" w:hAnsi="Arial" w:cs="Arial"/>
          <w:sz w:val="15"/>
          <w:szCs w:val="15"/>
        </w:rPr>
        <w:t>Okres ważności dokumentu 5 lat. W sytuacji przedłużania ważności certyﬁkatu stosuje się metodę analizy dowodów i deklaracji połączoną z rozmową z komisją. Przedłużenie ważności certyﬁkatu wymaga przedstawienia dowodów na samodzielne stworzenie minimum 3 aplikacji mobilnych w oparciu o standard WCAG w ciągu 5 lat od czasu uzyskania certyﬁkatu.</w:t>
      </w:r>
      <w:r>
        <w:rPr>
          <w:rFonts w:ascii="Arial" w:hAnsi="Arial" w:cs="Arial"/>
          <w:sz w:val="15"/>
          <w:szCs w:val="15"/>
        </w:rPr>
        <w:br/>
      </w:r>
      <w:r w:rsidRPr="00FD6851">
        <w:rPr>
          <w:rFonts w:ascii="Arial" w:hAnsi="Arial" w:cs="Arial"/>
          <w:sz w:val="15"/>
          <w:szCs w:val="15"/>
        </w:rPr>
        <w:t>Przeprowadzana jest również rozmowa z komisją walidacyjną dotycząca przedstawionych dowodów</w:t>
      </w:r>
      <w:r w:rsidR="003C2A11">
        <w:rPr>
          <w:rFonts w:ascii="Arial" w:hAnsi="Arial" w:cs="Arial"/>
          <w:sz w:val="15"/>
          <w:szCs w:val="15"/>
        </w:rPr>
        <w:t xml:space="preserve">. </w:t>
      </w:r>
    </w:p>
    <w:p w14:paraId="3B2C7E28" w14:textId="3C204D09" w:rsidR="009D7463" w:rsidRDefault="003C2A11">
      <w:pPr>
        <w:pStyle w:val="Nagwek4"/>
        <w:divId w:val="12103375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dokumentu potwierdzaj</w:t>
      </w:r>
      <w:r w:rsidR="00CF7FDD">
        <w:rPr>
          <w:rFonts w:ascii="Arial" w:eastAsia="Times New Roman" w:hAnsi="Arial" w:cs="Arial"/>
        </w:rPr>
        <w:t>ąc</w:t>
      </w:r>
      <w:r>
        <w:rPr>
          <w:rFonts w:ascii="Arial" w:eastAsia="Times New Roman" w:hAnsi="Arial" w:cs="Arial"/>
        </w:rPr>
        <w:t>ego nadanie kwalifikacji</w:t>
      </w:r>
    </w:p>
    <w:p w14:paraId="34F0959B" w14:textId="77777777" w:rsidR="009D7463" w:rsidRDefault="003C2A11">
      <w:pPr>
        <w:pStyle w:val="NormalnyWeb"/>
        <w:divId w:val="121033753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Certyfikat </w:t>
      </w:r>
    </w:p>
    <w:p w14:paraId="0CA82351" w14:textId="6667AC81" w:rsidR="009D7463" w:rsidRDefault="003C2A11">
      <w:pPr>
        <w:pStyle w:val="Nagwek4"/>
        <w:divId w:val="14375527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Uprawnienia zwi</w:t>
      </w:r>
      <w:r w:rsidR="00BF0FD5">
        <w:rPr>
          <w:rFonts w:ascii="Arial" w:eastAsia="Times New Roman" w:hAnsi="Arial" w:cs="Arial"/>
        </w:rPr>
        <w:t>ą</w:t>
      </w:r>
      <w:r>
        <w:rPr>
          <w:rFonts w:ascii="Arial" w:eastAsia="Times New Roman" w:hAnsi="Arial" w:cs="Arial"/>
        </w:rPr>
        <w:t>zane z posiadaniem kwalifikacji</w:t>
      </w:r>
    </w:p>
    <w:p w14:paraId="295FA342" w14:textId="77777777" w:rsidR="009D7463" w:rsidRDefault="003C2A11">
      <w:pPr>
        <w:pStyle w:val="NormalnyWeb"/>
        <w:divId w:val="143755275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Nie dotyczy. </w:t>
      </w:r>
    </w:p>
    <w:p w14:paraId="5506E3BB" w14:textId="7FDB76BE" w:rsidR="009D7463" w:rsidRDefault="003C2A11">
      <w:pPr>
        <w:pStyle w:val="Nagwek4"/>
        <w:divId w:val="16384858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dziedziny kszta</w:t>
      </w:r>
      <w:r w:rsidR="00D34C02">
        <w:rPr>
          <w:rFonts w:ascii="Arial" w:eastAsia="Times New Roman" w:hAnsi="Arial" w:cs="Arial"/>
        </w:rPr>
        <w:t>ł</w:t>
      </w:r>
      <w:r>
        <w:rPr>
          <w:rFonts w:ascii="Arial" w:eastAsia="Times New Roman" w:hAnsi="Arial" w:cs="Arial"/>
        </w:rPr>
        <w:t>cenia</w:t>
      </w:r>
    </w:p>
    <w:p w14:paraId="045B6516" w14:textId="77777777" w:rsidR="009D7463" w:rsidRDefault="003C2A11">
      <w:pPr>
        <w:pStyle w:val="NormalnyWeb"/>
        <w:divId w:val="163848584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481 - Informatyka </w:t>
      </w:r>
    </w:p>
    <w:p w14:paraId="4141C2E7" w14:textId="77777777" w:rsidR="009D7463" w:rsidRDefault="003C2A11">
      <w:pPr>
        <w:pStyle w:val="Nagwek4"/>
        <w:divId w:val="20830661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PKD</w:t>
      </w:r>
    </w:p>
    <w:p w14:paraId="12DEDD74" w14:textId="601C864E" w:rsidR="009D7463" w:rsidRDefault="003C2A11">
      <w:pPr>
        <w:pStyle w:val="NormalnyWeb"/>
        <w:divId w:val="208306619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62.01 - </w:t>
      </w:r>
      <w:r w:rsidR="00E232A6" w:rsidRPr="00E232A6">
        <w:rPr>
          <w:rFonts w:ascii="Arial" w:hAnsi="Arial" w:cs="Arial"/>
          <w:sz w:val="15"/>
          <w:szCs w:val="15"/>
        </w:rPr>
        <w:t>Działalność związana z oprogramowaniem</w:t>
      </w:r>
    </w:p>
    <w:p w14:paraId="0AE27433" w14:textId="10924612" w:rsidR="009D7463" w:rsidRDefault="003C2A11">
      <w:pPr>
        <w:pStyle w:val="Nagwek4"/>
        <w:divId w:val="7446430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Dane o podmiocie, kt</w:t>
      </w:r>
      <w:r w:rsidR="00E232A6">
        <w:rPr>
          <w:rFonts w:ascii="Arial" w:eastAsia="Times New Roman" w:hAnsi="Arial" w:cs="Arial"/>
        </w:rPr>
        <w:t>óry złożył</w:t>
      </w:r>
      <w:r>
        <w:rPr>
          <w:rFonts w:ascii="Arial" w:eastAsia="Times New Roman" w:hAnsi="Arial" w:cs="Arial"/>
        </w:rPr>
        <w:t xml:space="preserve"> wniosek</w:t>
      </w:r>
    </w:p>
    <w:p w14:paraId="1D1F015E" w14:textId="77777777" w:rsidR="00816439" w:rsidRDefault="003C2A11" w:rsidP="00816439">
      <w:pPr>
        <w:pStyle w:val="NormalnyWeb"/>
        <w:divId w:val="74464303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WCAG </w:t>
      </w:r>
      <w:r w:rsidR="00816439">
        <w:rPr>
          <w:rFonts w:ascii="Arial" w:hAnsi="Arial" w:cs="Arial"/>
          <w:sz w:val="15"/>
          <w:szCs w:val="15"/>
        </w:rPr>
        <w:t>–</w:t>
      </w:r>
      <w:r>
        <w:rPr>
          <w:rFonts w:ascii="Arial" w:hAnsi="Arial" w:cs="Arial"/>
          <w:sz w:val="15"/>
          <w:szCs w:val="15"/>
        </w:rPr>
        <w:t xml:space="preserve"> Mobile developer Fundacja Widzialni</w:t>
      </w:r>
      <w:r>
        <w:rPr>
          <w:rFonts w:ascii="Arial" w:hAnsi="Arial" w:cs="Arial"/>
          <w:sz w:val="15"/>
          <w:szCs w:val="15"/>
        </w:rPr>
        <w:br/>
      </w:r>
      <w:r w:rsidR="00816439" w:rsidRPr="00816439">
        <w:rPr>
          <w:rFonts w:ascii="Arial" w:hAnsi="Arial" w:cs="Arial"/>
          <w:sz w:val="15"/>
          <w:szCs w:val="15"/>
        </w:rPr>
        <w:t>Siedziba i adres: Warszwska 53, 42-202 Częstochowa NIP: 9492129789</w:t>
      </w:r>
      <w:r w:rsidR="00816439">
        <w:rPr>
          <w:rFonts w:ascii="Arial" w:hAnsi="Arial" w:cs="Arial"/>
          <w:sz w:val="15"/>
          <w:szCs w:val="15"/>
        </w:rPr>
        <w:br/>
      </w:r>
      <w:r w:rsidR="00816439" w:rsidRPr="00816439">
        <w:rPr>
          <w:rFonts w:ascii="Arial" w:hAnsi="Arial" w:cs="Arial"/>
          <w:sz w:val="15"/>
          <w:szCs w:val="15"/>
        </w:rPr>
        <w:t>Numer KRS: 0000340787</w:t>
      </w:r>
      <w:r w:rsidR="00816439">
        <w:rPr>
          <w:rFonts w:ascii="Arial" w:hAnsi="Arial" w:cs="Arial"/>
          <w:sz w:val="15"/>
          <w:szCs w:val="15"/>
        </w:rPr>
        <w:br/>
      </w:r>
      <w:r w:rsidR="00816439" w:rsidRPr="00816439">
        <w:rPr>
          <w:rFonts w:ascii="Arial" w:hAnsi="Arial" w:cs="Arial"/>
          <w:sz w:val="15"/>
          <w:szCs w:val="15"/>
        </w:rPr>
        <w:t>Repreze</w:t>
      </w:r>
      <w:r w:rsidR="00816439">
        <w:rPr>
          <w:rFonts w:ascii="Arial" w:hAnsi="Arial" w:cs="Arial"/>
          <w:sz w:val="15"/>
          <w:szCs w:val="15"/>
        </w:rPr>
        <w:t>ntacja: Przemysław Marcinkowski</w:t>
      </w:r>
      <w:r w:rsidR="00816439">
        <w:rPr>
          <w:rFonts w:ascii="Arial" w:hAnsi="Arial" w:cs="Arial"/>
          <w:sz w:val="15"/>
          <w:szCs w:val="15"/>
        </w:rPr>
        <w:br/>
      </w:r>
    </w:p>
    <w:p w14:paraId="2C907FD3" w14:textId="23195001" w:rsidR="003C2A11" w:rsidRDefault="00816439" w:rsidP="00816439">
      <w:pPr>
        <w:pStyle w:val="NormalnyWeb"/>
        <w:divId w:val="744643038"/>
        <w:rPr>
          <w:rFonts w:ascii="Arial" w:hAnsi="Arial" w:cs="Arial"/>
          <w:sz w:val="15"/>
          <w:szCs w:val="15"/>
        </w:rPr>
      </w:pPr>
      <w:bookmarkStart w:id="0" w:name="_GoBack"/>
      <w:bookmarkEnd w:id="0"/>
      <w:r w:rsidRPr="00816439">
        <w:rPr>
          <w:rFonts w:ascii="Arial" w:hAnsi="Arial" w:cs="Arial"/>
          <w:sz w:val="15"/>
          <w:szCs w:val="15"/>
        </w:rPr>
        <w:t>Adres elektroniczny osoby wnoszącej wniosek: artur@widzialni.eu</w:t>
      </w:r>
    </w:p>
    <w:sectPr w:rsidR="003C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8"/>
    <w:rsid w:val="00041D8D"/>
    <w:rsid w:val="00097EDB"/>
    <w:rsid w:val="000C2368"/>
    <w:rsid w:val="00124416"/>
    <w:rsid w:val="0018246A"/>
    <w:rsid w:val="002753E8"/>
    <w:rsid w:val="00286BFF"/>
    <w:rsid w:val="002E4AAF"/>
    <w:rsid w:val="002F3299"/>
    <w:rsid w:val="003C2A11"/>
    <w:rsid w:val="005C475C"/>
    <w:rsid w:val="005D4208"/>
    <w:rsid w:val="005F280E"/>
    <w:rsid w:val="007045B8"/>
    <w:rsid w:val="0073787B"/>
    <w:rsid w:val="007B10D6"/>
    <w:rsid w:val="00816439"/>
    <w:rsid w:val="00866987"/>
    <w:rsid w:val="008E2324"/>
    <w:rsid w:val="009C58C9"/>
    <w:rsid w:val="009D7463"/>
    <w:rsid w:val="00A456BE"/>
    <w:rsid w:val="00B46000"/>
    <w:rsid w:val="00BF0FD5"/>
    <w:rsid w:val="00CC3C19"/>
    <w:rsid w:val="00CF7FDD"/>
    <w:rsid w:val="00D23116"/>
    <w:rsid w:val="00D34C02"/>
    <w:rsid w:val="00D35A8E"/>
    <w:rsid w:val="00E232A6"/>
    <w:rsid w:val="00EC535E"/>
    <w:rsid w:val="00F82903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8BF16"/>
  <w15:chartTrackingRefBased/>
  <w15:docId w15:val="{8E0DF1EF-E276-4AEB-B3CC-843C9DFF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6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3485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Będkowski</dc:creator>
  <cp:keywords/>
  <dc:description/>
  <cp:lastModifiedBy>Marcin Będkowski</cp:lastModifiedBy>
  <cp:revision>32</cp:revision>
  <dcterms:created xsi:type="dcterms:W3CDTF">2019-07-11T09:00:00Z</dcterms:created>
  <dcterms:modified xsi:type="dcterms:W3CDTF">2019-07-11T12:18:00Z</dcterms:modified>
</cp:coreProperties>
</file>