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99" w:rsidRPr="004E0539" w:rsidRDefault="00DF2E99" w:rsidP="00A246AE">
      <w:pPr>
        <w:spacing w:after="240" w:line="240" w:lineRule="auto"/>
        <w:jc w:val="center"/>
        <w:rPr>
          <w:rFonts w:ascii="Arial" w:hAnsi="Arial" w:cs="Arial"/>
          <w:sz w:val="20"/>
          <w:szCs w:val="20"/>
        </w:rPr>
      </w:pPr>
      <w:r w:rsidRPr="004E0539">
        <w:rPr>
          <w:rFonts w:ascii="Arial" w:hAnsi="Arial" w:cs="Arial"/>
          <w:b/>
          <w:sz w:val="20"/>
          <w:szCs w:val="20"/>
        </w:rPr>
        <w:t xml:space="preserve">Formularz </w:t>
      </w:r>
      <w:r w:rsidR="00F17FA5" w:rsidRPr="004E0539">
        <w:rPr>
          <w:rFonts w:ascii="Arial" w:hAnsi="Arial" w:cs="Arial"/>
          <w:b/>
          <w:sz w:val="20"/>
          <w:szCs w:val="20"/>
        </w:rPr>
        <w:t>konsultacji z zainteresowanymi środowiskami</w:t>
      </w:r>
      <w:r w:rsidRPr="004E0539">
        <w:rPr>
          <w:rFonts w:ascii="Arial" w:hAnsi="Arial" w:cs="Arial"/>
          <w:sz w:val="20"/>
          <w:szCs w:val="20"/>
        </w:rPr>
        <w:br/>
      </w:r>
      <w:r w:rsidR="000E2CD8" w:rsidRPr="004E0539">
        <w:rPr>
          <w:rFonts w:ascii="Arial" w:hAnsi="Arial" w:cs="Arial"/>
          <w:sz w:val="20"/>
          <w:szCs w:val="20"/>
        </w:rPr>
        <w:t xml:space="preserve">przeprowadzonej </w:t>
      </w:r>
      <w:r w:rsidR="00F17FA5" w:rsidRPr="004E0539">
        <w:rPr>
          <w:rFonts w:ascii="Arial" w:hAnsi="Arial" w:cs="Arial"/>
          <w:sz w:val="20"/>
          <w:szCs w:val="20"/>
        </w:rPr>
        <w:t>na podstawie art. 19 ust. 1</w:t>
      </w:r>
      <w:r w:rsidR="00424F7D" w:rsidRPr="004E0539">
        <w:rPr>
          <w:rFonts w:ascii="Arial" w:hAnsi="Arial" w:cs="Arial"/>
          <w:sz w:val="20"/>
          <w:szCs w:val="20"/>
        </w:rPr>
        <w:t xml:space="preserve"> ustawy </w:t>
      </w:r>
      <w:r w:rsidR="00FE6472">
        <w:rPr>
          <w:rFonts w:ascii="Arial" w:hAnsi="Arial" w:cs="Arial"/>
          <w:sz w:val="20"/>
          <w:szCs w:val="20"/>
        </w:rPr>
        <w:t>z</w:t>
      </w:r>
      <w:r w:rsidR="00FE6472" w:rsidRPr="00FE6472">
        <w:rPr>
          <w:rFonts w:ascii="Arial" w:hAnsi="Arial" w:cs="Arial"/>
          <w:sz w:val="20"/>
          <w:szCs w:val="20"/>
        </w:rPr>
        <w:t xml:space="preserve"> dnia 22 grudnia 2015 r. o Zintegrowanym Systemie Kwalifikacji</w:t>
      </w:r>
      <w:r w:rsidR="00FE6472">
        <w:rPr>
          <w:rFonts w:ascii="Arial" w:hAnsi="Arial" w:cs="Arial"/>
          <w:sz w:val="20"/>
          <w:szCs w:val="20"/>
        </w:rPr>
        <w:t xml:space="preserve"> (Dz. U. z 2018 r. poz. 2153, z późn. zm.)</w:t>
      </w:r>
    </w:p>
    <w:tbl>
      <w:tblPr>
        <w:tblStyle w:val="Tabela-Siatka"/>
        <w:tblW w:w="4955" w:type="pct"/>
        <w:jc w:val="center"/>
        <w:tblInd w:w="-251" w:type="dxa"/>
        <w:tblLook w:val="04A0" w:firstRow="1" w:lastRow="0" w:firstColumn="1" w:lastColumn="0" w:noHBand="0" w:noVBand="1"/>
      </w:tblPr>
      <w:tblGrid>
        <w:gridCol w:w="3230"/>
        <w:gridCol w:w="11423"/>
      </w:tblGrid>
      <w:tr w:rsidR="0074181F" w:rsidRPr="004E0539" w:rsidTr="0015637C">
        <w:trPr>
          <w:trHeight w:val="701"/>
          <w:jc w:val="center"/>
        </w:trPr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E06D0" w:rsidRPr="004E0539" w:rsidRDefault="008E06D0" w:rsidP="008E06D0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4E0539">
              <w:rPr>
                <w:rFonts w:ascii="Arial" w:hAnsi="Arial" w:cs="Arial"/>
                <w:b/>
                <w:sz w:val="20"/>
                <w:szCs w:val="20"/>
              </w:rPr>
              <w:t xml:space="preserve">Nazwa kwalifikacji 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8E06D0" w:rsidRPr="004E0539" w:rsidRDefault="008E06D0" w:rsidP="004E0539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0539">
              <w:rPr>
                <w:rFonts w:ascii="Arial" w:hAnsi="Arial" w:cs="Arial"/>
                <w:sz w:val="20"/>
                <w:szCs w:val="20"/>
              </w:rPr>
              <w:t xml:space="preserve">Stosowanie zasad bezpieczeństwa podczas wykonywania szczególnie niebezpiecznych czynności na placu budowy </w:t>
            </w:r>
            <w:r w:rsidR="007A7371">
              <w:rPr>
                <w:rFonts w:ascii="Arial" w:hAnsi="Arial" w:cs="Arial"/>
                <w:sz w:val="20"/>
                <w:szCs w:val="20"/>
              </w:rPr>
              <w:br/>
            </w:r>
            <w:r w:rsidRPr="004E0539">
              <w:rPr>
                <w:rFonts w:ascii="Arial" w:hAnsi="Arial" w:cs="Arial"/>
                <w:sz w:val="20"/>
                <w:szCs w:val="20"/>
              </w:rPr>
              <w:t>nie związanych z koordynacją.</w:t>
            </w:r>
          </w:p>
        </w:tc>
      </w:tr>
      <w:tr w:rsidR="0074181F" w:rsidRPr="004E0539" w:rsidTr="0015637C">
        <w:trPr>
          <w:trHeight w:val="637"/>
          <w:jc w:val="center"/>
        </w:trPr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941AD" w:rsidRPr="004E0539" w:rsidRDefault="008941AD" w:rsidP="00D6522E">
            <w:pPr>
              <w:spacing w:after="0"/>
              <w:rPr>
                <w:b/>
                <w:sz w:val="20"/>
                <w:szCs w:val="20"/>
              </w:rPr>
            </w:pPr>
            <w:r w:rsidRPr="004E0539">
              <w:rPr>
                <w:b/>
                <w:sz w:val="20"/>
                <w:szCs w:val="20"/>
              </w:rPr>
              <w:t>Podmiot zgłaszający uwagi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8941AD" w:rsidRPr="004E0539" w:rsidRDefault="008941AD" w:rsidP="00D652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81F" w:rsidRPr="004E0539" w:rsidTr="0015637C">
        <w:trPr>
          <w:trHeight w:val="422"/>
          <w:jc w:val="center"/>
        </w:trPr>
        <w:tc>
          <w:tcPr>
            <w:tcW w:w="1102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941AD" w:rsidRPr="004E0539" w:rsidRDefault="008941AD" w:rsidP="00D6522E">
            <w:pPr>
              <w:spacing w:after="0"/>
              <w:rPr>
                <w:b/>
                <w:sz w:val="20"/>
                <w:szCs w:val="20"/>
              </w:rPr>
            </w:pPr>
            <w:r w:rsidRPr="004E0539">
              <w:rPr>
                <w:b/>
                <w:sz w:val="20"/>
                <w:szCs w:val="20"/>
              </w:rPr>
              <w:t>E-mail</w:t>
            </w:r>
            <w:r w:rsidR="008D2F9A" w:rsidRPr="004E0539">
              <w:rPr>
                <w:b/>
                <w:sz w:val="20"/>
                <w:szCs w:val="20"/>
              </w:rPr>
              <w:t xml:space="preserve"> do kontaktu</w:t>
            </w:r>
          </w:p>
        </w:tc>
        <w:tc>
          <w:tcPr>
            <w:tcW w:w="38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41AD" w:rsidRPr="004E0539" w:rsidRDefault="008941AD" w:rsidP="00D652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181F" w:rsidRPr="004E0539" w:rsidTr="0015637C">
        <w:trPr>
          <w:trHeight w:val="415"/>
          <w:jc w:val="center"/>
        </w:trPr>
        <w:tc>
          <w:tcPr>
            <w:tcW w:w="1102" w:type="pct"/>
            <w:shd w:val="clear" w:color="auto" w:fill="F2F2F2" w:themeFill="background1" w:themeFillShade="F2"/>
            <w:vAlign w:val="center"/>
          </w:tcPr>
          <w:p w:rsidR="008941AD" w:rsidRPr="004E0539" w:rsidRDefault="008941AD" w:rsidP="00D6522E">
            <w:pPr>
              <w:spacing w:after="0"/>
              <w:rPr>
                <w:b/>
                <w:sz w:val="20"/>
                <w:szCs w:val="20"/>
              </w:rPr>
            </w:pPr>
            <w:r w:rsidRPr="004E0539">
              <w:rPr>
                <w:b/>
                <w:sz w:val="20"/>
                <w:szCs w:val="20"/>
              </w:rPr>
              <w:t>Telefon</w:t>
            </w:r>
            <w:r w:rsidR="008D2F9A" w:rsidRPr="004E0539">
              <w:rPr>
                <w:b/>
                <w:sz w:val="20"/>
                <w:szCs w:val="20"/>
              </w:rPr>
              <w:t xml:space="preserve"> do kontaktu</w:t>
            </w:r>
          </w:p>
        </w:tc>
        <w:tc>
          <w:tcPr>
            <w:tcW w:w="3898" w:type="pct"/>
            <w:shd w:val="clear" w:color="auto" w:fill="auto"/>
            <w:vAlign w:val="center"/>
          </w:tcPr>
          <w:p w:rsidR="008941AD" w:rsidRPr="004E0539" w:rsidRDefault="008941AD" w:rsidP="00D6522E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17E3" w:rsidRPr="004E0539" w:rsidRDefault="006C17E3" w:rsidP="008B3DFA">
      <w:pPr>
        <w:spacing w:before="240" w:after="120" w:line="240" w:lineRule="auto"/>
        <w:jc w:val="both"/>
        <w:rPr>
          <w:rFonts w:cstheme="minorHAnsi"/>
          <w:b/>
          <w:sz w:val="20"/>
          <w:szCs w:val="20"/>
        </w:rPr>
      </w:pPr>
      <w:r w:rsidRPr="004E0539">
        <w:rPr>
          <w:rFonts w:cstheme="minorHAnsi"/>
          <w:b/>
          <w:sz w:val="20"/>
          <w:szCs w:val="20"/>
        </w:rPr>
        <w:t xml:space="preserve">Informacje dot. nadawania kwalifikacji w </w:t>
      </w:r>
      <w:r w:rsidR="00FE6472" w:rsidRPr="00FE6472">
        <w:rPr>
          <w:rFonts w:cstheme="minorHAnsi"/>
          <w:b/>
          <w:sz w:val="20"/>
          <w:szCs w:val="20"/>
        </w:rPr>
        <w:t>Zintegrowan</w:t>
      </w:r>
      <w:r w:rsidR="00FE6472">
        <w:rPr>
          <w:rFonts w:cstheme="minorHAnsi"/>
          <w:b/>
          <w:sz w:val="20"/>
          <w:szCs w:val="20"/>
        </w:rPr>
        <w:t xml:space="preserve">ym </w:t>
      </w:r>
      <w:r w:rsidR="00FE6472" w:rsidRPr="00FE6472">
        <w:rPr>
          <w:rFonts w:cstheme="minorHAnsi"/>
          <w:b/>
          <w:sz w:val="20"/>
          <w:szCs w:val="20"/>
        </w:rPr>
        <w:t>System</w:t>
      </w:r>
      <w:r w:rsidR="00FE6472">
        <w:rPr>
          <w:rFonts w:cstheme="minorHAnsi"/>
          <w:b/>
          <w:sz w:val="20"/>
          <w:szCs w:val="20"/>
        </w:rPr>
        <w:t>ie</w:t>
      </w:r>
      <w:r w:rsidR="00FE6472" w:rsidRPr="00FE6472">
        <w:rPr>
          <w:rFonts w:cstheme="minorHAnsi"/>
          <w:b/>
          <w:sz w:val="20"/>
          <w:szCs w:val="20"/>
        </w:rPr>
        <w:t xml:space="preserve"> Kwalifikacji </w:t>
      </w:r>
      <w:r w:rsidR="00FE6472">
        <w:rPr>
          <w:rFonts w:cstheme="minorHAnsi"/>
          <w:b/>
          <w:sz w:val="20"/>
          <w:szCs w:val="20"/>
        </w:rPr>
        <w:t>(</w:t>
      </w:r>
      <w:r w:rsidRPr="004E0539">
        <w:rPr>
          <w:rFonts w:cstheme="minorHAnsi"/>
          <w:b/>
          <w:sz w:val="20"/>
          <w:szCs w:val="20"/>
        </w:rPr>
        <w:t>ZSK</w:t>
      </w:r>
      <w:r w:rsidR="00FE6472">
        <w:rPr>
          <w:rFonts w:cstheme="minorHAnsi"/>
          <w:b/>
          <w:sz w:val="20"/>
          <w:szCs w:val="20"/>
        </w:rPr>
        <w:t>)</w:t>
      </w:r>
      <w:r w:rsidRPr="004E0539">
        <w:rPr>
          <w:rFonts w:cstheme="minorHAnsi"/>
          <w:b/>
          <w:sz w:val="20"/>
          <w:szCs w:val="20"/>
        </w:rPr>
        <w:t>, przydatne do wyrażenia opinii na temat niniejszej kwalifikacji, przedstawiam Państwu poniżej:</w:t>
      </w:r>
    </w:p>
    <w:p w:rsidR="001E3794" w:rsidRDefault="001E3794" w:rsidP="008B3DFA">
      <w:pPr>
        <w:pStyle w:val="Akapitzlist"/>
        <w:numPr>
          <w:ilvl w:val="0"/>
          <w:numId w:val="21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4E0539">
        <w:rPr>
          <w:rFonts w:cstheme="minorHAnsi"/>
          <w:sz w:val="20"/>
          <w:szCs w:val="20"/>
        </w:rPr>
        <w:t xml:space="preserve">Przed przystąpieniem do wyrażenia opinii zachęcam Państwa do zapoznania się z materiałami zamieszczonymi na stronach: </w:t>
      </w:r>
      <w:hyperlink r:id="rId9" w:history="1">
        <w:r w:rsidRPr="004E0539">
          <w:rPr>
            <w:rFonts w:cstheme="minorHAnsi"/>
            <w:color w:val="0000FF" w:themeColor="hyperlink"/>
            <w:sz w:val="20"/>
            <w:szCs w:val="20"/>
            <w:u w:val="single"/>
          </w:rPr>
          <w:t>www.kwalifikacje.gov.pl</w:t>
        </w:r>
      </w:hyperlink>
      <w:r w:rsidRPr="004E0539">
        <w:rPr>
          <w:rFonts w:cstheme="minorHAnsi"/>
          <w:sz w:val="20"/>
          <w:szCs w:val="20"/>
        </w:rPr>
        <w:t xml:space="preserve"> </w:t>
      </w:r>
      <w:r w:rsidR="0074181F">
        <w:rPr>
          <w:rFonts w:cstheme="minorHAnsi"/>
          <w:sz w:val="20"/>
          <w:szCs w:val="20"/>
        </w:rPr>
        <w:br/>
      </w:r>
      <w:r w:rsidRPr="004E0539">
        <w:rPr>
          <w:rFonts w:cstheme="minorHAnsi"/>
          <w:sz w:val="20"/>
          <w:szCs w:val="20"/>
        </w:rPr>
        <w:t xml:space="preserve">oraz </w:t>
      </w:r>
      <w:hyperlink r:id="rId10" w:history="1">
        <w:r w:rsidRPr="004E0539">
          <w:rPr>
            <w:rFonts w:cstheme="minorHAnsi"/>
            <w:color w:val="0000FF" w:themeColor="hyperlink"/>
            <w:sz w:val="20"/>
            <w:szCs w:val="20"/>
            <w:u w:val="single"/>
          </w:rPr>
          <w:t>www.kwalifikacje.edu.pl</w:t>
        </w:r>
      </w:hyperlink>
      <w:r w:rsidRPr="004E0539">
        <w:rPr>
          <w:rFonts w:cstheme="minorHAnsi"/>
          <w:sz w:val="20"/>
          <w:szCs w:val="20"/>
        </w:rPr>
        <w:t xml:space="preserve">, co pozwoli uniknąć nieporozumień merytorycznych m. in. w zakresie funkcjonowania </w:t>
      </w:r>
      <w:r w:rsidR="00FE6472">
        <w:rPr>
          <w:rFonts w:cstheme="minorHAnsi"/>
          <w:sz w:val="20"/>
          <w:szCs w:val="20"/>
        </w:rPr>
        <w:t xml:space="preserve">ZSK </w:t>
      </w:r>
      <w:r w:rsidRPr="004E0539">
        <w:rPr>
          <w:rFonts w:cstheme="minorHAnsi"/>
          <w:sz w:val="20"/>
          <w:szCs w:val="20"/>
        </w:rPr>
        <w:t>i obowiązków instytucji uczestniczących w tym procesie, a także ułatwi zrozumienie stosowanych pojęć i definicji.</w:t>
      </w:r>
    </w:p>
    <w:p w:rsidR="006C17E3" w:rsidRDefault="006C17E3" w:rsidP="008B3DFA">
      <w:pPr>
        <w:pStyle w:val="Akapitzlist"/>
        <w:numPr>
          <w:ilvl w:val="0"/>
          <w:numId w:val="21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1E3794">
        <w:rPr>
          <w:rFonts w:cstheme="minorHAnsi"/>
          <w:sz w:val="20"/>
          <w:szCs w:val="20"/>
        </w:rPr>
        <w:t xml:space="preserve">Założeniem ZSK jest zintegrowanie wszystkich kwalifikacji uzyskanych w edukacji formalnej i poza-formalnej, zapewnienie jakości nadawanych kwalifikacji, umożliwienie potwierdzenia kompetencji nabytych poza systemem oświaty i szkolnictwem wyższym, a także ułatwienie dostępu do informacji </w:t>
      </w:r>
      <w:r w:rsidR="0074181F">
        <w:rPr>
          <w:rFonts w:cstheme="minorHAnsi"/>
          <w:sz w:val="20"/>
          <w:szCs w:val="20"/>
        </w:rPr>
        <w:br/>
      </w:r>
      <w:r w:rsidRPr="001E3794">
        <w:rPr>
          <w:rFonts w:cstheme="minorHAnsi"/>
          <w:sz w:val="20"/>
          <w:szCs w:val="20"/>
        </w:rPr>
        <w:t>o kwalifikacjach możliwych do uzyskania na terenie Polski.</w:t>
      </w:r>
    </w:p>
    <w:p w:rsidR="006C17E3" w:rsidRDefault="006C17E3" w:rsidP="008B3DFA">
      <w:pPr>
        <w:pStyle w:val="Akapitzlist"/>
        <w:numPr>
          <w:ilvl w:val="0"/>
          <w:numId w:val="21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1E3794">
        <w:rPr>
          <w:rFonts w:cstheme="minorHAnsi"/>
          <w:sz w:val="20"/>
          <w:szCs w:val="20"/>
        </w:rPr>
        <w:t>Poza kwalifikacjami nadawanymi w systemach oświaty i szkolnictwa wyższego (kwalifikacje pełne), istnieje możliwość ich nadawania przez stowarzyszenia, organizacje branżowe, instytucje i firmy szkoleniowe po ukończeniu kursów i szkoleń (kwalifikacje rynkowe). Kwalifikacje te mogą być włączone do ZSK, jeśli spełniają określone w ustawie wymogi w zakresie standardów jakości, m.in. dotyczące efektów uczenia się i sposobów walidacji.</w:t>
      </w:r>
    </w:p>
    <w:p w:rsidR="006C17E3" w:rsidRPr="001E3794" w:rsidRDefault="006C17E3" w:rsidP="008B3DFA">
      <w:pPr>
        <w:pStyle w:val="Akapitzlist"/>
        <w:numPr>
          <w:ilvl w:val="0"/>
          <w:numId w:val="21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1E3794">
        <w:rPr>
          <w:rFonts w:cstheme="minorHAnsi"/>
          <w:sz w:val="20"/>
          <w:szCs w:val="20"/>
        </w:rPr>
        <w:t xml:space="preserve">Wniosek o włączenie kwalifikacji rynkowej do ZSK, można składać, za pośrednictwem konta założonego na portalu </w:t>
      </w:r>
      <w:hyperlink r:id="rId11" w:history="1">
        <w:r w:rsidRPr="001E3794">
          <w:rPr>
            <w:rFonts w:cstheme="minorHAnsi"/>
            <w:color w:val="0000FF" w:themeColor="hyperlink"/>
            <w:sz w:val="20"/>
            <w:szCs w:val="20"/>
            <w:u w:val="single"/>
          </w:rPr>
          <w:t>www.rejestr.kwalifikacje.gov.pl</w:t>
        </w:r>
      </w:hyperlink>
      <w:r w:rsidRPr="001E3794">
        <w:rPr>
          <w:rFonts w:cstheme="minorHAnsi"/>
          <w:color w:val="0000FF" w:themeColor="hyperlink"/>
          <w:sz w:val="20"/>
          <w:szCs w:val="20"/>
          <w:u w:val="single"/>
        </w:rPr>
        <w:t>.</w:t>
      </w:r>
    </w:p>
    <w:p w:rsidR="006C17E3" w:rsidRDefault="006C17E3" w:rsidP="008B3DFA">
      <w:pPr>
        <w:pStyle w:val="Akapitzlist"/>
        <w:numPr>
          <w:ilvl w:val="0"/>
          <w:numId w:val="21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1E3794">
        <w:rPr>
          <w:rFonts w:cstheme="minorHAnsi"/>
          <w:sz w:val="20"/>
          <w:szCs w:val="20"/>
        </w:rPr>
        <w:t>Wniosek złożyć mogą podmioty prowadzące działalność w obszarze gospodarki, rynku pracy, edukacji lub szkoleń, np. przedstawiciele branż, organizacje społeczne lub zawodowe, firmy szkoleniowe, zrzeszenia pracodawców, organizacje pozarządowe.</w:t>
      </w:r>
    </w:p>
    <w:p w:rsidR="006C17E3" w:rsidRPr="001E3794" w:rsidRDefault="006C17E3" w:rsidP="008B3DFA">
      <w:pPr>
        <w:pStyle w:val="Akapitzlist"/>
        <w:numPr>
          <w:ilvl w:val="0"/>
          <w:numId w:val="21"/>
        </w:numPr>
        <w:spacing w:before="120" w:after="0" w:line="240" w:lineRule="auto"/>
        <w:ind w:left="567" w:hanging="357"/>
        <w:contextualSpacing w:val="0"/>
        <w:jc w:val="both"/>
        <w:rPr>
          <w:rFonts w:cstheme="minorHAnsi"/>
          <w:sz w:val="20"/>
          <w:szCs w:val="20"/>
        </w:rPr>
      </w:pPr>
      <w:r w:rsidRPr="001E3794">
        <w:rPr>
          <w:rFonts w:cstheme="minorHAnsi"/>
          <w:sz w:val="20"/>
          <w:szCs w:val="20"/>
        </w:rPr>
        <w:t xml:space="preserve">Wniosek musi jednak zawierać m. in. dokładne omówienie: </w:t>
      </w:r>
    </w:p>
    <w:p w:rsidR="006C17E3" w:rsidRPr="004E0539" w:rsidRDefault="006C17E3" w:rsidP="008B3DFA">
      <w:pPr>
        <w:numPr>
          <w:ilvl w:val="0"/>
          <w:numId w:val="19"/>
        </w:numPr>
        <w:spacing w:before="120"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4E0539">
        <w:rPr>
          <w:rFonts w:cstheme="minorHAnsi"/>
          <w:sz w:val="20"/>
          <w:szCs w:val="20"/>
        </w:rPr>
        <w:t>efektów uczenia się (wiedza, umiejętności oraz kompetencje społeczne), opisanych zgodnie z charakterystykami poziomów Polskiej Ramy Kwalifikacji (PRK). Opisane zgodnie z PRK efekty uczenia się mają odzwierciedlać zakres i stopień złożoności kompetencji i informować m. in. o przygotowaniu osoby posiadającej daną kwalifikację do samodzielnego wykonywania określonych zadań, ponoszenia odpowiedzialności za jakość i skutki podejmowanych działań,</w:t>
      </w:r>
    </w:p>
    <w:p w:rsidR="006C17E3" w:rsidRPr="004E0539" w:rsidRDefault="004E0539" w:rsidP="008B3DFA">
      <w:pPr>
        <w:numPr>
          <w:ilvl w:val="0"/>
          <w:numId w:val="19"/>
        </w:numPr>
        <w:spacing w:before="120"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wymagań dotyczących</w:t>
      </w:r>
      <w:r w:rsidR="006C17E3" w:rsidRPr="004E0539">
        <w:rPr>
          <w:rFonts w:cstheme="minorHAnsi"/>
          <w:sz w:val="20"/>
          <w:szCs w:val="20"/>
        </w:rPr>
        <w:t xml:space="preserve"> walidowania (potwierdzania)</w:t>
      </w:r>
      <w:r>
        <w:rPr>
          <w:rFonts w:cstheme="minorHAnsi"/>
          <w:sz w:val="20"/>
          <w:szCs w:val="20"/>
        </w:rPr>
        <w:t xml:space="preserve"> kwalifikacji</w:t>
      </w:r>
      <w:r w:rsidR="006C17E3" w:rsidRPr="004E0539">
        <w:rPr>
          <w:rFonts w:cstheme="minorHAnsi"/>
          <w:sz w:val="20"/>
          <w:szCs w:val="20"/>
        </w:rPr>
        <w:t xml:space="preserve">, </w:t>
      </w:r>
    </w:p>
    <w:p w:rsidR="00FE6472" w:rsidRDefault="006C17E3" w:rsidP="008B3DFA">
      <w:pPr>
        <w:numPr>
          <w:ilvl w:val="0"/>
          <w:numId w:val="19"/>
        </w:numPr>
        <w:spacing w:before="120" w:after="0" w:line="240" w:lineRule="auto"/>
        <w:ind w:left="851" w:hanging="284"/>
        <w:jc w:val="both"/>
        <w:rPr>
          <w:rFonts w:cstheme="minorHAnsi"/>
          <w:sz w:val="20"/>
          <w:szCs w:val="20"/>
        </w:rPr>
      </w:pPr>
      <w:r w:rsidRPr="004E0539">
        <w:rPr>
          <w:rFonts w:cstheme="minorHAnsi"/>
          <w:sz w:val="20"/>
          <w:szCs w:val="20"/>
        </w:rPr>
        <w:t>wymagań dla podmiotów, które będą walidować i certyfikować daną kwalifikację.</w:t>
      </w:r>
    </w:p>
    <w:p w:rsidR="006C17E3" w:rsidRPr="00A246AE" w:rsidRDefault="008941AD" w:rsidP="001E3794">
      <w:pPr>
        <w:spacing w:before="240" w:after="120" w:line="240" w:lineRule="auto"/>
        <w:ind w:left="68"/>
        <w:jc w:val="center"/>
        <w:rPr>
          <w:rFonts w:cstheme="minorHAnsi"/>
          <w:sz w:val="20"/>
          <w:szCs w:val="20"/>
        </w:rPr>
      </w:pPr>
      <w:r w:rsidRPr="00A246AE">
        <w:rPr>
          <w:b/>
          <w:sz w:val="20"/>
          <w:szCs w:val="20"/>
        </w:rPr>
        <w:lastRenderedPageBreak/>
        <w:t>Uwagi do wybranych pól wniosku</w:t>
      </w:r>
    </w:p>
    <w:tbl>
      <w:tblPr>
        <w:tblStyle w:val="Tabela-Siatka"/>
        <w:tblW w:w="4550" w:type="pct"/>
        <w:jc w:val="center"/>
        <w:tblInd w:w="-1127" w:type="dxa"/>
        <w:tblLook w:val="04A0" w:firstRow="1" w:lastRow="0" w:firstColumn="1" w:lastColumn="0" w:noHBand="0" w:noVBand="1"/>
      </w:tblPr>
      <w:tblGrid>
        <w:gridCol w:w="651"/>
        <w:gridCol w:w="2406"/>
        <w:gridCol w:w="4892"/>
        <w:gridCol w:w="5506"/>
      </w:tblGrid>
      <w:tr w:rsidR="00997B12" w:rsidRPr="00A246AE" w:rsidTr="0010127F">
        <w:trPr>
          <w:trHeight w:val="130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B44CE2" w:rsidRPr="00A246AE" w:rsidRDefault="00B44CE2" w:rsidP="007A7371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B44CE2" w:rsidRPr="00A246AE" w:rsidRDefault="00B44CE2" w:rsidP="007A73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 xml:space="preserve">Wybrane </w:t>
            </w:r>
            <w:r w:rsidR="00BB2AFA" w:rsidRPr="00A246AE">
              <w:rPr>
                <w:rFonts w:ascii="Arial" w:hAnsi="Arial" w:cs="Arial"/>
                <w:b/>
                <w:sz w:val="20"/>
                <w:szCs w:val="20"/>
              </w:rPr>
              <w:t>pole</w:t>
            </w:r>
            <w:r w:rsidRPr="00A246AE">
              <w:rPr>
                <w:rFonts w:ascii="Arial" w:hAnsi="Arial" w:cs="Arial"/>
                <w:b/>
                <w:sz w:val="20"/>
                <w:szCs w:val="20"/>
              </w:rPr>
              <w:t xml:space="preserve"> wniosku</w:t>
            </w:r>
          </w:p>
        </w:tc>
        <w:tc>
          <w:tcPr>
            <w:tcW w:w="1818" w:type="pct"/>
            <w:shd w:val="clear" w:color="auto" w:fill="F2F2F2" w:themeFill="background1" w:themeFillShade="F2"/>
            <w:vAlign w:val="center"/>
          </w:tcPr>
          <w:p w:rsidR="00B44CE2" w:rsidRPr="00A246AE" w:rsidRDefault="008D2F9A" w:rsidP="007A73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</w:t>
            </w:r>
            <w:r w:rsidR="008E06D0" w:rsidRPr="00A2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B2AFA" w:rsidRPr="00A246AE">
              <w:rPr>
                <w:rFonts w:ascii="Arial" w:hAnsi="Arial" w:cs="Arial"/>
                <w:b/>
                <w:sz w:val="20"/>
                <w:szCs w:val="20"/>
              </w:rPr>
              <w:t>pola</w:t>
            </w:r>
            <w:r w:rsidR="008E06D0" w:rsidRPr="00A246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A246AE">
              <w:rPr>
                <w:rFonts w:ascii="Arial" w:hAnsi="Arial" w:cs="Arial"/>
                <w:b/>
                <w:sz w:val="20"/>
                <w:szCs w:val="20"/>
              </w:rPr>
              <w:t xml:space="preserve">zawarta we </w:t>
            </w:r>
            <w:r w:rsidR="008E06D0" w:rsidRPr="00A246AE">
              <w:rPr>
                <w:rFonts w:ascii="Arial" w:hAnsi="Arial" w:cs="Arial"/>
                <w:b/>
                <w:sz w:val="20"/>
                <w:szCs w:val="20"/>
              </w:rPr>
              <w:t>wniosku</w:t>
            </w:r>
          </w:p>
        </w:tc>
        <w:tc>
          <w:tcPr>
            <w:tcW w:w="2046" w:type="pct"/>
            <w:shd w:val="clear" w:color="auto" w:fill="F2F2F2" w:themeFill="background1" w:themeFillShade="F2"/>
            <w:vAlign w:val="center"/>
          </w:tcPr>
          <w:p w:rsidR="00B44CE2" w:rsidRPr="00A246AE" w:rsidRDefault="008941AD" w:rsidP="007A7371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</w:t>
            </w:r>
            <w:r w:rsidR="00B44CE2" w:rsidRPr="00A246AE">
              <w:rPr>
                <w:rFonts w:ascii="Arial" w:hAnsi="Arial" w:cs="Arial"/>
                <w:b/>
                <w:sz w:val="20"/>
                <w:szCs w:val="20"/>
              </w:rPr>
              <w:t>zasadnienie</w:t>
            </w:r>
          </w:p>
        </w:tc>
      </w:tr>
      <w:tr w:rsidR="00997B12" w:rsidRPr="00650152" w:rsidTr="005C442B">
        <w:trPr>
          <w:trHeight w:val="70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8E06D0" w:rsidRDefault="008E06D0" w:rsidP="009764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8E06D0" w:rsidRPr="00650152" w:rsidRDefault="008E06D0" w:rsidP="009764D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8E06D0" w:rsidRPr="008D2F9A" w:rsidRDefault="008E06D0" w:rsidP="003D6F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F9A">
              <w:rPr>
                <w:rFonts w:ascii="Arial" w:hAnsi="Arial" w:cs="Arial"/>
                <w:sz w:val="20"/>
                <w:szCs w:val="20"/>
              </w:rPr>
              <w:t>Nazwa kwalifikacji</w:t>
            </w:r>
          </w:p>
        </w:tc>
        <w:tc>
          <w:tcPr>
            <w:tcW w:w="1818" w:type="pct"/>
            <w:vAlign w:val="center"/>
          </w:tcPr>
          <w:p w:rsidR="008E06D0" w:rsidRPr="00650152" w:rsidRDefault="008E06D0" w:rsidP="00DE18D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41AD">
              <w:rPr>
                <w:rFonts w:ascii="Arial" w:hAnsi="Arial" w:cs="Arial"/>
                <w:sz w:val="20"/>
                <w:szCs w:val="20"/>
              </w:rPr>
              <w:t>Stosowan</w:t>
            </w:r>
            <w:r w:rsidR="00560779">
              <w:rPr>
                <w:rFonts w:ascii="Arial" w:hAnsi="Arial" w:cs="Arial"/>
                <w:sz w:val="20"/>
                <w:szCs w:val="20"/>
              </w:rPr>
              <w:t xml:space="preserve">ie zasad bezpieczeństwa podczas </w:t>
            </w:r>
            <w:r w:rsidRPr="008941AD">
              <w:rPr>
                <w:rFonts w:ascii="Arial" w:hAnsi="Arial" w:cs="Arial"/>
                <w:sz w:val="20"/>
                <w:szCs w:val="20"/>
              </w:rPr>
              <w:t>wykonywa</w:t>
            </w:r>
            <w:r w:rsidR="00560779">
              <w:rPr>
                <w:rFonts w:ascii="Arial" w:hAnsi="Arial" w:cs="Arial"/>
                <w:sz w:val="20"/>
                <w:szCs w:val="20"/>
              </w:rPr>
              <w:t xml:space="preserve">nia szczególnie niebezpiecznych </w:t>
            </w:r>
            <w:r w:rsidRPr="008941AD">
              <w:rPr>
                <w:rFonts w:ascii="Arial" w:hAnsi="Arial" w:cs="Arial"/>
                <w:sz w:val="20"/>
                <w:szCs w:val="20"/>
              </w:rPr>
              <w:t xml:space="preserve">czynności na placu budowy nie związanych </w:t>
            </w:r>
            <w:r w:rsidR="00A246AE">
              <w:rPr>
                <w:rFonts w:ascii="Arial" w:hAnsi="Arial" w:cs="Arial"/>
                <w:sz w:val="20"/>
                <w:szCs w:val="20"/>
              </w:rPr>
              <w:br/>
            </w:r>
            <w:r w:rsidRPr="008941AD">
              <w:rPr>
                <w:rFonts w:ascii="Arial" w:hAnsi="Arial" w:cs="Arial"/>
                <w:sz w:val="20"/>
                <w:szCs w:val="20"/>
              </w:rPr>
              <w:t>z koordynacją.</w:t>
            </w:r>
          </w:p>
        </w:tc>
        <w:tc>
          <w:tcPr>
            <w:tcW w:w="2046" w:type="pct"/>
            <w:vAlign w:val="center"/>
          </w:tcPr>
          <w:p w:rsidR="008E06D0" w:rsidRPr="00650152" w:rsidRDefault="008E06D0" w:rsidP="00DE18DC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12" w:rsidRPr="00650152" w:rsidTr="005C442B">
        <w:trPr>
          <w:trHeight w:val="371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8E06D0" w:rsidRPr="00650152" w:rsidRDefault="008E06D0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8E06D0" w:rsidRPr="008D2F9A" w:rsidRDefault="008E06D0" w:rsidP="003D6F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F9A">
              <w:rPr>
                <w:rFonts w:ascii="Arial" w:hAnsi="Arial" w:cs="Arial"/>
                <w:sz w:val="20"/>
                <w:szCs w:val="20"/>
              </w:rPr>
              <w:t>Skrót nazwy</w:t>
            </w:r>
          </w:p>
        </w:tc>
        <w:tc>
          <w:tcPr>
            <w:tcW w:w="1818" w:type="pct"/>
            <w:vAlign w:val="center"/>
          </w:tcPr>
          <w:p w:rsidR="008E06D0" w:rsidRPr="00650152" w:rsidRDefault="008E06D0" w:rsidP="00DE18D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6D0">
              <w:rPr>
                <w:rFonts w:ascii="Arial" w:hAnsi="Arial" w:cs="Arial"/>
                <w:sz w:val="20"/>
                <w:szCs w:val="20"/>
              </w:rPr>
              <w:t>Pracownik budowlany kwalifikacja BHP</w:t>
            </w:r>
            <w:r w:rsidR="001E37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6" w:type="pct"/>
            <w:vAlign w:val="center"/>
          </w:tcPr>
          <w:p w:rsidR="008E06D0" w:rsidRPr="00650152" w:rsidRDefault="008E06D0" w:rsidP="00DE18DC">
            <w:pPr>
              <w:pStyle w:val="Akapitzlist"/>
              <w:spacing w:before="120" w:after="120" w:line="240" w:lineRule="auto"/>
              <w:ind w:left="434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7F" w:rsidRPr="00650152" w:rsidTr="005C442B">
        <w:trPr>
          <w:trHeight w:val="124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4E0539" w:rsidRDefault="004E0539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4E0539" w:rsidRPr="004E0539" w:rsidRDefault="004E0539" w:rsidP="003D6F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539">
              <w:rPr>
                <w:rFonts w:ascii="Arial" w:hAnsi="Arial" w:cs="Arial"/>
                <w:sz w:val="20"/>
                <w:szCs w:val="20"/>
              </w:rPr>
              <w:t>Proponowany poziom Polskiej Ramy Kwalifikacji</w:t>
            </w:r>
          </w:p>
        </w:tc>
        <w:tc>
          <w:tcPr>
            <w:tcW w:w="1818" w:type="pct"/>
            <w:vAlign w:val="center"/>
          </w:tcPr>
          <w:p w:rsidR="004E0539" w:rsidRPr="004E0539" w:rsidRDefault="004E0539" w:rsidP="00DE18D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poziom PRK</w:t>
            </w:r>
          </w:p>
        </w:tc>
        <w:tc>
          <w:tcPr>
            <w:tcW w:w="2046" w:type="pct"/>
            <w:vAlign w:val="center"/>
          </w:tcPr>
          <w:p w:rsidR="004E0539" w:rsidRPr="00650152" w:rsidRDefault="004E0539" w:rsidP="00DE18D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12" w:rsidRPr="00650152" w:rsidTr="005C442B">
        <w:trPr>
          <w:trHeight w:val="2827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626EDC" w:rsidRDefault="00626EDC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626EDC" w:rsidRPr="004E0539" w:rsidRDefault="00626EDC" w:rsidP="003D6F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26EDC">
              <w:rPr>
                <w:rFonts w:ascii="Arial" w:hAnsi="Arial" w:cs="Arial"/>
                <w:sz w:val="20"/>
                <w:szCs w:val="20"/>
              </w:rPr>
              <w:t>Krótka charakterystyka kwalifikacji, obejmująca informacje o działaniach lub zadaniach, które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EDC">
              <w:rPr>
                <w:rFonts w:ascii="Arial" w:hAnsi="Arial" w:cs="Arial"/>
                <w:sz w:val="20"/>
                <w:szCs w:val="20"/>
              </w:rPr>
              <w:t>potrafi wykonywać osoba posiadająca tę kwalifikacje oraz orientacyjny koszt uzyskania dokumentu</w:t>
            </w:r>
            <w:r w:rsidR="003D6F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6EDC">
              <w:rPr>
                <w:rFonts w:ascii="Arial" w:hAnsi="Arial" w:cs="Arial"/>
                <w:sz w:val="20"/>
                <w:szCs w:val="20"/>
              </w:rPr>
              <w:t>potwierdzająceg</w:t>
            </w:r>
            <w:r>
              <w:rPr>
                <w:rFonts w:ascii="Arial" w:hAnsi="Arial" w:cs="Arial"/>
                <w:sz w:val="20"/>
                <w:szCs w:val="20"/>
              </w:rPr>
              <w:t>o otrzymanie danej kwalifikacji</w:t>
            </w:r>
            <w:r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818" w:type="pct"/>
            <w:vAlign w:val="center"/>
          </w:tcPr>
          <w:p w:rsidR="00626EDC" w:rsidRPr="004E0539" w:rsidRDefault="00E90AFB" w:rsidP="00560779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0AFB">
              <w:rPr>
                <w:rFonts w:ascii="Arial" w:hAnsi="Arial" w:cs="Arial"/>
                <w:sz w:val="20"/>
                <w:szCs w:val="20"/>
              </w:rPr>
              <w:t>Kwalifikacja skierowana jest do osób, które wykonują zadania na terenie budowy w warunkach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AFB">
              <w:rPr>
                <w:rFonts w:ascii="Arial" w:hAnsi="Arial" w:cs="Arial"/>
                <w:sz w:val="20"/>
                <w:szCs w:val="20"/>
              </w:rPr>
              <w:t>szczególnie niebezpiecznych. Osoby ją posiadające są gotowe do wykonywania pracy na budowie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AFB">
              <w:rPr>
                <w:rFonts w:ascii="Arial" w:hAnsi="Arial" w:cs="Arial"/>
                <w:sz w:val="20"/>
                <w:szCs w:val="20"/>
              </w:rPr>
              <w:t>zgodnie z regulaminami i zasadami bezpiecznej pracy. Mają świadomość zagrożeń na budowie 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AFB">
              <w:rPr>
                <w:rFonts w:ascii="Arial" w:hAnsi="Arial" w:cs="Arial"/>
                <w:sz w:val="20"/>
                <w:szCs w:val="20"/>
              </w:rPr>
              <w:t xml:space="preserve">w odpowiednim zakresie na nie reagują. </w:t>
            </w:r>
            <w:r>
              <w:rPr>
                <w:rFonts w:ascii="Arial" w:hAnsi="Arial" w:cs="Arial"/>
                <w:sz w:val="20"/>
                <w:szCs w:val="20"/>
              </w:rPr>
              <w:t xml:space="preserve">Są przygotowane do bezpiecznego </w:t>
            </w:r>
            <w:r w:rsidRPr="00E90AFB">
              <w:rPr>
                <w:rFonts w:ascii="Arial" w:hAnsi="Arial" w:cs="Arial"/>
                <w:sz w:val="20"/>
                <w:szCs w:val="20"/>
              </w:rPr>
              <w:t>funkcjonowania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AFB">
              <w:rPr>
                <w:rFonts w:ascii="Arial" w:hAnsi="Arial" w:cs="Arial"/>
                <w:sz w:val="20"/>
                <w:szCs w:val="20"/>
              </w:rPr>
              <w:t>placu budowy. Posiadanie kwalifikacji stanie się ważnym atutem osób ubiegających się o pracę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AFB">
              <w:rPr>
                <w:rFonts w:ascii="Arial" w:hAnsi="Arial" w:cs="Arial"/>
                <w:sz w:val="20"/>
                <w:szCs w:val="20"/>
              </w:rPr>
              <w:t>na budowie, rozpoznawalnym i uznawan</w:t>
            </w:r>
            <w:r w:rsidR="00560779">
              <w:rPr>
                <w:rFonts w:ascii="Arial" w:hAnsi="Arial" w:cs="Arial"/>
                <w:sz w:val="20"/>
                <w:szCs w:val="20"/>
              </w:rPr>
              <w:t xml:space="preserve">ym przez kluczowych generalnych </w:t>
            </w:r>
            <w:r w:rsidRPr="00E90AFB">
              <w:rPr>
                <w:rFonts w:ascii="Arial" w:hAnsi="Arial" w:cs="Arial"/>
                <w:sz w:val="20"/>
                <w:szCs w:val="20"/>
              </w:rPr>
              <w:t>wykonawców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90AFB">
              <w:rPr>
                <w:rFonts w:ascii="Arial" w:hAnsi="Arial" w:cs="Arial"/>
                <w:sz w:val="20"/>
                <w:szCs w:val="20"/>
              </w:rPr>
              <w:t>inwestycji budowlanych. Orientacyjny koszt walidacji: 100 zł</w:t>
            </w:r>
          </w:p>
        </w:tc>
        <w:tc>
          <w:tcPr>
            <w:tcW w:w="2046" w:type="pct"/>
            <w:vAlign w:val="center"/>
          </w:tcPr>
          <w:p w:rsidR="00626EDC" w:rsidRPr="00650152" w:rsidRDefault="00626EDC" w:rsidP="00DE18D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7F" w:rsidRPr="00650152" w:rsidTr="005C442B">
        <w:trPr>
          <w:trHeight w:val="70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4E0539" w:rsidRPr="00650152" w:rsidRDefault="00626EDC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E05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4E0539" w:rsidRPr="008D2F9A" w:rsidRDefault="004E0539" w:rsidP="003D6F0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539">
              <w:rPr>
                <w:rFonts w:ascii="Arial" w:hAnsi="Arial" w:cs="Arial"/>
                <w:sz w:val="20"/>
                <w:szCs w:val="20"/>
              </w:rPr>
              <w:t>Orientacyjny nakład pracy potrzebny do uzyskania kwalifikacji</w:t>
            </w:r>
          </w:p>
        </w:tc>
        <w:tc>
          <w:tcPr>
            <w:tcW w:w="1818" w:type="pct"/>
            <w:vAlign w:val="center"/>
          </w:tcPr>
          <w:p w:rsidR="004E0539" w:rsidRPr="00650152" w:rsidRDefault="004E0539" w:rsidP="00DE18D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4E0539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 xml:space="preserve"> godz.</w:t>
            </w:r>
          </w:p>
        </w:tc>
        <w:tc>
          <w:tcPr>
            <w:tcW w:w="2046" w:type="pct"/>
            <w:vAlign w:val="center"/>
          </w:tcPr>
          <w:p w:rsidR="004E0539" w:rsidRPr="00650152" w:rsidRDefault="004E0539" w:rsidP="00DE18D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12" w:rsidRPr="00650152" w:rsidTr="005C442B">
        <w:trPr>
          <w:trHeight w:val="131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8E06D0" w:rsidRPr="00650152" w:rsidRDefault="00DE18DC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8E06D0" w:rsidRPr="008D2F9A" w:rsidRDefault="008E06D0" w:rsidP="00DE18D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F9A">
              <w:rPr>
                <w:rFonts w:ascii="Arial" w:hAnsi="Arial" w:cs="Arial"/>
                <w:sz w:val="20"/>
                <w:szCs w:val="20"/>
              </w:rPr>
              <w:t>Grupy osób, które mogą być zainteresowane uzyskaniem kwalifikacji</w:t>
            </w:r>
          </w:p>
        </w:tc>
        <w:tc>
          <w:tcPr>
            <w:tcW w:w="1818" w:type="pct"/>
            <w:vAlign w:val="center"/>
          </w:tcPr>
          <w:p w:rsidR="008E06D0" w:rsidRPr="00650152" w:rsidRDefault="001E3794" w:rsidP="00DE18D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94">
              <w:rPr>
                <w:rFonts w:ascii="Arial" w:hAnsi="Arial" w:cs="Arial"/>
                <w:sz w:val="20"/>
                <w:szCs w:val="20"/>
              </w:rPr>
              <w:t>Kwalifikacja skierowana jest do każdego pracownika realizującego zadania zawodowe na terenie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budowy.</w:t>
            </w:r>
          </w:p>
        </w:tc>
        <w:tc>
          <w:tcPr>
            <w:tcW w:w="2046" w:type="pct"/>
            <w:vAlign w:val="center"/>
          </w:tcPr>
          <w:p w:rsidR="008E06D0" w:rsidRPr="00650152" w:rsidRDefault="008E06D0" w:rsidP="0000663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7F" w:rsidRPr="00650152" w:rsidTr="0010127F">
        <w:trPr>
          <w:trHeight w:val="70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997B12" w:rsidRPr="00A246AE" w:rsidRDefault="00997B12" w:rsidP="00D652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997B12" w:rsidRPr="00A246AE" w:rsidRDefault="00997B12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818" w:type="pct"/>
            <w:shd w:val="clear" w:color="auto" w:fill="F2F2F2" w:themeFill="background1" w:themeFillShade="F2"/>
            <w:vAlign w:val="center"/>
          </w:tcPr>
          <w:p w:rsidR="00997B12" w:rsidRPr="00A246AE" w:rsidRDefault="00997B12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 pola zawarta we wniosku</w:t>
            </w:r>
          </w:p>
        </w:tc>
        <w:tc>
          <w:tcPr>
            <w:tcW w:w="2046" w:type="pct"/>
            <w:shd w:val="clear" w:color="auto" w:fill="F2F2F2" w:themeFill="background1" w:themeFillShade="F2"/>
            <w:vAlign w:val="center"/>
          </w:tcPr>
          <w:p w:rsidR="00997B12" w:rsidRPr="00A246AE" w:rsidRDefault="00997B12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uzasadnienie</w:t>
            </w:r>
          </w:p>
        </w:tc>
      </w:tr>
      <w:tr w:rsidR="00997B12" w:rsidRPr="00650152" w:rsidTr="005C442B">
        <w:trPr>
          <w:trHeight w:val="70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8E06D0" w:rsidRPr="00650152" w:rsidRDefault="00DE18DC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8E06D0" w:rsidRPr="008D2F9A" w:rsidRDefault="008E06D0" w:rsidP="00DE18D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F9A">
              <w:rPr>
                <w:rFonts w:ascii="Arial" w:hAnsi="Arial" w:cs="Arial"/>
                <w:sz w:val="20"/>
                <w:szCs w:val="20"/>
              </w:rPr>
              <w:t>Wymagane kwalifikacje poprzedzające</w:t>
            </w:r>
          </w:p>
        </w:tc>
        <w:tc>
          <w:tcPr>
            <w:tcW w:w="1818" w:type="pct"/>
            <w:vAlign w:val="center"/>
          </w:tcPr>
          <w:p w:rsidR="008E06D0" w:rsidRPr="00650152" w:rsidRDefault="001E3794" w:rsidP="00DE18D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</w:t>
            </w:r>
            <w:r w:rsidRPr="001E3794">
              <w:rPr>
                <w:rFonts w:ascii="Arial" w:hAnsi="Arial" w:cs="Arial"/>
                <w:sz w:val="20"/>
                <w:szCs w:val="20"/>
              </w:rPr>
              <w:t>ak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046" w:type="pct"/>
            <w:vAlign w:val="center"/>
          </w:tcPr>
          <w:p w:rsidR="008E06D0" w:rsidRPr="00D77E74" w:rsidRDefault="008E06D0" w:rsidP="0000663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12" w:rsidRPr="00650152" w:rsidTr="005C442B">
        <w:trPr>
          <w:trHeight w:val="844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B44CE2" w:rsidRPr="00650152" w:rsidRDefault="00DE18DC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B44CE2" w:rsidRPr="008D2F9A" w:rsidRDefault="00FC6B6E" w:rsidP="00DE18D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8D2F9A">
              <w:rPr>
                <w:rFonts w:ascii="Arial" w:hAnsi="Arial" w:cs="Arial"/>
                <w:sz w:val="20"/>
                <w:szCs w:val="20"/>
              </w:rPr>
              <w:t xml:space="preserve">W razie </w:t>
            </w:r>
            <w:r w:rsidR="00B44CE2" w:rsidRPr="008D2F9A">
              <w:rPr>
                <w:rFonts w:ascii="Arial" w:hAnsi="Arial" w:cs="Arial"/>
                <w:sz w:val="20"/>
                <w:szCs w:val="20"/>
              </w:rPr>
              <w:t>potrzeby warunki, jakie musi spełniać osoba przystępująca do walidacji</w:t>
            </w:r>
          </w:p>
        </w:tc>
        <w:tc>
          <w:tcPr>
            <w:tcW w:w="1818" w:type="pct"/>
            <w:vAlign w:val="center"/>
          </w:tcPr>
          <w:p w:rsidR="007E4A03" w:rsidRPr="00650152" w:rsidRDefault="001E3794" w:rsidP="00DE18D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94">
              <w:rPr>
                <w:rFonts w:ascii="Arial" w:hAnsi="Arial" w:cs="Arial"/>
                <w:sz w:val="20"/>
                <w:szCs w:val="20"/>
              </w:rPr>
              <w:t xml:space="preserve">Udokumentowane minimum 3 miesiące pracy </w:t>
            </w:r>
            <w:r w:rsidR="007041D7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>na budowie</w:t>
            </w:r>
            <w:r w:rsidR="0006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w okresie nie wcześniejszym niż rok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przed przystąpieniem do walidacji.</w:t>
            </w:r>
          </w:p>
        </w:tc>
        <w:tc>
          <w:tcPr>
            <w:tcW w:w="2046" w:type="pct"/>
            <w:vAlign w:val="center"/>
          </w:tcPr>
          <w:p w:rsidR="00B44CE2" w:rsidRPr="00650152" w:rsidRDefault="00B44CE2" w:rsidP="0000663D">
            <w:pPr>
              <w:pStyle w:val="Akapitzlist"/>
              <w:spacing w:before="120" w:after="120" w:line="240" w:lineRule="auto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12" w:rsidRPr="00650152" w:rsidTr="005C442B">
        <w:trPr>
          <w:trHeight w:val="556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B44CE2" w:rsidRPr="00650152" w:rsidRDefault="00DE18DC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DE18DC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Zapotrzebowanie na kwalifikację</w:t>
            </w:r>
          </w:p>
        </w:tc>
        <w:tc>
          <w:tcPr>
            <w:tcW w:w="1818" w:type="pct"/>
            <w:vAlign w:val="center"/>
          </w:tcPr>
          <w:p w:rsidR="001E3794" w:rsidRPr="001E3794" w:rsidRDefault="001E3794" w:rsidP="000066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94">
              <w:rPr>
                <w:rFonts w:ascii="Arial" w:hAnsi="Arial" w:cs="Arial"/>
                <w:sz w:val="20"/>
                <w:szCs w:val="20"/>
              </w:rPr>
              <w:t xml:space="preserve">W 2018 r. </w:t>
            </w:r>
            <w:r w:rsidR="00371CE7">
              <w:rPr>
                <w:rFonts w:ascii="Arial" w:hAnsi="Arial" w:cs="Arial"/>
                <w:sz w:val="20"/>
                <w:szCs w:val="20"/>
              </w:rPr>
              <w:t xml:space="preserve">odnotowano największy od 20 lat </w:t>
            </w:r>
            <w:r w:rsidR="007041D7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wzrost 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067DE8">
              <w:rPr>
                <w:rFonts w:ascii="Arial" w:hAnsi="Arial" w:cs="Arial"/>
                <w:sz w:val="20"/>
                <w:szCs w:val="20"/>
              </w:rPr>
              <w:t>eficytu wykwalifikowanych</w:t>
            </w:r>
            <w:r w:rsidR="00371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pracowników</w:t>
            </w:r>
            <w:r w:rsidR="0070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939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>w</w:t>
            </w:r>
            <w:r w:rsidR="00704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budownictwie. Według danych GUS w 2018 r. jest to 50%, podczas gdy w 2013 r. poziom deficytu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wynosił 12%. W rezultacie pracę na budowie podejmują pracownicy z innych branż z Polski</w:t>
            </w:r>
            <w:r w:rsidR="00371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B7939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zagranicy, głównie Ukrainy i Białorusi.</w:t>
            </w:r>
            <w:r w:rsidR="00101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Praca </w:t>
            </w:r>
            <w:r w:rsidR="004B7939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>na budowie z uwagi na zmienność zagrożeń w ciągu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CE7">
              <w:rPr>
                <w:rFonts w:ascii="Arial" w:hAnsi="Arial" w:cs="Arial"/>
                <w:sz w:val="20"/>
                <w:szCs w:val="20"/>
              </w:rPr>
              <w:t xml:space="preserve">trwania zmiany roboczej wymaga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przygotowania </w:t>
            </w:r>
            <w:r w:rsidR="004B7939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>w zakresie samodzielnej</w:t>
            </w:r>
            <w:r w:rsidR="00067D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identyfikacji 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1CE7">
              <w:rPr>
                <w:rFonts w:ascii="Arial" w:hAnsi="Arial" w:cs="Arial"/>
                <w:sz w:val="20"/>
                <w:szCs w:val="20"/>
              </w:rPr>
              <w:t xml:space="preserve">pracownika ryzyk </w:t>
            </w:r>
            <w:r w:rsidRPr="001E3794">
              <w:rPr>
                <w:rFonts w:ascii="Arial" w:hAnsi="Arial" w:cs="Arial"/>
                <w:sz w:val="20"/>
                <w:szCs w:val="20"/>
              </w:rPr>
              <w:t>związanych z realizacją wyznaczonych zadań i reagowania na zagrożenia.</w:t>
            </w:r>
          </w:p>
          <w:p w:rsidR="00E969CE" w:rsidRDefault="001E3794" w:rsidP="0000663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94">
              <w:rPr>
                <w:rFonts w:ascii="Arial" w:hAnsi="Arial" w:cs="Arial"/>
                <w:sz w:val="20"/>
                <w:szCs w:val="20"/>
              </w:rPr>
              <w:t xml:space="preserve">Obecnie na budowach w Polsce widać wzrost liczby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1E3794">
              <w:rPr>
                <w:rFonts w:ascii="Arial" w:hAnsi="Arial" w:cs="Arial"/>
                <w:sz w:val="20"/>
                <w:szCs w:val="20"/>
              </w:rPr>
              <w:t>ypadków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śmiertelnych -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statystyka </w:t>
            </w:r>
            <w:r w:rsidR="0074181F" w:rsidRPr="0074181F">
              <w:rPr>
                <w:rFonts w:ascii="Arial" w:hAnsi="Arial" w:cs="Arial"/>
                <w:sz w:val="20"/>
                <w:szCs w:val="20"/>
              </w:rPr>
              <w:t>Państwowej Inspekcji Pracy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(PIP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E3794">
              <w:rPr>
                <w:rFonts w:ascii="Arial" w:hAnsi="Arial" w:cs="Arial"/>
                <w:sz w:val="20"/>
                <w:szCs w:val="20"/>
              </w:rPr>
              <w:t>z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udziałem ni</w:t>
            </w:r>
            <w:r w:rsidR="00067DE8">
              <w:rPr>
                <w:rFonts w:ascii="Arial" w:hAnsi="Arial" w:cs="Arial"/>
                <w:sz w:val="20"/>
                <w:szCs w:val="20"/>
              </w:rPr>
              <w:t xml:space="preserve">ewykwalifikowanych pracowników. </w:t>
            </w:r>
            <w:r w:rsidRPr="001E3794">
              <w:rPr>
                <w:rFonts w:ascii="Arial" w:hAnsi="Arial" w:cs="Arial"/>
                <w:sz w:val="20"/>
                <w:szCs w:val="20"/>
              </w:rPr>
              <w:t>Prewencja wypadkowa jest jednym z głównych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działań oczekiwanych od pracodawców, usankcjonowanych przez państwo polskie. Oczekiwanie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zmniejszenia liczby wypadków przy pracy ma uzasadnienie społeczne oraz ekonomiczne. Mimo</w:t>
            </w:r>
            <w:r w:rsidR="005607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zaangażowania </w:t>
            </w:r>
            <w:r w:rsidR="0074181F">
              <w:rPr>
                <w:rFonts w:ascii="Arial" w:hAnsi="Arial" w:cs="Arial"/>
                <w:sz w:val="20"/>
                <w:szCs w:val="20"/>
              </w:rPr>
              <w:t>PIP</w:t>
            </w:r>
            <w:r w:rsidRPr="001E3794">
              <w:rPr>
                <w:rFonts w:ascii="Arial" w:hAnsi="Arial" w:cs="Arial"/>
                <w:sz w:val="20"/>
                <w:szCs w:val="20"/>
              </w:rPr>
              <w:t>, pracodawców oraz organizacji pracowniczych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wypadki stanowią istotny problem nie tylko </w:t>
            </w:r>
            <w:r w:rsidR="007041D7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>w budownictwie ale i w pozostałych branżach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gospodarki. </w:t>
            </w:r>
            <w:r w:rsidR="001012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W oparciu o dane opracowane przez Główny Urząd Statystyczny jednoznacznie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można stwierd</w:t>
            </w:r>
            <w:r w:rsidR="00067DE8">
              <w:rPr>
                <w:rFonts w:ascii="Arial" w:hAnsi="Arial" w:cs="Arial"/>
                <w:sz w:val="20"/>
                <w:szCs w:val="20"/>
              </w:rPr>
              <w:t xml:space="preserve">zić, że najczęściej występującą </w:t>
            </w:r>
            <w:r w:rsidRPr="001E3794">
              <w:rPr>
                <w:rFonts w:ascii="Arial" w:hAnsi="Arial" w:cs="Arial"/>
                <w:sz w:val="20"/>
                <w:szCs w:val="20"/>
              </w:rPr>
              <w:t>przyczyną wypadków jest nieprawidłowe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zachowanie się pracownika. W 2016 r</w:t>
            </w:r>
            <w:r w:rsidR="00E969CE">
              <w:rPr>
                <w:rFonts w:ascii="Arial" w:hAnsi="Arial" w:cs="Arial"/>
                <w:sz w:val="20"/>
                <w:szCs w:val="20"/>
              </w:rPr>
              <w:t>oku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 było to 60,1 % przyczyn </w:t>
            </w:r>
            <w:r w:rsidRPr="001E3794">
              <w:rPr>
                <w:rFonts w:ascii="Arial" w:hAnsi="Arial" w:cs="Arial"/>
                <w:sz w:val="20"/>
                <w:szCs w:val="20"/>
              </w:rPr>
              <w:lastRenderedPageBreak/>
              <w:t>wypadków, w 2017 – 60,5% a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w pierwszej połowie 2018 roku 61,5%. </w:t>
            </w:r>
          </w:p>
          <w:p w:rsidR="007E4A03" w:rsidRPr="00650152" w:rsidRDefault="001E3794" w:rsidP="0010127F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E3794">
              <w:rPr>
                <w:rFonts w:ascii="Arial" w:hAnsi="Arial" w:cs="Arial"/>
                <w:sz w:val="20"/>
                <w:szCs w:val="20"/>
              </w:rPr>
              <w:t>Mając na uwadze powyższe dane, podjęcie działań w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obszarze dotyczącym zachowania pracowników może przynieść korzystną i trwałą zmianę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polegającą na redukcji zdarzeń wypadkowych. </w:t>
            </w:r>
            <w:r w:rsidR="004B7939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>U podstaw pożądanej zmiany leży budowa kultury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bezpieczeństwa pracy, w tym kształtowanie odpowiednich nawyków. Przez wprowadzenie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przejrzyście określonych wymagań, wskazanie niezbędnej wiedzy oraz umiejętności, a także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określenie metod ich weryfikacji, powstanie mechanizm kształcenia pracowników posiadających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kwalifikacje do wykonania pracy w sposób bezpieczny. Prognozy dla rynku budowlanego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związane z krajowymi programami rozbudowy infrastruktury drogowej i kolejowej, oraz program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Mieszkanie Plus wygenerują kolejne wzrosty zapotrzebowania na pracowników przygotowanych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do pracy w warunkach niebezpiecznych, takich jak praca na wysokości, praca pod czynnym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ruchem, praca w pobliżu sprzętu ciężkiego, praca </w:t>
            </w:r>
            <w:r w:rsidR="004B7939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>z preparatami chemicznymi. Wprowadzenie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przedmiotowej kwalifikacji jest odpowiedzią na te potrzeby. Działanie zostało skonsultowane </w:t>
            </w:r>
            <w:r w:rsidR="004B7939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>ze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 xml:space="preserve">związkami pracodawców branży budowlanej </w:t>
            </w:r>
            <w:r w:rsidR="004B7939">
              <w:rPr>
                <w:rFonts w:ascii="Arial" w:hAnsi="Arial" w:cs="Arial"/>
                <w:sz w:val="20"/>
                <w:szCs w:val="20"/>
              </w:rPr>
              <w:br/>
            </w:r>
            <w:r w:rsidRPr="001E3794">
              <w:rPr>
                <w:rFonts w:ascii="Arial" w:hAnsi="Arial" w:cs="Arial"/>
                <w:sz w:val="20"/>
                <w:szCs w:val="20"/>
              </w:rPr>
              <w:t>i związkami zawodowymi. Przedstawiciele</w:t>
            </w:r>
            <w:r w:rsidR="007418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3794">
              <w:rPr>
                <w:rFonts w:ascii="Arial" w:hAnsi="Arial" w:cs="Arial"/>
                <w:sz w:val="20"/>
                <w:szCs w:val="20"/>
              </w:rPr>
              <w:t>wszystkich w/w organizacji potwierdzają konieczność podjęcia działań w tym zakresie.</w:t>
            </w:r>
          </w:p>
        </w:tc>
        <w:tc>
          <w:tcPr>
            <w:tcW w:w="2046" w:type="pct"/>
            <w:vAlign w:val="center"/>
          </w:tcPr>
          <w:p w:rsidR="00B44CE2" w:rsidRPr="0000663D" w:rsidRDefault="00B44CE2" w:rsidP="0000663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12" w:rsidRPr="00650152" w:rsidTr="005C442B">
        <w:trPr>
          <w:trHeight w:val="70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B44CE2" w:rsidRPr="00650152" w:rsidRDefault="009016DA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3E2E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Odniesienie do kwalifikacji o zbliżonym charakterze oraz wskazanie kwalifikacji ujętych w ZRK</w:t>
            </w:r>
            <w:r w:rsidR="005713F4" w:rsidRPr="005713F4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  <w:r w:rsidR="005713F4" w:rsidRPr="005713F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  <w:r w:rsidRPr="00650152">
              <w:rPr>
                <w:rFonts w:ascii="Arial" w:hAnsi="Arial" w:cs="Arial"/>
                <w:sz w:val="20"/>
                <w:szCs w:val="20"/>
              </w:rPr>
              <w:t xml:space="preserve"> zawierających wspólne zestawy efektów uczenia się</w:t>
            </w:r>
          </w:p>
        </w:tc>
        <w:tc>
          <w:tcPr>
            <w:tcW w:w="1818" w:type="pct"/>
            <w:vAlign w:val="center"/>
          </w:tcPr>
          <w:p w:rsidR="00B44CE2" w:rsidRPr="00650152" w:rsidRDefault="005713F4" w:rsidP="003E2E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</w:t>
            </w:r>
          </w:p>
        </w:tc>
        <w:tc>
          <w:tcPr>
            <w:tcW w:w="2046" w:type="pct"/>
            <w:vAlign w:val="center"/>
          </w:tcPr>
          <w:p w:rsidR="00B44CE2" w:rsidRPr="0000663D" w:rsidRDefault="00B44CE2" w:rsidP="0000663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7F" w:rsidRPr="00650152" w:rsidTr="005C442B">
        <w:trPr>
          <w:trHeight w:val="70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997B12" w:rsidRPr="00A246AE" w:rsidRDefault="00997B12" w:rsidP="00D652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997B12" w:rsidRPr="00A246AE" w:rsidRDefault="00997B12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818" w:type="pct"/>
            <w:shd w:val="clear" w:color="auto" w:fill="F2F2F2" w:themeFill="background1" w:themeFillShade="F2"/>
            <w:vAlign w:val="center"/>
          </w:tcPr>
          <w:p w:rsidR="00997B12" w:rsidRPr="00A246AE" w:rsidRDefault="00997B12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 pola zawarta we wniosku</w:t>
            </w:r>
          </w:p>
        </w:tc>
        <w:tc>
          <w:tcPr>
            <w:tcW w:w="2046" w:type="pct"/>
            <w:vAlign w:val="center"/>
          </w:tcPr>
          <w:p w:rsidR="00997B12" w:rsidRPr="00A246AE" w:rsidRDefault="00997B12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uzasadnienie</w:t>
            </w:r>
          </w:p>
        </w:tc>
      </w:tr>
      <w:tr w:rsidR="00997B12" w:rsidRPr="00650152" w:rsidTr="004B7939">
        <w:trPr>
          <w:trHeight w:val="1974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B44CE2" w:rsidRPr="00650152" w:rsidRDefault="009016DA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B44CE2" w:rsidRPr="00650152" w:rsidRDefault="00560779" w:rsidP="00560779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Typowe możliwości </w:t>
            </w:r>
            <w:r w:rsidR="00B44CE2" w:rsidRPr="00650152">
              <w:rPr>
                <w:rFonts w:ascii="Arial" w:hAnsi="Arial" w:cs="Arial"/>
                <w:sz w:val="20"/>
                <w:szCs w:val="20"/>
              </w:rPr>
              <w:t>wykorzystania kwalifikacji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7E4A03" w:rsidRPr="00650152" w:rsidRDefault="005713F4" w:rsidP="00DE18DC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13F4">
              <w:rPr>
                <w:rFonts w:ascii="Arial" w:hAnsi="Arial" w:cs="Arial"/>
                <w:sz w:val="20"/>
                <w:szCs w:val="20"/>
              </w:rPr>
              <w:t>Osob</w:t>
            </w:r>
            <w:r>
              <w:rPr>
                <w:rFonts w:ascii="Arial" w:hAnsi="Arial" w:cs="Arial"/>
                <w:sz w:val="20"/>
                <w:szCs w:val="20"/>
              </w:rPr>
              <w:t xml:space="preserve">a posiadająca kwalifikację może </w:t>
            </w:r>
            <w:r w:rsidRPr="005713F4">
              <w:rPr>
                <w:rFonts w:ascii="Arial" w:hAnsi="Arial" w:cs="Arial"/>
                <w:sz w:val="20"/>
                <w:szCs w:val="20"/>
              </w:rPr>
              <w:t>realizować działania zawodowe na budowie w warunkach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3F4">
              <w:rPr>
                <w:rFonts w:ascii="Arial" w:hAnsi="Arial" w:cs="Arial"/>
                <w:sz w:val="20"/>
                <w:szCs w:val="20"/>
              </w:rPr>
              <w:t>niebezpiecznych. Kwalifikacja kierowana jest do wszystkich osób, którym zależy 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3F4">
              <w:rPr>
                <w:rFonts w:ascii="Arial" w:hAnsi="Arial" w:cs="Arial"/>
                <w:sz w:val="20"/>
                <w:szCs w:val="20"/>
              </w:rPr>
              <w:t>bezpieczeństwie. Posiadanie kwalifikacji stanie się ważnym atutem osób ubiegających się o pracę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3F4">
              <w:rPr>
                <w:rFonts w:ascii="Arial" w:hAnsi="Arial" w:cs="Arial"/>
                <w:sz w:val="20"/>
                <w:szCs w:val="20"/>
              </w:rPr>
              <w:t>na budowie w tym cudzoziemców, rozpoznawalnym i uznawanym przez kluczowych generalnych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13F4">
              <w:rPr>
                <w:rFonts w:ascii="Arial" w:hAnsi="Arial" w:cs="Arial"/>
                <w:sz w:val="20"/>
                <w:szCs w:val="20"/>
              </w:rPr>
              <w:t>wykonawców inwestycji budowlanych.</w:t>
            </w:r>
          </w:p>
        </w:tc>
        <w:tc>
          <w:tcPr>
            <w:tcW w:w="2046" w:type="pct"/>
            <w:vAlign w:val="center"/>
          </w:tcPr>
          <w:p w:rsidR="00B44CE2" w:rsidRPr="003E2E07" w:rsidRDefault="00B44CE2" w:rsidP="003E2E07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B12" w:rsidRPr="00650152" w:rsidTr="004B7939">
        <w:trPr>
          <w:trHeight w:val="2825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B44CE2" w:rsidRPr="00650152" w:rsidRDefault="009016DA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B44CE2" w:rsidRPr="00650152" w:rsidRDefault="00B44CE2" w:rsidP="0056077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50152">
              <w:rPr>
                <w:rFonts w:ascii="Arial" w:hAnsi="Arial" w:cs="Arial"/>
                <w:sz w:val="20"/>
                <w:szCs w:val="20"/>
              </w:rPr>
              <w:t>Wymagania dotyczące walidacji i podmiotów przeprowadzających walidację</w:t>
            </w:r>
            <w:r w:rsidR="00067DE8" w:rsidRPr="004505A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  <w:r w:rsidR="004505A3" w:rsidRPr="004505A3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18" w:type="pct"/>
            <w:shd w:val="clear" w:color="auto" w:fill="auto"/>
            <w:vAlign w:val="center"/>
          </w:tcPr>
          <w:p w:rsidR="006F5337" w:rsidRPr="00427290" w:rsidRDefault="006F5337" w:rsidP="006F533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7290">
              <w:rPr>
                <w:rFonts w:ascii="Arial" w:hAnsi="Arial" w:cs="Arial"/>
                <w:sz w:val="20"/>
                <w:szCs w:val="20"/>
              </w:rPr>
              <w:t xml:space="preserve">1. Weryfikacja </w:t>
            </w:r>
          </w:p>
          <w:p w:rsidR="006F5337" w:rsidRDefault="006F5337" w:rsidP="006F533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 xml:space="preserve">1.1. Metody weryfikacji </w:t>
            </w:r>
          </w:p>
          <w:p w:rsidR="006F5337" w:rsidRDefault="006F5337" w:rsidP="006F533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>Na etapie weryfikacji stosuje się test teoretyczny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337">
              <w:rPr>
                <w:rFonts w:ascii="Arial" w:hAnsi="Arial" w:cs="Arial"/>
                <w:sz w:val="20"/>
                <w:szCs w:val="20"/>
              </w:rPr>
              <w:t xml:space="preserve">uwzględniający wszystkie zestawy efektów uczenia się. </w:t>
            </w:r>
          </w:p>
          <w:p w:rsidR="006F5337" w:rsidRDefault="006F5337" w:rsidP="006F533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>1.2. Zasoby kadrowe Komisja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337">
              <w:rPr>
                <w:rFonts w:ascii="Arial" w:hAnsi="Arial" w:cs="Arial"/>
                <w:sz w:val="20"/>
                <w:szCs w:val="20"/>
              </w:rPr>
              <w:t xml:space="preserve">projektująca walidację przygotowuje test teoretyczny. </w:t>
            </w:r>
          </w:p>
          <w:p w:rsidR="006F5337" w:rsidRDefault="006F5337" w:rsidP="006F533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skład k</w:t>
            </w:r>
            <w:r w:rsidRPr="006F5337">
              <w:rPr>
                <w:rFonts w:ascii="Arial" w:hAnsi="Arial" w:cs="Arial"/>
                <w:sz w:val="20"/>
                <w:szCs w:val="20"/>
              </w:rPr>
              <w:t>omisji wchodzą min</w:t>
            </w:r>
            <w:r w:rsidR="0010127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6F5337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337">
              <w:rPr>
                <w:rFonts w:ascii="Arial" w:hAnsi="Arial" w:cs="Arial"/>
                <w:sz w:val="20"/>
                <w:szCs w:val="20"/>
              </w:rPr>
              <w:t>osoby.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337">
              <w:rPr>
                <w:rFonts w:ascii="Arial" w:hAnsi="Arial" w:cs="Arial"/>
                <w:sz w:val="20"/>
                <w:szCs w:val="20"/>
              </w:rPr>
              <w:t>Członkowie komisji muszą posiadać łączni</w:t>
            </w:r>
            <w:r>
              <w:rPr>
                <w:rFonts w:ascii="Arial" w:hAnsi="Arial" w:cs="Arial"/>
                <w:sz w:val="20"/>
                <w:szCs w:val="20"/>
              </w:rPr>
              <w:t xml:space="preserve">e: </w:t>
            </w:r>
          </w:p>
          <w:p w:rsidR="006F5337" w:rsidRPr="006F5337" w:rsidRDefault="006F5337" w:rsidP="006F5337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286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 xml:space="preserve">udokumentowane min. 3-letnie doświadczenie w przygotowaniu egzaminów, </w:t>
            </w:r>
          </w:p>
          <w:p w:rsidR="006F5337" w:rsidRPr="006F5337" w:rsidRDefault="006F5337" w:rsidP="006F5337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286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 xml:space="preserve">wiedzę z zakresu Zintegrowanego Systemu Kwalifikacji i metod walidacji, </w:t>
            </w:r>
          </w:p>
          <w:p w:rsidR="00CE62BD" w:rsidRDefault="006F5337" w:rsidP="006F5337">
            <w:pPr>
              <w:pStyle w:val="Akapitzlist"/>
              <w:numPr>
                <w:ilvl w:val="0"/>
                <w:numId w:val="25"/>
              </w:numPr>
              <w:spacing w:before="120" w:after="120" w:line="240" w:lineRule="auto"/>
              <w:ind w:left="286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2BD">
              <w:rPr>
                <w:rFonts w:ascii="Arial" w:hAnsi="Arial" w:cs="Arial"/>
                <w:sz w:val="20"/>
                <w:szCs w:val="20"/>
              </w:rPr>
              <w:t xml:space="preserve">udokumentowane min. 5-letnie doświadczenie w </w:t>
            </w:r>
            <w:r w:rsidRPr="00CE62BD">
              <w:rPr>
                <w:rFonts w:ascii="Arial" w:hAnsi="Arial" w:cs="Arial"/>
                <w:sz w:val="20"/>
                <w:szCs w:val="20"/>
              </w:rPr>
              <w:lastRenderedPageBreak/>
              <w:t>zarządzaniu bezpieczeństwem w budownictwie.</w:t>
            </w:r>
          </w:p>
          <w:p w:rsidR="006F5337" w:rsidRPr="00CE62BD" w:rsidRDefault="006F5337" w:rsidP="00CE62BD">
            <w:pPr>
              <w:spacing w:before="120" w:after="120" w:line="240" w:lineRule="auto"/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E62BD">
              <w:rPr>
                <w:rFonts w:ascii="Arial" w:hAnsi="Arial" w:cs="Arial"/>
                <w:sz w:val="20"/>
                <w:szCs w:val="20"/>
              </w:rPr>
              <w:t>Weryfikację przeprowadza komisja walidacyjna.</w:t>
            </w:r>
          </w:p>
          <w:p w:rsidR="002A22CC" w:rsidRDefault="006F5337" w:rsidP="006F533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>W skład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337">
              <w:rPr>
                <w:rFonts w:ascii="Arial" w:hAnsi="Arial" w:cs="Arial"/>
                <w:sz w:val="20"/>
                <w:szCs w:val="20"/>
              </w:rPr>
              <w:t xml:space="preserve">komisji chodzą minimum 2 osoby. </w:t>
            </w:r>
          </w:p>
          <w:p w:rsidR="006F5337" w:rsidRDefault="006F5337" w:rsidP="00CE62B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 xml:space="preserve">Jeden z członków komisji musi posiadać minimum: </w:t>
            </w:r>
          </w:p>
          <w:p w:rsidR="006F5337" w:rsidRPr="006F5337" w:rsidRDefault="006F5337" w:rsidP="00997B12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ind w:left="213" w:hanging="21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 xml:space="preserve">kwalifikacje specjalisty w zakresie BHP (zgodnie </w:t>
            </w:r>
            <w:r w:rsidR="00CE62BD">
              <w:rPr>
                <w:rFonts w:ascii="Arial" w:hAnsi="Arial" w:cs="Arial"/>
                <w:sz w:val="20"/>
                <w:szCs w:val="20"/>
              </w:rPr>
              <w:br/>
            </w:r>
            <w:r w:rsidRPr="006F5337">
              <w:rPr>
                <w:rFonts w:ascii="Arial" w:hAnsi="Arial" w:cs="Arial"/>
                <w:sz w:val="20"/>
                <w:szCs w:val="20"/>
              </w:rPr>
              <w:t>z obowiązującym prawem służby</w:t>
            </w:r>
            <w:r w:rsidR="00997B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337">
              <w:rPr>
                <w:rFonts w:ascii="Arial" w:hAnsi="Arial" w:cs="Arial"/>
                <w:sz w:val="20"/>
                <w:szCs w:val="20"/>
              </w:rPr>
              <w:t xml:space="preserve">bezpieczeństwa i higieny pracy), </w:t>
            </w:r>
          </w:p>
          <w:p w:rsidR="002A22CC" w:rsidRDefault="006F5337" w:rsidP="00997B12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ind w:left="213" w:hanging="21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>udokumentowane min</w:t>
            </w:r>
            <w:r w:rsidR="00997B12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97B12">
              <w:rPr>
                <w:rFonts w:ascii="Arial" w:hAnsi="Arial" w:cs="Arial"/>
                <w:sz w:val="20"/>
                <w:szCs w:val="20"/>
              </w:rPr>
              <w:t xml:space="preserve">-letnie </w:t>
            </w:r>
            <w:r w:rsidRPr="006F5337">
              <w:rPr>
                <w:rFonts w:ascii="Arial" w:hAnsi="Arial" w:cs="Arial"/>
                <w:sz w:val="20"/>
                <w:szCs w:val="20"/>
              </w:rPr>
              <w:t xml:space="preserve">doświadczenie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5337">
              <w:rPr>
                <w:rFonts w:ascii="Arial" w:hAnsi="Arial" w:cs="Arial"/>
                <w:sz w:val="20"/>
                <w:szCs w:val="20"/>
              </w:rPr>
              <w:t xml:space="preserve">w budownictwie. </w:t>
            </w:r>
          </w:p>
          <w:p w:rsidR="006F5337" w:rsidRPr="002A22CC" w:rsidRDefault="006F5337" w:rsidP="00CE62BD">
            <w:pPr>
              <w:spacing w:before="120" w:after="120" w:line="240" w:lineRule="auto"/>
              <w:ind w:left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22CC">
              <w:rPr>
                <w:rFonts w:ascii="Arial" w:hAnsi="Arial" w:cs="Arial"/>
                <w:sz w:val="20"/>
                <w:szCs w:val="20"/>
              </w:rPr>
              <w:t xml:space="preserve">Drugi z członków komisji musi posiadać minimum: </w:t>
            </w:r>
          </w:p>
          <w:p w:rsidR="006F5337" w:rsidRPr="006F5337" w:rsidRDefault="006F5337" w:rsidP="00CE62BD">
            <w:pPr>
              <w:pStyle w:val="Akapitzlist"/>
              <w:numPr>
                <w:ilvl w:val="0"/>
                <w:numId w:val="26"/>
              </w:numPr>
              <w:spacing w:before="120" w:after="120" w:line="240" w:lineRule="auto"/>
              <w:ind w:left="286" w:hanging="28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 xml:space="preserve">uprawnienia budowlane do samodzielnego kierowania robotami. </w:t>
            </w:r>
          </w:p>
          <w:p w:rsidR="00427290" w:rsidRDefault="006F5337" w:rsidP="006F533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>1.3. Sposób organizacji walidacji oraz warunki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337">
              <w:rPr>
                <w:rFonts w:ascii="Arial" w:hAnsi="Arial" w:cs="Arial"/>
                <w:sz w:val="20"/>
                <w:szCs w:val="20"/>
              </w:rPr>
              <w:t xml:space="preserve">organizacyjne i materialne </w:t>
            </w:r>
          </w:p>
          <w:p w:rsidR="00427290" w:rsidRDefault="006F5337" w:rsidP="006F533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>Do przeprowadzenia testu teoretycznego niezbędna jest sala, której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337">
              <w:rPr>
                <w:rFonts w:ascii="Arial" w:hAnsi="Arial" w:cs="Arial"/>
                <w:sz w:val="20"/>
                <w:szCs w:val="20"/>
              </w:rPr>
              <w:t>organizacja musi umożliwiać każdej osobie przystępującej do walidacji samodzielną pracę,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337">
              <w:rPr>
                <w:rFonts w:ascii="Arial" w:hAnsi="Arial" w:cs="Arial"/>
                <w:sz w:val="20"/>
                <w:szCs w:val="20"/>
              </w:rPr>
              <w:t xml:space="preserve">dostępem do komputera. </w:t>
            </w:r>
          </w:p>
          <w:p w:rsidR="007E4A03" w:rsidRPr="00650152" w:rsidRDefault="006F5337" w:rsidP="006F5337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5337">
              <w:rPr>
                <w:rFonts w:ascii="Arial" w:hAnsi="Arial" w:cs="Arial"/>
                <w:sz w:val="20"/>
                <w:szCs w:val="20"/>
              </w:rPr>
              <w:t>Instytucja Certyfikująca zapewnia materiały audiowizualne 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5337">
              <w:rPr>
                <w:rFonts w:ascii="Arial" w:hAnsi="Arial" w:cs="Arial"/>
                <w:sz w:val="20"/>
                <w:szCs w:val="20"/>
              </w:rPr>
              <w:t>przeprowadzenia walidacji.</w:t>
            </w:r>
          </w:p>
        </w:tc>
        <w:tc>
          <w:tcPr>
            <w:tcW w:w="2046" w:type="pct"/>
            <w:vAlign w:val="center"/>
          </w:tcPr>
          <w:p w:rsidR="00B44CE2" w:rsidRPr="003E2E07" w:rsidRDefault="00B44CE2" w:rsidP="003E2E0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127F" w:rsidRPr="00650152" w:rsidTr="005C442B">
        <w:trPr>
          <w:trHeight w:val="2074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9016DA" w:rsidRPr="00650152" w:rsidRDefault="009016DA" w:rsidP="009764D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9016DA" w:rsidRPr="00650152" w:rsidRDefault="009016DA" w:rsidP="0041626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9016DA">
              <w:rPr>
                <w:rFonts w:ascii="Arial" w:hAnsi="Arial" w:cs="Arial"/>
                <w:sz w:val="20"/>
                <w:szCs w:val="20"/>
              </w:rPr>
              <w:t>Syntetyczna char</w:t>
            </w:r>
            <w:r>
              <w:rPr>
                <w:rFonts w:ascii="Arial" w:hAnsi="Arial" w:cs="Arial"/>
                <w:sz w:val="20"/>
                <w:szCs w:val="20"/>
              </w:rPr>
              <w:t>akterystyka efektów uczenia się</w:t>
            </w:r>
          </w:p>
        </w:tc>
        <w:tc>
          <w:tcPr>
            <w:tcW w:w="1818" w:type="pct"/>
            <w:vAlign w:val="center"/>
          </w:tcPr>
          <w:p w:rsidR="009016DA" w:rsidRPr="00650152" w:rsidRDefault="009016DA" w:rsidP="009016D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016DA">
              <w:rPr>
                <w:rFonts w:ascii="Arial" w:hAnsi="Arial" w:cs="Arial"/>
                <w:sz w:val="20"/>
                <w:szCs w:val="20"/>
              </w:rPr>
              <w:t>Osoba posiadająca kwalifikację jest gotowa do przystąpienia do pracy na budowie, stosowania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DA">
              <w:rPr>
                <w:rFonts w:ascii="Arial" w:hAnsi="Arial" w:cs="Arial"/>
                <w:sz w:val="20"/>
                <w:szCs w:val="20"/>
              </w:rPr>
              <w:t>zasad zabezpieczeń zbiorowych oraz zasad samo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9016DA">
              <w:rPr>
                <w:rFonts w:ascii="Arial" w:hAnsi="Arial" w:cs="Arial"/>
                <w:sz w:val="20"/>
                <w:szCs w:val="20"/>
              </w:rPr>
              <w:t>ochrony na budowie. Potrafi bezpiecznie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DA">
              <w:rPr>
                <w:rFonts w:ascii="Arial" w:hAnsi="Arial" w:cs="Arial"/>
                <w:sz w:val="20"/>
                <w:szCs w:val="20"/>
              </w:rPr>
              <w:t>funkcjonować na terenie budowy. Posiada wiedzę na temat prac szczególnie niebezpiecznych,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DA">
              <w:rPr>
                <w:rFonts w:ascii="Arial" w:hAnsi="Arial" w:cs="Arial"/>
                <w:sz w:val="20"/>
                <w:szCs w:val="20"/>
              </w:rPr>
              <w:t>zagrożeń i podstawowej profilaktyki z nimi związanej. Postępuje zgodnie z regulaminami 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DA">
              <w:rPr>
                <w:rFonts w:ascii="Arial" w:hAnsi="Arial" w:cs="Arial"/>
                <w:sz w:val="20"/>
                <w:szCs w:val="20"/>
              </w:rPr>
              <w:t>trakcie działań zawodowych. Kontroluje własne działania i ponosi za nie odpowiedzialność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6DA">
              <w:rPr>
                <w:rFonts w:ascii="Arial" w:hAnsi="Arial" w:cs="Arial"/>
                <w:sz w:val="20"/>
                <w:szCs w:val="20"/>
              </w:rPr>
              <w:t>pracując pod bezpośrednim nadzorem.</w:t>
            </w:r>
          </w:p>
        </w:tc>
        <w:tc>
          <w:tcPr>
            <w:tcW w:w="2046" w:type="pct"/>
            <w:vAlign w:val="center"/>
          </w:tcPr>
          <w:p w:rsidR="009016DA" w:rsidRPr="0000663D" w:rsidRDefault="009016DA" w:rsidP="0000663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2A76" w:rsidRDefault="00482A76" w:rsidP="00560779">
      <w:pPr>
        <w:spacing w:before="240" w:after="240"/>
        <w:rPr>
          <w:rFonts w:cstheme="minorHAnsi"/>
          <w:sz w:val="20"/>
          <w:szCs w:val="20"/>
        </w:rPr>
      </w:pPr>
    </w:p>
    <w:p w:rsidR="0010127F" w:rsidRDefault="0010127F" w:rsidP="00560779">
      <w:pPr>
        <w:spacing w:before="240" w:after="240"/>
        <w:rPr>
          <w:rFonts w:cstheme="minorHAnsi"/>
          <w:sz w:val="20"/>
          <w:szCs w:val="20"/>
        </w:rPr>
      </w:pPr>
    </w:p>
    <w:tbl>
      <w:tblPr>
        <w:tblStyle w:val="Tabela-Siatka"/>
        <w:tblW w:w="4550" w:type="pct"/>
        <w:jc w:val="center"/>
        <w:tblInd w:w="-1127" w:type="dxa"/>
        <w:tblLook w:val="04A0" w:firstRow="1" w:lastRow="0" w:firstColumn="1" w:lastColumn="0" w:noHBand="0" w:noVBand="1"/>
      </w:tblPr>
      <w:tblGrid>
        <w:gridCol w:w="650"/>
        <w:gridCol w:w="2406"/>
        <w:gridCol w:w="2199"/>
        <w:gridCol w:w="2694"/>
        <w:gridCol w:w="5506"/>
      </w:tblGrid>
      <w:tr w:rsidR="0010127F" w:rsidRPr="00650152" w:rsidTr="00D6522E">
        <w:trPr>
          <w:trHeight w:val="131"/>
          <w:jc w:val="center"/>
        </w:trPr>
        <w:tc>
          <w:tcPr>
            <w:tcW w:w="242" w:type="pct"/>
            <w:shd w:val="clear" w:color="auto" w:fill="F2F2F2" w:themeFill="background1" w:themeFillShade="F2"/>
            <w:vAlign w:val="center"/>
          </w:tcPr>
          <w:p w:rsidR="0010127F" w:rsidRPr="00A246AE" w:rsidRDefault="0010127F" w:rsidP="00D652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10127F" w:rsidRPr="00A246AE" w:rsidRDefault="0010127F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818" w:type="pct"/>
            <w:gridSpan w:val="2"/>
            <w:shd w:val="clear" w:color="auto" w:fill="F2F2F2" w:themeFill="background1" w:themeFillShade="F2"/>
            <w:vAlign w:val="center"/>
          </w:tcPr>
          <w:p w:rsidR="0010127F" w:rsidRPr="00A246AE" w:rsidRDefault="0010127F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 pola zawarta we wniosku</w:t>
            </w:r>
          </w:p>
        </w:tc>
        <w:tc>
          <w:tcPr>
            <w:tcW w:w="2046" w:type="pct"/>
            <w:shd w:val="clear" w:color="auto" w:fill="F2F2F2" w:themeFill="background1" w:themeFillShade="F2"/>
            <w:vAlign w:val="center"/>
          </w:tcPr>
          <w:p w:rsidR="0010127F" w:rsidRPr="00A246AE" w:rsidRDefault="0010127F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uzasadnienie</w:t>
            </w:r>
          </w:p>
        </w:tc>
      </w:tr>
      <w:tr w:rsidR="003771D1" w:rsidRPr="009016DA" w:rsidTr="005C442B">
        <w:trPr>
          <w:trHeight w:val="184"/>
          <w:jc w:val="center"/>
        </w:trPr>
        <w:tc>
          <w:tcPr>
            <w:tcW w:w="242" w:type="pct"/>
            <w:vMerge w:val="restart"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 w:val="restart"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5455C">
              <w:rPr>
                <w:rFonts w:cstheme="minorHAnsi"/>
                <w:sz w:val="20"/>
                <w:szCs w:val="20"/>
              </w:rPr>
              <w:t>Zestawy efektów uczenia się</w:t>
            </w:r>
            <w:r w:rsidRPr="0065455C">
              <w:rPr>
                <w:rStyle w:val="Odwoanieprzypisudolnego"/>
                <w:rFonts w:cstheme="minorHAnsi"/>
                <w:sz w:val="20"/>
                <w:szCs w:val="20"/>
                <w:vertAlign w:val="baseline"/>
              </w:rPr>
              <w:t xml:space="preserve"> </w:t>
            </w:r>
            <w:r w:rsidRPr="0065455C">
              <w:rPr>
                <w:rStyle w:val="Odwoanieprzypisudolnego"/>
                <w:rFonts w:cstheme="minorHAnsi"/>
                <w:b/>
                <w:sz w:val="20"/>
                <w:szCs w:val="20"/>
              </w:rPr>
              <w:footnoteReference w:id="4"/>
            </w:r>
            <w:r w:rsidRPr="0065455C">
              <w:rPr>
                <w:rFonts w:cstheme="minorHAns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10127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Numer i nazwa zestawu</w:t>
            </w:r>
          </w:p>
        </w:tc>
        <w:tc>
          <w:tcPr>
            <w:tcW w:w="1001" w:type="pct"/>
            <w:vAlign w:val="center"/>
          </w:tcPr>
          <w:p w:rsidR="003771D1" w:rsidRPr="0010127F" w:rsidRDefault="003771D1" w:rsidP="0010127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3771D1">
              <w:rPr>
                <w:rFonts w:cstheme="minorHAnsi"/>
                <w:sz w:val="20"/>
                <w:szCs w:val="20"/>
              </w:rPr>
              <w:t>1. Stosowanie zasad samoochrony na budowie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771D1" w:rsidRPr="009016DA" w:rsidTr="005C442B">
        <w:trPr>
          <w:trHeight w:val="184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10127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Poziom PRK</w:t>
            </w:r>
          </w:p>
        </w:tc>
        <w:tc>
          <w:tcPr>
            <w:tcW w:w="1001" w:type="pct"/>
            <w:vAlign w:val="center"/>
          </w:tcPr>
          <w:p w:rsidR="003771D1" w:rsidRPr="0010127F" w:rsidRDefault="003771D1" w:rsidP="0010127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>2 poziom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771D1" w:rsidRPr="009016DA" w:rsidTr="005C442B">
        <w:trPr>
          <w:trHeight w:val="561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10127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Orientacyjny nakład pracy</w:t>
            </w:r>
          </w:p>
        </w:tc>
        <w:tc>
          <w:tcPr>
            <w:tcW w:w="1001" w:type="pct"/>
            <w:vAlign w:val="center"/>
          </w:tcPr>
          <w:p w:rsidR="003771D1" w:rsidRPr="0010127F" w:rsidRDefault="003771D1" w:rsidP="0010127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 xml:space="preserve">30 godz. 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771D1" w:rsidRPr="009016DA" w:rsidTr="005C442B">
        <w:trPr>
          <w:trHeight w:val="233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864" w:type="pct"/>
            <w:gridSpan w:val="3"/>
            <w:shd w:val="clear" w:color="auto" w:fill="F2F2F2" w:themeFill="background1" w:themeFillShade="F2"/>
            <w:vAlign w:val="center"/>
          </w:tcPr>
          <w:p w:rsidR="003771D1" w:rsidRPr="00437E74" w:rsidRDefault="003771D1" w:rsidP="0010127F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7E74">
              <w:rPr>
                <w:rFonts w:cstheme="minorHAnsi"/>
                <w:b/>
                <w:sz w:val="20"/>
                <w:szCs w:val="20"/>
              </w:rPr>
              <w:t>Poszczególne efekty uczenia się oraz kryteria weryfikacji ich osiągnięcia</w:t>
            </w:r>
          </w:p>
        </w:tc>
      </w:tr>
      <w:tr w:rsidR="003771D1" w:rsidRPr="009016DA" w:rsidTr="005C442B">
        <w:trPr>
          <w:trHeight w:val="561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10127F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001" w:type="pct"/>
            <w:vAlign w:val="center"/>
          </w:tcPr>
          <w:p w:rsidR="003771D1" w:rsidRPr="0010127F" w:rsidRDefault="003771D1" w:rsidP="00D36E98">
            <w:pPr>
              <w:pStyle w:val="Akapitzlist"/>
              <w:numPr>
                <w:ilvl w:val="0"/>
                <w:numId w:val="31"/>
              </w:numPr>
              <w:spacing w:before="120" w:after="120"/>
              <w:ind w:left="317" w:hanging="283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>Charakteryzuje zagrożenia na budowie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771D1" w:rsidRPr="009016DA" w:rsidTr="005C442B">
        <w:trPr>
          <w:trHeight w:val="70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D36E98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001" w:type="pct"/>
            <w:vAlign w:val="center"/>
          </w:tcPr>
          <w:p w:rsidR="003771D1" w:rsidRDefault="003771D1" w:rsidP="00D36E98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 xml:space="preserve">wymienia zagrożenia wynikające z 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0127F">
              <w:rPr>
                <w:rFonts w:cstheme="minorHAnsi"/>
                <w:sz w:val="20"/>
                <w:szCs w:val="20"/>
              </w:rPr>
              <w:t xml:space="preserve">na wysokości; </w:t>
            </w:r>
          </w:p>
          <w:p w:rsidR="003771D1" w:rsidRDefault="003771D1" w:rsidP="00D36E98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>wymienia zagrożenia wynikające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127F">
              <w:rPr>
                <w:rFonts w:cstheme="minorHAnsi"/>
                <w:sz w:val="20"/>
                <w:szCs w:val="20"/>
              </w:rPr>
              <w:t xml:space="preserve">pracy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10127F">
              <w:rPr>
                <w:rFonts w:cstheme="minorHAnsi"/>
                <w:sz w:val="20"/>
                <w:szCs w:val="20"/>
              </w:rPr>
              <w:t xml:space="preserve">w wykopach; </w:t>
            </w:r>
          </w:p>
          <w:p w:rsidR="003771D1" w:rsidRDefault="003771D1" w:rsidP="00D36E98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 xml:space="preserve">wymienia zagrożenia wynikające z używania instalacji elektrycznej; </w:t>
            </w:r>
          </w:p>
          <w:p w:rsidR="003771D1" w:rsidRPr="0010127F" w:rsidRDefault="003771D1" w:rsidP="00D36E98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>wymienia zagrożenia wynikające z używania elektronar</w:t>
            </w:r>
            <w:r>
              <w:rPr>
                <w:rFonts w:cstheme="minorHAnsi"/>
                <w:sz w:val="20"/>
                <w:szCs w:val="20"/>
              </w:rPr>
              <w:t xml:space="preserve">zędzi z wirującymi elementami; </w:t>
            </w:r>
          </w:p>
          <w:p w:rsidR="003771D1" w:rsidRDefault="003771D1" w:rsidP="00D36E98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>wymienia zagrożenia wynikające z używania narzędzi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127F">
              <w:rPr>
                <w:rFonts w:cstheme="minorHAnsi"/>
                <w:sz w:val="20"/>
                <w:szCs w:val="20"/>
              </w:rPr>
              <w:lastRenderedPageBreak/>
              <w:t>pneumatycznych;</w:t>
            </w:r>
          </w:p>
          <w:p w:rsidR="003771D1" w:rsidRDefault="003771D1" w:rsidP="00D36E98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>wymienia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127F">
              <w:rPr>
                <w:rFonts w:cstheme="minorHAnsi"/>
                <w:sz w:val="20"/>
                <w:szCs w:val="20"/>
              </w:rPr>
              <w:t xml:space="preserve">zagrożenia wynikające z pracy w sąsiedztwie maszyn poruszających się na budowie; </w:t>
            </w:r>
          </w:p>
          <w:p w:rsidR="003771D1" w:rsidRDefault="003771D1" w:rsidP="00D36E98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 xml:space="preserve">wymienia zagrożenia wynikające z transportowania materiałów na budowie; </w:t>
            </w:r>
          </w:p>
          <w:p w:rsidR="003771D1" w:rsidRDefault="003771D1" w:rsidP="00D36E98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>wymienia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127F">
              <w:rPr>
                <w:rFonts w:cstheme="minorHAnsi"/>
                <w:sz w:val="20"/>
                <w:szCs w:val="20"/>
              </w:rPr>
              <w:t>miejsca o ograniczonym dostępie;</w:t>
            </w:r>
          </w:p>
          <w:p w:rsidR="003771D1" w:rsidRDefault="003771D1" w:rsidP="00D36E98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 xml:space="preserve"> wymienia zagrożenia wynikające ze stosowania</w:t>
            </w:r>
            <w:r>
              <w:rPr>
                <w:rFonts w:cstheme="minorHAnsi"/>
                <w:sz w:val="20"/>
                <w:szCs w:val="20"/>
              </w:rPr>
              <w:t xml:space="preserve"> substancji i materiałów </w:t>
            </w:r>
            <w:r w:rsidRPr="0010127F">
              <w:rPr>
                <w:rFonts w:cstheme="minorHAnsi"/>
                <w:sz w:val="20"/>
                <w:szCs w:val="20"/>
              </w:rPr>
              <w:t>niebezpiecznych;</w:t>
            </w:r>
          </w:p>
          <w:p w:rsidR="003771D1" w:rsidRPr="0010127F" w:rsidRDefault="003771D1" w:rsidP="00D36E98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10127F">
              <w:rPr>
                <w:rFonts w:cstheme="minorHAnsi"/>
                <w:sz w:val="20"/>
                <w:szCs w:val="20"/>
              </w:rPr>
              <w:t>wymienia wpływ czynników niebezpiecznych na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127F">
              <w:rPr>
                <w:rFonts w:cstheme="minorHAnsi"/>
                <w:sz w:val="20"/>
                <w:szCs w:val="20"/>
              </w:rPr>
              <w:t>zdrowie np. hałas, pyły, wibracje.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771D1" w:rsidRPr="009016DA" w:rsidTr="005C442B">
        <w:trPr>
          <w:trHeight w:val="561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36E98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001" w:type="pct"/>
            <w:vAlign w:val="center"/>
          </w:tcPr>
          <w:p w:rsidR="003771D1" w:rsidRPr="00D36E98" w:rsidRDefault="003771D1" w:rsidP="00D36E98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317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D36E98">
              <w:rPr>
                <w:rFonts w:cstheme="minorHAnsi"/>
                <w:sz w:val="20"/>
                <w:szCs w:val="20"/>
              </w:rPr>
              <w:t>Stosuje środki ochrony osobistej na budowie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771D1" w:rsidRPr="009016DA" w:rsidTr="005C442B">
        <w:trPr>
          <w:trHeight w:val="70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36E98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001" w:type="pct"/>
            <w:vAlign w:val="center"/>
          </w:tcPr>
          <w:p w:rsidR="003771D1" w:rsidRDefault="003771D1" w:rsidP="00D36E98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D36E98">
              <w:rPr>
                <w:rFonts w:cstheme="minorHAnsi"/>
                <w:sz w:val="20"/>
                <w:szCs w:val="20"/>
              </w:rPr>
              <w:t xml:space="preserve">identyfikuje funkcje ochronne poszczególnych środków ochrony osobistej; </w:t>
            </w:r>
          </w:p>
          <w:p w:rsidR="003771D1" w:rsidRDefault="003771D1" w:rsidP="00D36E98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D36E98">
              <w:rPr>
                <w:rFonts w:cstheme="minorHAnsi"/>
                <w:sz w:val="20"/>
                <w:szCs w:val="20"/>
              </w:rPr>
              <w:t>wymienia środki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6E98">
              <w:rPr>
                <w:rFonts w:cstheme="minorHAnsi"/>
                <w:sz w:val="20"/>
                <w:szCs w:val="20"/>
              </w:rPr>
              <w:t>ochrony zbiorowej i omawia sposób swojej reakcji w razie zagrożenia;</w:t>
            </w:r>
          </w:p>
          <w:p w:rsidR="003771D1" w:rsidRPr="0010127F" w:rsidRDefault="003771D1" w:rsidP="00D36E98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D36E98">
              <w:rPr>
                <w:rFonts w:cstheme="minorHAnsi"/>
                <w:sz w:val="20"/>
                <w:szCs w:val="20"/>
              </w:rPr>
              <w:t>dobiera elementy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6E98">
              <w:rPr>
                <w:rFonts w:cstheme="minorHAnsi"/>
                <w:sz w:val="20"/>
                <w:szCs w:val="20"/>
              </w:rPr>
              <w:lastRenderedPageBreak/>
              <w:t>ochrony osobistej do zleconego zadania.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771D1" w:rsidRPr="009016DA" w:rsidTr="005C442B">
        <w:trPr>
          <w:trHeight w:val="561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676924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001" w:type="pct"/>
            <w:vAlign w:val="center"/>
          </w:tcPr>
          <w:p w:rsidR="003771D1" w:rsidRPr="00D36E98" w:rsidRDefault="003771D1" w:rsidP="00676924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317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D36E98">
              <w:rPr>
                <w:rFonts w:cstheme="minorHAnsi"/>
                <w:sz w:val="20"/>
                <w:szCs w:val="20"/>
              </w:rPr>
              <w:t>Reaguje na wypadki i awarie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771D1" w:rsidRPr="009016DA" w:rsidTr="005C442B">
        <w:trPr>
          <w:trHeight w:val="561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676924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001" w:type="pct"/>
            <w:vAlign w:val="center"/>
          </w:tcPr>
          <w:p w:rsidR="003771D1" w:rsidRDefault="003771D1" w:rsidP="00F70E22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D36E98">
              <w:rPr>
                <w:rFonts w:cstheme="minorHAnsi"/>
                <w:sz w:val="20"/>
                <w:szCs w:val="20"/>
              </w:rPr>
              <w:t>wymienia w kolejności podejmowane czynności po zauważeniu wypadku lu</w:t>
            </w:r>
            <w:r>
              <w:rPr>
                <w:rFonts w:cstheme="minorHAnsi"/>
                <w:sz w:val="20"/>
                <w:szCs w:val="20"/>
              </w:rPr>
              <w:t>b awarii;</w:t>
            </w:r>
          </w:p>
          <w:p w:rsidR="003771D1" w:rsidRDefault="003771D1" w:rsidP="00F70E22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D36E98">
              <w:rPr>
                <w:rFonts w:cstheme="minorHAnsi"/>
                <w:sz w:val="20"/>
                <w:szCs w:val="20"/>
              </w:rPr>
              <w:t xml:space="preserve">identyfikuje zagrożenia w miejscu wypadku lub awarii; </w:t>
            </w:r>
          </w:p>
          <w:p w:rsidR="003771D1" w:rsidRDefault="003771D1" w:rsidP="00F70E22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676924">
              <w:rPr>
                <w:rFonts w:cstheme="minorHAnsi"/>
                <w:sz w:val="20"/>
                <w:szCs w:val="20"/>
              </w:rPr>
              <w:t>wymienia czynności związane z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76924">
              <w:rPr>
                <w:rFonts w:cstheme="minorHAnsi"/>
                <w:sz w:val="20"/>
                <w:szCs w:val="20"/>
              </w:rPr>
              <w:t xml:space="preserve">zabezpieczeniem miejsca wypadku lub awarii; </w:t>
            </w:r>
          </w:p>
          <w:p w:rsidR="003771D1" w:rsidRPr="0010127F" w:rsidRDefault="003771D1" w:rsidP="00F70E22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676924">
              <w:rPr>
                <w:rFonts w:cstheme="minorHAnsi"/>
                <w:sz w:val="20"/>
                <w:szCs w:val="20"/>
              </w:rPr>
              <w:t>formułuje i przekazuje komunikat o wypadku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36E98">
              <w:rPr>
                <w:rFonts w:cstheme="minorHAnsi"/>
                <w:sz w:val="20"/>
                <w:szCs w:val="20"/>
              </w:rPr>
              <w:t>lub awarii.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771D1" w:rsidRPr="009016DA" w:rsidTr="005C442B">
        <w:trPr>
          <w:trHeight w:val="561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001" w:type="pct"/>
            <w:vAlign w:val="center"/>
          </w:tcPr>
          <w:p w:rsidR="003771D1" w:rsidRPr="00F70E22" w:rsidRDefault="003771D1" w:rsidP="00F70E22">
            <w:pPr>
              <w:pStyle w:val="Akapitzlist"/>
              <w:numPr>
                <w:ilvl w:val="0"/>
                <w:numId w:val="31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70E22">
              <w:rPr>
                <w:rFonts w:cstheme="minorHAnsi"/>
                <w:sz w:val="20"/>
                <w:szCs w:val="20"/>
              </w:rPr>
              <w:t>Ocenia zagrożenia wynikające ze stanu zdrowia.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3771D1" w:rsidRPr="009016DA" w:rsidTr="005C442B">
        <w:trPr>
          <w:trHeight w:val="561"/>
          <w:jc w:val="center"/>
        </w:trPr>
        <w:tc>
          <w:tcPr>
            <w:tcW w:w="242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94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7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001" w:type="pct"/>
            <w:vAlign w:val="center"/>
          </w:tcPr>
          <w:p w:rsidR="003771D1" w:rsidRDefault="003771D1" w:rsidP="00F70E22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70E22">
              <w:rPr>
                <w:rFonts w:cstheme="minorHAnsi"/>
                <w:sz w:val="20"/>
                <w:szCs w:val="20"/>
              </w:rPr>
              <w:t>identyfikuje związek pomiędzy stanem psychofizycznym a możliwością wykonywania zadań w sposób bezpieczny;</w:t>
            </w:r>
          </w:p>
          <w:p w:rsidR="003771D1" w:rsidRPr="00F70E22" w:rsidRDefault="003771D1" w:rsidP="00F70E22">
            <w:pPr>
              <w:pStyle w:val="Akapitzlist"/>
              <w:numPr>
                <w:ilvl w:val="0"/>
                <w:numId w:val="35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F70E22">
              <w:rPr>
                <w:rFonts w:cstheme="minorHAnsi"/>
                <w:sz w:val="20"/>
                <w:szCs w:val="20"/>
              </w:rPr>
              <w:t>wymienia sytuacje, w których może odstąpić od wykonywania zadań.</w:t>
            </w:r>
          </w:p>
        </w:tc>
        <w:tc>
          <w:tcPr>
            <w:tcW w:w="2046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</w:tbl>
    <w:p w:rsidR="0010127F" w:rsidRDefault="0010127F" w:rsidP="0010127F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</w:p>
    <w:p w:rsidR="003771D1" w:rsidRDefault="003771D1" w:rsidP="0010127F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4580" w:type="pct"/>
        <w:jc w:val="center"/>
        <w:tblInd w:w="-1127" w:type="dxa"/>
        <w:tblLook w:val="04A0" w:firstRow="1" w:lastRow="0" w:firstColumn="1" w:lastColumn="0" w:noHBand="0" w:noVBand="1"/>
      </w:tblPr>
      <w:tblGrid>
        <w:gridCol w:w="516"/>
        <w:gridCol w:w="16"/>
        <w:gridCol w:w="2739"/>
        <w:gridCol w:w="2007"/>
        <w:gridCol w:w="2785"/>
        <w:gridCol w:w="25"/>
        <w:gridCol w:w="5456"/>
      </w:tblGrid>
      <w:tr w:rsidR="005C442B" w:rsidRPr="00650152" w:rsidTr="00437E74">
        <w:trPr>
          <w:trHeight w:val="131"/>
          <w:jc w:val="center"/>
        </w:trPr>
        <w:tc>
          <w:tcPr>
            <w:tcW w:w="197" w:type="pct"/>
            <w:gridSpan w:val="2"/>
            <w:shd w:val="clear" w:color="auto" w:fill="F2F2F2" w:themeFill="background1" w:themeFillShade="F2"/>
            <w:vAlign w:val="center"/>
          </w:tcPr>
          <w:p w:rsidR="003771D1" w:rsidRPr="00A246AE" w:rsidRDefault="003771D1" w:rsidP="00D6522E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10" w:type="pct"/>
            <w:shd w:val="clear" w:color="auto" w:fill="F2F2F2" w:themeFill="background1" w:themeFillShade="F2"/>
            <w:vAlign w:val="center"/>
          </w:tcPr>
          <w:p w:rsidR="003771D1" w:rsidRPr="00A246AE" w:rsidRDefault="003771D1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778" w:type="pct"/>
            <w:gridSpan w:val="3"/>
            <w:shd w:val="clear" w:color="auto" w:fill="F2F2F2" w:themeFill="background1" w:themeFillShade="F2"/>
            <w:vAlign w:val="center"/>
          </w:tcPr>
          <w:p w:rsidR="003771D1" w:rsidRPr="00A246AE" w:rsidRDefault="003771D1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 pola zawarta we wniosku</w:t>
            </w:r>
          </w:p>
        </w:tc>
        <w:tc>
          <w:tcPr>
            <w:tcW w:w="2011" w:type="pct"/>
            <w:shd w:val="clear" w:color="auto" w:fill="F2F2F2" w:themeFill="background1" w:themeFillShade="F2"/>
            <w:vAlign w:val="center"/>
          </w:tcPr>
          <w:p w:rsidR="003771D1" w:rsidRPr="00A246AE" w:rsidRDefault="003771D1" w:rsidP="00D6522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uzasadnienie</w:t>
            </w:r>
          </w:p>
        </w:tc>
      </w:tr>
      <w:tr w:rsidR="005C442B" w:rsidRPr="009016DA" w:rsidTr="00437E74">
        <w:trPr>
          <w:trHeight w:val="184"/>
          <w:jc w:val="center"/>
        </w:trPr>
        <w:tc>
          <w:tcPr>
            <w:tcW w:w="197" w:type="pct"/>
            <w:gridSpan w:val="2"/>
            <w:vMerge w:val="restart"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  <w:vMerge w:val="restart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Zestawy efektów uczenia się</w:t>
            </w:r>
            <w:r w:rsidRPr="00430AD7">
              <w:rPr>
                <w:rStyle w:val="Odwoanieprzypisudolnego"/>
                <w:rFonts w:cstheme="minorHAnsi"/>
                <w:sz w:val="20"/>
                <w:szCs w:val="20"/>
                <w:vertAlign w:val="baseline"/>
              </w:rPr>
              <w:t xml:space="preserve"> </w:t>
            </w:r>
            <w:r w:rsidRPr="00430AD7">
              <w:rPr>
                <w:rStyle w:val="Odwoanieprzypisudolnego"/>
                <w:rFonts w:cstheme="minorHAnsi"/>
                <w:sz w:val="20"/>
                <w:szCs w:val="20"/>
              </w:rPr>
              <w:footnoteReference w:id="5"/>
            </w:r>
            <w:r w:rsidRPr="00430AD7">
              <w:rPr>
                <w:rFonts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Numer i nazwa zestawu</w:t>
            </w:r>
          </w:p>
        </w:tc>
        <w:tc>
          <w:tcPr>
            <w:tcW w:w="1037" w:type="pct"/>
            <w:gridSpan w:val="2"/>
            <w:vAlign w:val="center"/>
          </w:tcPr>
          <w:p w:rsidR="003771D1" w:rsidRPr="00430AD7" w:rsidRDefault="003771D1" w:rsidP="003771D1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2</w:t>
            </w:r>
            <w:r w:rsidR="00D6522E" w:rsidRPr="00430AD7">
              <w:rPr>
                <w:rFonts w:cstheme="minorHAnsi"/>
                <w:sz w:val="20"/>
                <w:szCs w:val="20"/>
              </w:rPr>
              <w:t>. Bezpieczne korzystanie z placu budowy</w:t>
            </w:r>
          </w:p>
        </w:tc>
        <w:tc>
          <w:tcPr>
            <w:tcW w:w="2011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5C442B" w:rsidRPr="009016DA" w:rsidTr="00437E74">
        <w:trPr>
          <w:trHeight w:val="184"/>
          <w:jc w:val="center"/>
        </w:trPr>
        <w:tc>
          <w:tcPr>
            <w:tcW w:w="197" w:type="pct"/>
            <w:gridSpan w:val="2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Poziom PRK</w:t>
            </w:r>
          </w:p>
        </w:tc>
        <w:tc>
          <w:tcPr>
            <w:tcW w:w="1037" w:type="pct"/>
            <w:gridSpan w:val="2"/>
            <w:vAlign w:val="center"/>
          </w:tcPr>
          <w:p w:rsidR="003771D1" w:rsidRPr="0010127F" w:rsidRDefault="00D6522E" w:rsidP="003D189A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3771D1" w:rsidRPr="0010127F">
              <w:rPr>
                <w:rFonts w:cstheme="minorHAnsi"/>
                <w:sz w:val="20"/>
                <w:szCs w:val="20"/>
              </w:rPr>
              <w:t xml:space="preserve"> </w:t>
            </w:r>
            <w:r w:rsidR="003D189A">
              <w:rPr>
                <w:rFonts w:cstheme="minorHAnsi"/>
                <w:sz w:val="20"/>
                <w:szCs w:val="20"/>
              </w:rPr>
              <w:t>poziom</w:t>
            </w:r>
          </w:p>
        </w:tc>
        <w:tc>
          <w:tcPr>
            <w:tcW w:w="2011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5C442B" w:rsidRPr="009016DA" w:rsidTr="00437E74">
        <w:trPr>
          <w:trHeight w:val="561"/>
          <w:jc w:val="center"/>
        </w:trPr>
        <w:tc>
          <w:tcPr>
            <w:tcW w:w="197" w:type="pct"/>
            <w:gridSpan w:val="2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Orientacyjny nakład pracy</w:t>
            </w:r>
          </w:p>
        </w:tc>
        <w:tc>
          <w:tcPr>
            <w:tcW w:w="1037" w:type="pct"/>
            <w:gridSpan w:val="2"/>
            <w:vAlign w:val="center"/>
          </w:tcPr>
          <w:p w:rsidR="003771D1" w:rsidRPr="0010127F" w:rsidRDefault="003D189A" w:rsidP="00D6522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30 </w:t>
            </w:r>
            <w:r w:rsidR="003771D1" w:rsidRPr="0010127F">
              <w:rPr>
                <w:rFonts w:cstheme="minorHAnsi"/>
                <w:sz w:val="20"/>
                <w:szCs w:val="20"/>
              </w:rPr>
              <w:t xml:space="preserve">godz. </w:t>
            </w:r>
          </w:p>
        </w:tc>
        <w:tc>
          <w:tcPr>
            <w:tcW w:w="2011" w:type="pct"/>
            <w:vAlign w:val="center"/>
          </w:tcPr>
          <w:p w:rsidR="003771D1" w:rsidRPr="009016DA" w:rsidRDefault="003771D1" w:rsidP="00D6522E">
            <w:pPr>
              <w:pStyle w:val="Akapitzlist"/>
              <w:spacing w:before="120" w:after="120"/>
              <w:ind w:left="434"/>
              <w:contextualSpacing w:val="0"/>
              <w:rPr>
                <w:rFonts w:cstheme="minorHAnsi"/>
                <w:sz w:val="20"/>
                <w:szCs w:val="20"/>
              </w:rPr>
            </w:pPr>
          </w:p>
        </w:tc>
      </w:tr>
      <w:tr w:rsidR="00430AD7" w:rsidRPr="009016DA" w:rsidTr="00437E74">
        <w:trPr>
          <w:trHeight w:val="233"/>
          <w:jc w:val="center"/>
        </w:trPr>
        <w:tc>
          <w:tcPr>
            <w:tcW w:w="197" w:type="pct"/>
            <w:gridSpan w:val="2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89" w:type="pct"/>
            <w:gridSpan w:val="4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pStyle w:val="Akapitzlist"/>
              <w:spacing w:before="120" w:after="120"/>
              <w:ind w:left="434"/>
              <w:contextualSpacing w:val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0AD7">
              <w:rPr>
                <w:rFonts w:cstheme="minorHAnsi"/>
                <w:b/>
                <w:sz w:val="20"/>
                <w:szCs w:val="20"/>
              </w:rPr>
              <w:t>Poszczególne efekty uczenia się oraz kryteria weryfikacji ich osiągnięcia</w:t>
            </w:r>
          </w:p>
        </w:tc>
      </w:tr>
      <w:tr w:rsidR="005C442B" w:rsidRPr="009016DA" w:rsidTr="00437E74">
        <w:trPr>
          <w:trHeight w:val="561"/>
          <w:jc w:val="center"/>
        </w:trPr>
        <w:tc>
          <w:tcPr>
            <w:tcW w:w="197" w:type="pct"/>
            <w:gridSpan w:val="2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037" w:type="pct"/>
            <w:gridSpan w:val="2"/>
            <w:vAlign w:val="center"/>
          </w:tcPr>
          <w:p w:rsidR="003771D1" w:rsidRPr="003771D1" w:rsidRDefault="003D189A" w:rsidP="003D189A">
            <w:pPr>
              <w:pStyle w:val="Akapitzlist"/>
              <w:numPr>
                <w:ilvl w:val="0"/>
                <w:numId w:val="37"/>
              </w:numPr>
              <w:spacing w:before="120" w:after="120"/>
              <w:ind w:left="317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3D189A">
              <w:rPr>
                <w:rFonts w:cstheme="minorHAnsi"/>
                <w:sz w:val="20"/>
                <w:szCs w:val="20"/>
              </w:rPr>
              <w:t>Posługuje się znakami, sygnałami i barwami bezpieczeństwa.</w:t>
            </w:r>
          </w:p>
        </w:tc>
        <w:tc>
          <w:tcPr>
            <w:tcW w:w="2011" w:type="pct"/>
            <w:vAlign w:val="center"/>
          </w:tcPr>
          <w:p w:rsidR="003771D1" w:rsidRPr="009E7A84" w:rsidRDefault="003771D1" w:rsidP="009E7A8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C442B" w:rsidRPr="009016DA" w:rsidTr="00437E74">
        <w:trPr>
          <w:trHeight w:val="70"/>
          <w:jc w:val="center"/>
        </w:trPr>
        <w:tc>
          <w:tcPr>
            <w:tcW w:w="197" w:type="pct"/>
            <w:gridSpan w:val="2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037" w:type="pct"/>
            <w:gridSpan w:val="2"/>
            <w:vAlign w:val="center"/>
          </w:tcPr>
          <w:p w:rsidR="003D189A" w:rsidRDefault="003D189A" w:rsidP="003D189A">
            <w:pPr>
              <w:pStyle w:val="Akapitzlist"/>
              <w:numPr>
                <w:ilvl w:val="0"/>
                <w:numId w:val="38"/>
              </w:numPr>
              <w:spacing w:before="120" w:after="120" w:line="240" w:lineRule="auto"/>
              <w:ind w:left="318" w:hanging="291"/>
              <w:contextualSpacing w:val="0"/>
              <w:rPr>
                <w:rFonts w:cstheme="minorHAnsi"/>
                <w:sz w:val="20"/>
                <w:szCs w:val="20"/>
              </w:rPr>
            </w:pPr>
            <w:r w:rsidRPr="003D189A">
              <w:rPr>
                <w:rFonts w:cstheme="minorHAnsi"/>
                <w:sz w:val="20"/>
                <w:szCs w:val="20"/>
              </w:rPr>
              <w:t xml:space="preserve">przyporządkowuje znaki bezpieczeństwa do komunikatów; </w:t>
            </w:r>
          </w:p>
          <w:p w:rsidR="003D189A" w:rsidRPr="003D189A" w:rsidRDefault="003D189A" w:rsidP="003D189A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3D189A">
              <w:rPr>
                <w:rFonts w:cstheme="minorHAnsi"/>
                <w:sz w:val="20"/>
                <w:szCs w:val="20"/>
              </w:rPr>
              <w:t>identyfikuje barwy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D189A">
              <w:rPr>
                <w:rFonts w:cstheme="minorHAnsi"/>
                <w:sz w:val="20"/>
                <w:szCs w:val="20"/>
              </w:rPr>
              <w:t>bezpieczeństwa na budowie;</w:t>
            </w:r>
          </w:p>
          <w:p w:rsidR="003D189A" w:rsidRDefault="003D189A" w:rsidP="003D189A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3D189A">
              <w:rPr>
                <w:rFonts w:cstheme="minorHAnsi"/>
                <w:sz w:val="20"/>
                <w:szCs w:val="20"/>
              </w:rPr>
              <w:t>przyporządkowuj</w:t>
            </w:r>
            <w:r>
              <w:rPr>
                <w:rFonts w:cstheme="minorHAnsi"/>
                <w:sz w:val="20"/>
                <w:szCs w:val="20"/>
              </w:rPr>
              <w:t>e sygnały dźwiękowe do zdarzeń;</w:t>
            </w:r>
          </w:p>
          <w:p w:rsidR="003771D1" w:rsidRPr="003D189A" w:rsidRDefault="003D189A" w:rsidP="003D189A">
            <w:pPr>
              <w:pStyle w:val="Akapitzlist"/>
              <w:numPr>
                <w:ilvl w:val="0"/>
                <w:numId w:val="32"/>
              </w:numPr>
              <w:spacing w:before="120" w:after="120" w:line="240" w:lineRule="auto"/>
              <w:ind w:left="318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3D189A">
              <w:rPr>
                <w:rFonts w:cstheme="minorHAnsi"/>
                <w:sz w:val="20"/>
                <w:szCs w:val="20"/>
              </w:rPr>
              <w:t>identyfikuje sygnały ręczne, w tym STOP.</w:t>
            </w:r>
          </w:p>
        </w:tc>
        <w:tc>
          <w:tcPr>
            <w:tcW w:w="2011" w:type="pct"/>
            <w:vAlign w:val="center"/>
          </w:tcPr>
          <w:p w:rsidR="003771D1" w:rsidRPr="009E7A84" w:rsidRDefault="003771D1" w:rsidP="009E7A8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C442B" w:rsidRPr="009016DA" w:rsidTr="00437E74">
        <w:trPr>
          <w:trHeight w:val="561"/>
          <w:jc w:val="center"/>
        </w:trPr>
        <w:tc>
          <w:tcPr>
            <w:tcW w:w="197" w:type="pct"/>
            <w:gridSpan w:val="2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037" w:type="pct"/>
            <w:gridSpan w:val="2"/>
            <w:vAlign w:val="center"/>
          </w:tcPr>
          <w:p w:rsidR="003771D1" w:rsidRPr="00D36E98" w:rsidRDefault="003D189A" w:rsidP="003D189A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ind w:left="318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3D189A">
              <w:rPr>
                <w:rFonts w:cstheme="minorHAnsi"/>
                <w:sz w:val="20"/>
                <w:szCs w:val="20"/>
              </w:rPr>
              <w:t>Omawia organizację pracy na budowie.</w:t>
            </w:r>
          </w:p>
        </w:tc>
        <w:tc>
          <w:tcPr>
            <w:tcW w:w="2011" w:type="pct"/>
            <w:vAlign w:val="center"/>
          </w:tcPr>
          <w:p w:rsidR="003771D1" w:rsidRPr="009E7A84" w:rsidRDefault="003771D1" w:rsidP="009E7A8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C442B" w:rsidRPr="009016DA" w:rsidTr="00437E74">
        <w:trPr>
          <w:trHeight w:val="70"/>
          <w:jc w:val="center"/>
        </w:trPr>
        <w:tc>
          <w:tcPr>
            <w:tcW w:w="197" w:type="pct"/>
            <w:gridSpan w:val="2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3771D1" w:rsidRPr="00437E74" w:rsidRDefault="003771D1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7E74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037" w:type="pct"/>
            <w:gridSpan w:val="2"/>
            <w:vAlign w:val="center"/>
          </w:tcPr>
          <w:p w:rsidR="003D189A" w:rsidRDefault="003D189A" w:rsidP="00430AD7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18" w:hanging="284"/>
              <w:contextualSpacing w:val="0"/>
              <w:rPr>
                <w:rFonts w:cstheme="minorHAnsi"/>
                <w:sz w:val="20"/>
                <w:szCs w:val="20"/>
              </w:rPr>
            </w:pPr>
            <w:r w:rsidRPr="003D189A">
              <w:rPr>
                <w:rFonts w:cstheme="minorHAnsi"/>
                <w:sz w:val="20"/>
                <w:szCs w:val="20"/>
              </w:rPr>
              <w:t xml:space="preserve">identyfikuje role w </w:t>
            </w:r>
            <w:r w:rsidRPr="003D189A">
              <w:rPr>
                <w:rFonts w:cstheme="minorHAnsi"/>
                <w:sz w:val="20"/>
                <w:szCs w:val="20"/>
              </w:rPr>
              <w:lastRenderedPageBreak/>
              <w:t>obszarze bezpieczeństwa w zależności od stanowisk na budowie;</w:t>
            </w:r>
          </w:p>
          <w:p w:rsidR="003D189A" w:rsidRDefault="003D189A" w:rsidP="003D189A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18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3D189A">
              <w:rPr>
                <w:rFonts w:cstheme="minorHAnsi"/>
                <w:sz w:val="20"/>
                <w:szCs w:val="20"/>
              </w:rPr>
              <w:t>wymienia zasady bezpiecznego poruszania się na budowie;</w:t>
            </w:r>
          </w:p>
          <w:p w:rsidR="003D189A" w:rsidRPr="00723A75" w:rsidRDefault="003D189A" w:rsidP="003D189A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18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723A75">
              <w:rPr>
                <w:rFonts w:cstheme="minorHAnsi"/>
                <w:sz w:val="20"/>
                <w:szCs w:val="20"/>
              </w:rPr>
              <w:t>sprawdza wyposażenie</w:t>
            </w:r>
            <w:r w:rsidR="00723A75">
              <w:rPr>
                <w:rFonts w:cstheme="minorHAnsi"/>
                <w:sz w:val="20"/>
                <w:szCs w:val="20"/>
              </w:rPr>
              <w:t xml:space="preserve"> </w:t>
            </w:r>
            <w:r w:rsidRPr="00723A75">
              <w:rPr>
                <w:rFonts w:cstheme="minorHAnsi"/>
                <w:sz w:val="20"/>
                <w:szCs w:val="20"/>
              </w:rPr>
              <w:t>stanowiska pracy w odniesieniu do obowiązujących standardów bezpieczeństwa;</w:t>
            </w:r>
          </w:p>
          <w:p w:rsidR="003D189A" w:rsidRPr="00723A75" w:rsidRDefault="003D189A" w:rsidP="003D189A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18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723A75">
              <w:rPr>
                <w:rFonts w:cstheme="minorHAnsi"/>
                <w:sz w:val="20"/>
                <w:szCs w:val="20"/>
              </w:rPr>
              <w:t>wymienia</w:t>
            </w:r>
            <w:r w:rsidRPr="00723A75">
              <w:rPr>
                <w:rFonts w:cstheme="minorHAnsi"/>
                <w:sz w:val="20"/>
                <w:szCs w:val="20"/>
              </w:rPr>
              <w:t xml:space="preserve"> obszary placu budowy (pola </w:t>
            </w:r>
            <w:r w:rsidRPr="00723A75">
              <w:rPr>
                <w:rFonts w:cstheme="minorHAnsi"/>
                <w:sz w:val="20"/>
                <w:szCs w:val="20"/>
              </w:rPr>
              <w:t>magazynowe, zaplecze, parking, strefa rozładunku, drogi,</w:t>
            </w:r>
            <w:r w:rsidR="00723A75">
              <w:rPr>
                <w:rFonts w:cstheme="minorHAnsi"/>
                <w:sz w:val="20"/>
                <w:szCs w:val="20"/>
              </w:rPr>
              <w:t xml:space="preserve"> </w:t>
            </w:r>
            <w:r w:rsidRPr="00723A75">
              <w:rPr>
                <w:rFonts w:cstheme="minorHAnsi"/>
                <w:sz w:val="20"/>
                <w:szCs w:val="20"/>
              </w:rPr>
              <w:t>obiekty);</w:t>
            </w:r>
          </w:p>
          <w:p w:rsidR="003771D1" w:rsidRPr="0010127F" w:rsidRDefault="003D189A" w:rsidP="00723A75">
            <w:pPr>
              <w:pStyle w:val="Akapitzlist"/>
              <w:numPr>
                <w:ilvl w:val="0"/>
                <w:numId w:val="33"/>
              </w:numPr>
              <w:spacing w:before="120" w:after="120" w:line="240" w:lineRule="auto"/>
              <w:ind w:left="318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3D189A">
              <w:rPr>
                <w:rFonts w:cstheme="minorHAnsi"/>
                <w:sz w:val="20"/>
                <w:szCs w:val="20"/>
              </w:rPr>
              <w:t>omawia zasady ewakuacji własnej; - omawia zasady transportu bliskiego</w:t>
            </w:r>
            <w:r w:rsidR="00723A75">
              <w:rPr>
                <w:rFonts w:cstheme="minorHAnsi"/>
                <w:sz w:val="20"/>
                <w:szCs w:val="20"/>
              </w:rPr>
              <w:t xml:space="preserve"> </w:t>
            </w:r>
            <w:r w:rsidRPr="003D189A">
              <w:rPr>
                <w:rFonts w:cstheme="minorHAnsi"/>
                <w:sz w:val="20"/>
                <w:szCs w:val="20"/>
              </w:rPr>
              <w:t>(załadunku, prowadzenia ładunku, rozładunku)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11" w:type="pct"/>
            <w:vAlign w:val="center"/>
          </w:tcPr>
          <w:p w:rsidR="003771D1" w:rsidRPr="009E7A84" w:rsidRDefault="003771D1" w:rsidP="009E7A8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C442B" w:rsidRPr="009016DA" w:rsidTr="00437E74">
        <w:trPr>
          <w:trHeight w:val="561"/>
          <w:jc w:val="center"/>
        </w:trPr>
        <w:tc>
          <w:tcPr>
            <w:tcW w:w="197" w:type="pct"/>
            <w:gridSpan w:val="2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Efekt uczenia się</w:t>
            </w:r>
          </w:p>
        </w:tc>
        <w:tc>
          <w:tcPr>
            <w:tcW w:w="1037" w:type="pct"/>
            <w:gridSpan w:val="2"/>
            <w:vAlign w:val="center"/>
          </w:tcPr>
          <w:p w:rsidR="003771D1" w:rsidRPr="00D36E98" w:rsidRDefault="005676F0" w:rsidP="005676F0">
            <w:pPr>
              <w:pStyle w:val="Akapitzlist"/>
              <w:numPr>
                <w:ilvl w:val="0"/>
                <w:numId w:val="37"/>
              </w:numPr>
              <w:spacing w:before="120" w:after="120" w:line="240" w:lineRule="auto"/>
              <w:ind w:left="317" w:hanging="283"/>
              <w:contextualSpacing w:val="0"/>
              <w:rPr>
                <w:rFonts w:cstheme="minorHAnsi"/>
                <w:sz w:val="20"/>
                <w:szCs w:val="20"/>
              </w:rPr>
            </w:pPr>
            <w:r w:rsidRPr="005676F0">
              <w:rPr>
                <w:rFonts w:cstheme="minorHAnsi"/>
                <w:sz w:val="20"/>
                <w:szCs w:val="20"/>
              </w:rPr>
              <w:t>Charakteryzuje etapy bezpiecznego wykonywania prac szczególnie niebezpiecznych.</w:t>
            </w:r>
          </w:p>
        </w:tc>
        <w:tc>
          <w:tcPr>
            <w:tcW w:w="2011" w:type="pct"/>
            <w:vAlign w:val="center"/>
          </w:tcPr>
          <w:p w:rsidR="003771D1" w:rsidRPr="009E7A84" w:rsidRDefault="003771D1" w:rsidP="009E7A8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C442B" w:rsidRPr="009016DA" w:rsidTr="00437E74">
        <w:trPr>
          <w:trHeight w:val="561"/>
          <w:jc w:val="center"/>
        </w:trPr>
        <w:tc>
          <w:tcPr>
            <w:tcW w:w="197" w:type="pct"/>
            <w:gridSpan w:val="2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10" w:type="pct"/>
            <w:vMerge/>
            <w:shd w:val="clear" w:color="auto" w:fill="F2F2F2" w:themeFill="background1" w:themeFillShade="F2"/>
            <w:vAlign w:val="center"/>
          </w:tcPr>
          <w:p w:rsidR="003771D1" w:rsidRPr="009016DA" w:rsidRDefault="003771D1" w:rsidP="00D6522E">
            <w:pPr>
              <w:spacing w:before="120" w:after="12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41" w:type="pct"/>
            <w:shd w:val="clear" w:color="auto" w:fill="F2F2F2" w:themeFill="background1" w:themeFillShade="F2"/>
            <w:vAlign w:val="center"/>
          </w:tcPr>
          <w:p w:rsidR="003771D1" w:rsidRPr="00430AD7" w:rsidRDefault="003771D1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430AD7">
              <w:rPr>
                <w:rFonts w:cstheme="minorHAnsi"/>
                <w:sz w:val="20"/>
                <w:szCs w:val="20"/>
              </w:rPr>
              <w:t>Kryteria weryfikacji</w:t>
            </w:r>
          </w:p>
        </w:tc>
        <w:tc>
          <w:tcPr>
            <w:tcW w:w="1037" w:type="pct"/>
            <w:gridSpan w:val="2"/>
            <w:vAlign w:val="center"/>
          </w:tcPr>
          <w:p w:rsidR="005A31E2" w:rsidRDefault="005A31E2" w:rsidP="005A31E2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35" w:hanging="301"/>
              <w:contextualSpacing w:val="0"/>
              <w:rPr>
                <w:rFonts w:cstheme="minorHAnsi"/>
                <w:sz w:val="20"/>
                <w:szCs w:val="20"/>
              </w:rPr>
            </w:pPr>
            <w:r w:rsidRPr="005A31E2">
              <w:rPr>
                <w:rFonts w:cstheme="minorHAnsi"/>
                <w:sz w:val="20"/>
                <w:szCs w:val="20"/>
              </w:rPr>
              <w:t>wymienia rodzaje informacji, które otrzymuje od przełożonych, dotyczących bezpieczeństwa</w:t>
            </w:r>
            <w:r w:rsidRPr="005A31E2">
              <w:rPr>
                <w:rFonts w:cstheme="minorHAnsi"/>
                <w:sz w:val="20"/>
                <w:szCs w:val="20"/>
              </w:rPr>
              <w:t xml:space="preserve"> </w:t>
            </w:r>
            <w:r w:rsidRPr="005A31E2">
              <w:rPr>
                <w:rFonts w:cstheme="minorHAnsi"/>
                <w:sz w:val="20"/>
                <w:szCs w:val="20"/>
              </w:rPr>
              <w:t xml:space="preserve">na poszczególnych etapach </w:t>
            </w:r>
            <w:r w:rsidRPr="005A31E2">
              <w:rPr>
                <w:rFonts w:cstheme="minorHAnsi"/>
                <w:sz w:val="20"/>
                <w:szCs w:val="20"/>
              </w:rPr>
              <w:lastRenderedPageBreak/>
              <w:t>pracy (np. planowanie, praca, reagowanie,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5A31E2">
              <w:rPr>
                <w:rFonts w:cstheme="minorHAnsi"/>
                <w:sz w:val="20"/>
                <w:szCs w:val="20"/>
              </w:rPr>
              <w:t xml:space="preserve">sprawdzenie/zabezpieczenie po skończonej pracy); </w:t>
            </w:r>
          </w:p>
          <w:p w:rsidR="005A31E2" w:rsidRPr="009E7A84" w:rsidRDefault="005A31E2" w:rsidP="009E7A84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35" w:hanging="301"/>
              <w:contextualSpacing w:val="0"/>
              <w:rPr>
                <w:rFonts w:cstheme="minorHAnsi"/>
                <w:sz w:val="20"/>
                <w:szCs w:val="20"/>
              </w:rPr>
            </w:pPr>
            <w:r w:rsidRPr="005A31E2">
              <w:rPr>
                <w:rFonts w:cstheme="minorHAnsi"/>
                <w:sz w:val="20"/>
                <w:szCs w:val="20"/>
              </w:rPr>
              <w:t>omawia wpływ swojej pracy na</w:t>
            </w:r>
            <w:r w:rsidRPr="005A31E2">
              <w:rPr>
                <w:rFonts w:cstheme="minorHAnsi"/>
                <w:sz w:val="20"/>
                <w:szCs w:val="20"/>
              </w:rPr>
              <w:t xml:space="preserve"> </w:t>
            </w:r>
            <w:r w:rsidRPr="005A31E2">
              <w:rPr>
                <w:rFonts w:cstheme="minorHAnsi"/>
                <w:sz w:val="20"/>
                <w:szCs w:val="20"/>
              </w:rPr>
              <w:t xml:space="preserve">otoczenie </w:t>
            </w:r>
            <w:r w:rsidR="009E7A84">
              <w:rPr>
                <w:rFonts w:cstheme="minorHAnsi"/>
                <w:sz w:val="20"/>
                <w:szCs w:val="20"/>
              </w:rPr>
              <w:br/>
            </w:r>
            <w:r w:rsidRPr="005A31E2">
              <w:rPr>
                <w:rFonts w:cstheme="minorHAnsi"/>
                <w:sz w:val="20"/>
                <w:szCs w:val="20"/>
              </w:rPr>
              <w:t xml:space="preserve">i środowisko naturalne oraz wskazuje potencjalne zagrożenia </w:t>
            </w:r>
            <w:r w:rsidR="009E7A84">
              <w:rPr>
                <w:rFonts w:cstheme="minorHAnsi"/>
                <w:sz w:val="20"/>
                <w:szCs w:val="20"/>
              </w:rPr>
              <w:br/>
            </w:r>
            <w:r w:rsidRPr="009E7A84">
              <w:rPr>
                <w:rFonts w:cstheme="minorHAnsi"/>
                <w:sz w:val="20"/>
                <w:szCs w:val="20"/>
              </w:rPr>
              <w:t>i sposób</w:t>
            </w:r>
            <w:r w:rsidRPr="009E7A84">
              <w:rPr>
                <w:rFonts w:cstheme="minorHAnsi"/>
                <w:sz w:val="20"/>
                <w:szCs w:val="20"/>
              </w:rPr>
              <w:t xml:space="preserve"> </w:t>
            </w:r>
            <w:r w:rsidRPr="009E7A84">
              <w:rPr>
                <w:rFonts w:cstheme="minorHAnsi"/>
                <w:sz w:val="20"/>
                <w:szCs w:val="20"/>
              </w:rPr>
              <w:t>zabezpieczeń;</w:t>
            </w:r>
          </w:p>
          <w:p w:rsidR="003771D1" w:rsidRPr="005A31E2" w:rsidRDefault="005A31E2" w:rsidP="005A31E2">
            <w:pPr>
              <w:pStyle w:val="Akapitzlist"/>
              <w:numPr>
                <w:ilvl w:val="0"/>
                <w:numId w:val="34"/>
              </w:numPr>
              <w:spacing w:before="120" w:after="120" w:line="240" w:lineRule="auto"/>
              <w:ind w:left="335" w:hanging="301"/>
              <w:contextualSpacing w:val="0"/>
              <w:rPr>
                <w:rFonts w:cstheme="minorHAnsi"/>
                <w:sz w:val="20"/>
                <w:szCs w:val="20"/>
              </w:rPr>
            </w:pPr>
            <w:r w:rsidRPr="005A31E2">
              <w:rPr>
                <w:rFonts w:cstheme="minorHAnsi"/>
                <w:sz w:val="20"/>
                <w:szCs w:val="20"/>
              </w:rPr>
              <w:t>omawia wpływ pracy wykonywanej w otoczeniu na niego samego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011" w:type="pct"/>
            <w:vAlign w:val="center"/>
          </w:tcPr>
          <w:p w:rsidR="003771D1" w:rsidRPr="009E7A84" w:rsidRDefault="003771D1" w:rsidP="009E7A84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  <w:tr w:rsidR="005C442B" w:rsidRPr="00650152" w:rsidTr="00437E74">
        <w:trPr>
          <w:trHeight w:val="131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:rsidR="005C442B" w:rsidRPr="00A246AE" w:rsidRDefault="005C442B" w:rsidP="005F23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42B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Informacje o instytucjach uprawnionych do nadawania kwalifikacji</w:t>
            </w:r>
          </w:p>
        </w:tc>
      </w:tr>
      <w:tr w:rsidR="00430AD7" w:rsidRPr="00650152" w:rsidTr="00437E74">
        <w:trPr>
          <w:trHeight w:val="131"/>
          <w:jc w:val="center"/>
        </w:trPr>
        <w:tc>
          <w:tcPr>
            <w:tcW w:w="191" w:type="pct"/>
            <w:shd w:val="clear" w:color="auto" w:fill="F2F2F2" w:themeFill="background1" w:themeFillShade="F2"/>
            <w:vAlign w:val="center"/>
          </w:tcPr>
          <w:p w:rsidR="005C442B" w:rsidRPr="00437E74" w:rsidRDefault="00437E74" w:rsidP="005F23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E74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017" w:type="pct"/>
            <w:gridSpan w:val="2"/>
            <w:shd w:val="clear" w:color="auto" w:fill="F2F2F2" w:themeFill="background1" w:themeFillShade="F2"/>
            <w:vAlign w:val="center"/>
          </w:tcPr>
          <w:p w:rsidR="005C442B" w:rsidRPr="00437E74" w:rsidRDefault="005C442B" w:rsidP="005F23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37E74">
              <w:rPr>
                <w:rFonts w:ascii="Arial" w:hAnsi="Arial" w:cs="Arial"/>
                <w:b/>
                <w:sz w:val="20"/>
                <w:szCs w:val="20"/>
              </w:rPr>
              <w:t>Wybrane pole wniosku</w:t>
            </w:r>
          </w:p>
        </w:tc>
        <w:tc>
          <w:tcPr>
            <w:tcW w:w="1769" w:type="pct"/>
            <w:gridSpan w:val="2"/>
            <w:shd w:val="clear" w:color="auto" w:fill="F2F2F2" w:themeFill="background1" w:themeFillShade="F2"/>
            <w:vAlign w:val="center"/>
          </w:tcPr>
          <w:p w:rsidR="005C442B" w:rsidRPr="00A246AE" w:rsidRDefault="005C442B" w:rsidP="005F23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Treść pola zawarta we wniosku</w:t>
            </w:r>
          </w:p>
        </w:tc>
        <w:tc>
          <w:tcPr>
            <w:tcW w:w="2023" w:type="pct"/>
            <w:gridSpan w:val="2"/>
            <w:shd w:val="clear" w:color="auto" w:fill="F2F2F2" w:themeFill="background1" w:themeFillShade="F2"/>
            <w:vAlign w:val="center"/>
          </w:tcPr>
          <w:p w:rsidR="005C442B" w:rsidRPr="00A246AE" w:rsidRDefault="005C442B" w:rsidP="005F23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46AE">
              <w:rPr>
                <w:rFonts w:ascii="Arial" w:hAnsi="Arial" w:cs="Arial"/>
                <w:b/>
                <w:sz w:val="20"/>
                <w:szCs w:val="20"/>
              </w:rPr>
              <w:t>Uwaga i uzasadnienie</w:t>
            </w:r>
          </w:p>
        </w:tc>
      </w:tr>
      <w:tr w:rsidR="005C442B" w:rsidRPr="00650152" w:rsidTr="00437E74">
        <w:trPr>
          <w:trHeight w:val="131"/>
          <w:jc w:val="center"/>
        </w:trPr>
        <w:tc>
          <w:tcPr>
            <w:tcW w:w="191" w:type="pct"/>
            <w:shd w:val="clear" w:color="auto" w:fill="F2F2F2" w:themeFill="background1" w:themeFillShade="F2"/>
            <w:vAlign w:val="center"/>
          </w:tcPr>
          <w:p w:rsidR="005C442B" w:rsidRPr="005C442B" w:rsidRDefault="00A35040" w:rsidP="005F23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1017" w:type="pct"/>
            <w:gridSpan w:val="2"/>
            <w:shd w:val="clear" w:color="auto" w:fill="F2F2F2" w:themeFill="background1" w:themeFillShade="F2"/>
            <w:vAlign w:val="center"/>
          </w:tcPr>
          <w:p w:rsidR="005C442B" w:rsidRPr="005C442B" w:rsidRDefault="00A13654" w:rsidP="00A136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654">
              <w:rPr>
                <w:rFonts w:ascii="Arial" w:hAnsi="Arial" w:cs="Arial"/>
                <w:sz w:val="20"/>
                <w:szCs w:val="20"/>
              </w:rPr>
              <w:t>Okres ważności dokumentu potwierdzającego nadanie kwalifikacji i warunki przedłużenia jego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654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ażności</w:t>
            </w:r>
          </w:p>
        </w:tc>
        <w:tc>
          <w:tcPr>
            <w:tcW w:w="1769" w:type="pct"/>
            <w:gridSpan w:val="2"/>
            <w:shd w:val="clear" w:color="auto" w:fill="auto"/>
            <w:vAlign w:val="center"/>
          </w:tcPr>
          <w:p w:rsidR="005C442B" w:rsidRPr="005C442B" w:rsidRDefault="00A13654" w:rsidP="00A1365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654">
              <w:rPr>
                <w:rFonts w:ascii="Arial" w:hAnsi="Arial" w:cs="Arial"/>
                <w:sz w:val="20"/>
                <w:szCs w:val="20"/>
              </w:rPr>
              <w:t>Certyfikat ważny jest przez rok. Warunkiem przedłużenia certyfikatu jest przedłożenie aktualnego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654">
              <w:rPr>
                <w:rFonts w:ascii="Arial" w:hAnsi="Arial" w:cs="Arial"/>
                <w:sz w:val="20"/>
                <w:szCs w:val="20"/>
              </w:rPr>
              <w:t>zaświadczenia ze szkolenia okresowego BHP dla branży budowlanej obejmujący programem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654">
              <w:rPr>
                <w:rFonts w:ascii="Arial" w:hAnsi="Arial" w:cs="Arial"/>
                <w:sz w:val="20"/>
                <w:szCs w:val="20"/>
              </w:rPr>
              <w:t>wszystkie zestawy efektów uczenia się dla kwalifikacji “Stosowanie zasad bezpieczeństwa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654">
              <w:rPr>
                <w:rFonts w:ascii="Arial" w:hAnsi="Arial" w:cs="Arial"/>
                <w:sz w:val="20"/>
                <w:szCs w:val="20"/>
              </w:rPr>
              <w:t>podczas wykonywania szczególnie niebezpiecznych czynności na placu budowy nie związanych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13654">
              <w:rPr>
                <w:rFonts w:ascii="Arial" w:hAnsi="Arial" w:cs="Arial"/>
                <w:sz w:val="20"/>
                <w:szCs w:val="20"/>
              </w:rPr>
              <w:t>koordynacją”. Orientacyjny koszt przedłużenia certyfikatu wynosi 50 zł.</w:t>
            </w:r>
          </w:p>
        </w:tc>
        <w:tc>
          <w:tcPr>
            <w:tcW w:w="2023" w:type="pct"/>
            <w:gridSpan w:val="2"/>
            <w:shd w:val="clear" w:color="auto" w:fill="auto"/>
            <w:vAlign w:val="center"/>
          </w:tcPr>
          <w:p w:rsidR="005C442B" w:rsidRPr="00A246AE" w:rsidRDefault="005C442B" w:rsidP="005F23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42B" w:rsidRPr="00650152" w:rsidTr="00437E74">
        <w:trPr>
          <w:trHeight w:val="131"/>
          <w:jc w:val="center"/>
        </w:trPr>
        <w:tc>
          <w:tcPr>
            <w:tcW w:w="191" w:type="pct"/>
            <w:shd w:val="clear" w:color="auto" w:fill="F2F2F2" w:themeFill="background1" w:themeFillShade="F2"/>
            <w:vAlign w:val="center"/>
          </w:tcPr>
          <w:p w:rsidR="005C442B" w:rsidRPr="005C442B" w:rsidRDefault="00A35040" w:rsidP="005F23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1017" w:type="pct"/>
            <w:gridSpan w:val="2"/>
            <w:shd w:val="clear" w:color="auto" w:fill="F2F2F2" w:themeFill="background1" w:themeFillShade="F2"/>
            <w:vAlign w:val="center"/>
          </w:tcPr>
          <w:p w:rsidR="005C442B" w:rsidRPr="005C442B" w:rsidRDefault="005C442B" w:rsidP="005F23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442B">
              <w:rPr>
                <w:rFonts w:ascii="Arial" w:hAnsi="Arial" w:cs="Arial"/>
                <w:sz w:val="20"/>
                <w:szCs w:val="20"/>
              </w:rPr>
              <w:t>Nazwa dokumentu potwierdzającego nadanie kwalifikacji*</w:t>
            </w:r>
          </w:p>
        </w:tc>
        <w:tc>
          <w:tcPr>
            <w:tcW w:w="1769" w:type="pct"/>
            <w:gridSpan w:val="2"/>
            <w:shd w:val="clear" w:color="auto" w:fill="auto"/>
            <w:vAlign w:val="center"/>
          </w:tcPr>
          <w:p w:rsidR="005C442B" w:rsidRPr="005C442B" w:rsidRDefault="005C442B" w:rsidP="005F23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442B">
              <w:rPr>
                <w:rFonts w:ascii="Arial" w:hAnsi="Arial" w:cs="Arial"/>
                <w:sz w:val="20"/>
                <w:szCs w:val="20"/>
              </w:rPr>
              <w:t>Certyfikat</w:t>
            </w:r>
          </w:p>
        </w:tc>
        <w:tc>
          <w:tcPr>
            <w:tcW w:w="2023" w:type="pct"/>
            <w:gridSpan w:val="2"/>
            <w:shd w:val="clear" w:color="auto" w:fill="auto"/>
            <w:vAlign w:val="center"/>
          </w:tcPr>
          <w:p w:rsidR="005C442B" w:rsidRPr="00A246AE" w:rsidRDefault="005C442B" w:rsidP="005F23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442B" w:rsidRPr="00650152" w:rsidTr="00437E74">
        <w:trPr>
          <w:trHeight w:val="131"/>
          <w:jc w:val="center"/>
        </w:trPr>
        <w:tc>
          <w:tcPr>
            <w:tcW w:w="191" w:type="pct"/>
            <w:shd w:val="clear" w:color="auto" w:fill="F2F2F2" w:themeFill="background1" w:themeFillShade="F2"/>
            <w:vAlign w:val="center"/>
          </w:tcPr>
          <w:p w:rsidR="005C442B" w:rsidRPr="005C442B" w:rsidRDefault="00A35040" w:rsidP="005F23C7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1017" w:type="pct"/>
            <w:gridSpan w:val="2"/>
            <w:shd w:val="clear" w:color="auto" w:fill="F2F2F2" w:themeFill="background1" w:themeFillShade="F2"/>
            <w:vAlign w:val="center"/>
          </w:tcPr>
          <w:p w:rsidR="005C442B" w:rsidRPr="005C442B" w:rsidRDefault="005C442B" w:rsidP="005F23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C442B">
              <w:rPr>
                <w:rFonts w:ascii="Arial" w:hAnsi="Arial" w:cs="Arial"/>
                <w:sz w:val="20"/>
                <w:szCs w:val="20"/>
              </w:rPr>
              <w:t>Uprawnienia związane z posiadaniem kwalifikacji*</w:t>
            </w:r>
          </w:p>
        </w:tc>
        <w:tc>
          <w:tcPr>
            <w:tcW w:w="1769" w:type="pct"/>
            <w:gridSpan w:val="2"/>
            <w:shd w:val="clear" w:color="auto" w:fill="auto"/>
            <w:vAlign w:val="center"/>
          </w:tcPr>
          <w:p w:rsidR="005C442B" w:rsidRPr="005C442B" w:rsidRDefault="005C442B" w:rsidP="005F23C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Brak </w:t>
            </w:r>
          </w:p>
        </w:tc>
        <w:tc>
          <w:tcPr>
            <w:tcW w:w="2023" w:type="pct"/>
            <w:gridSpan w:val="2"/>
            <w:shd w:val="clear" w:color="auto" w:fill="auto"/>
            <w:vAlign w:val="center"/>
          </w:tcPr>
          <w:p w:rsidR="005C442B" w:rsidRPr="00A246AE" w:rsidRDefault="005C442B" w:rsidP="005F23C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0127F" w:rsidRDefault="0010127F" w:rsidP="0010127F">
      <w:pPr>
        <w:spacing w:before="120" w:after="120" w:line="240" w:lineRule="auto"/>
        <w:jc w:val="center"/>
        <w:rPr>
          <w:rFonts w:cstheme="minorHAnsi"/>
          <w:b/>
          <w:sz w:val="20"/>
          <w:szCs w:val="20"/>
        </w:rPr>
      </w:pPr>
    </w:p>
    <w:tbl>
      <w:tblPr>
        <w:tblStyle w:val="Tabela-Siatka"/>
        <w:tblW w:w="5085" w:type="pct"/>
        <w:jc w:val="center"/>
        <w:tblLook w:val="04A0" w:firstRow="1" w:lastRow="0" w:firstColumn="1" w:lastColumn="0" w:noHBand="0" w:noVBand="1"/>
      </w:tblPr>
      <w:tblGrid>
        <w:gridCol w:w="15037"/>
      </w:tblGrid>
      <w:tr w:rsidR="0010127F" w:rsidRPr="00DC4248" w:rsidTr="00D6522E">
        <w:trPr>
          <w:trHeight w:val="24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0127F" w:rsidRPr="00DC4248" w:rsidRDefault="0010127F" w:rsidP="00D6522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DC4248">
              <w:rPr>
                <w:rFonts w:cstheme="minorHAnsi"/>
                <w:b/>
                <w:sz w:val="20"/>
                <w:szCs w:val="20"/>
              </w:rPr>
              <w:t>Inne istotne uwagi dot. kwalifikacji - nieujęte we wniosku</w:t>
            </w:r>
          </w:p>
        </w:tc>
      </w:tr>
      <w:tr w:rsidR="0010127F" w:rsidRPr="00DC4248" w:rsidTr="00CD2BC6">
        <w:trPr>
          <w:trHeight w:val="2255"/>
          <w:jc w:val="center"/>
        </w:trPr>
        <w:tc>
          <w:tcPr>
            <w:tcW w:w="5000" w:type="pct"/>
            <w:vAlign w:val="center"/>
          </w:tcPr>
          <w:p w:rsidR="0010127F" w:rsidRPr="00DC4248" w:rsidRDefault="0010127F" w:rsidP="00D6522E">
            <w:pPr>
              <w:spacing w:before="120" w:after="120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0127F" w:rsidRPr="00DC4248" w:rsidTr="00D6522E">
        <w:trPr>
          <w:trHeight w:val="241"/>
          <w:jc w:val="center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10127F" w:rsidRPr="00DC4248" w:rsidRDefault="0010127F" w:rsidP="00D6522E">
            <w:pPr>
              <w:spacing w:before="120" w:after="120"/>
              <w:jc w:val="center"/>
              <w:rPr>
                <w:rFonts w:cstheme="minorHAnsi"/>
                <w:sz w:val="20"/>
                <w:szCs w:val="20"/>
              </w:rPr>
            </w:pPr>
            <w:r w:rsidRPr="009016DA">
              <w:rPr>
                <w:rFonts w:cstheme="minorHAnsi"/>
                <w:b/>
                <w:sz w:val="20"/>
                <w:szCs w:val="20"/>
              </w:rPr>
              <w:t>Ogólne uwagi na temat kwalifikacji</w:t>
            </w:r>
          </w:p>
        </w:tc>
      </w:tr>
      <w:tr w:rsidR="0010127F" w:rsidRPr="00DC4248" w:rsidTr="00CD2BC6">
        <w:trPr>
          <w:trHeight w:val="2436"/>
          <w:jc w:val="center"/>
        </w:trPr>
        <w:tc>
          <w:tcPr>
            <w:tcW w:w="5000" w:type="pct"/>
            <w:vAlign w:val="center"/>
          </w:tcPr>
          <w:p w:rsidR="0010127F" w:rsidRPr="00DC4248" w:rsidRDefault="0010127F" w:rsidP="00D6522E">
            <w:pPr>
              <w:spacing w:before="120" w:after="120"/>
              <w:rPr>
                <w:rFonts w:cstheme="minorHAnsi"/>
                <w:sz w:val="20"/>
                <w:szCs w:val="20"/>
              </w:rPr>
            </w:pPr>
          </w:p>
        </w:tc>
      </w:tr>
    </w:tbl>
    <w:p w:rsidR="0010127F" w:rsidRPr="00A35040" w:rsidRDefault="0010127F" w:rsidP="0010127F">
      <w:pPr>
        <w:spacing w:before="120" w:after="120" w:line="240" w:lineRule="auto"/>
        <w:jc w:val="center"/>
        <w:rPr>
          <w:rFonts w:cstheme="minorHAnsi"/>
          <w:b/>
          <w:szCs w:val="20"/>
        </w:rPr>
      </w:pPr>
      <w:r w:rsidRPr="00A35040">
        <w:rPr>
          <w:rFonts w:cstheme="minorHAnsi"/>
          <w:b/>
          <w:szCs w:val="20"/>
        </w:rPr>
        <w:t>Podsumowanie uwag</w:t>
      </w:r>
    </w:p>
    <w:tbl>
      <w:tblPr>
        <w:tblStyle w:val="Tabela-Siatka"/>
        <w:tblW w:w="4199" w:type="pct"/>
        <w:jc w:val="center"/>
        <w:tblLook w:val="04A0" w:firstRow="1" w:lastRow="0" w:firstColumn="1" w:lastColumn="0" w:noHBand="0" w:noVBand="1"/>
      </w:tblPr>
      <w:tblGrid>
        <w:gridCol w:w="5233"/>
        <w:gridCol w:w="7184"/>
      </w:tblGrid>
      <w:tr w:rsidR="0010127F" w:rsidRPr="00DC4248" w:rsidTr="00D6522E">
        <w:trPr>
          <w:jc w:val="center"/>
        </w:trPr>
        <w:tc>
          <w:tcPr>
            <w:tcW w:w="5000" w:type="pct"/>
            <w:gridSpan w:val="2"/>
          </w:tcPr>
          <w:p w:rsidR="0010127F" w:rsidRPr="00DC4248" w:rsidRDefault="0010127F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DC4248">
              <w:rPr>
                <w:rFonts w:cstheme="minorHAnsi"/>
                <w:sz w:val="20"/>
                <w:szCs w:val="20"/>
              </w:rPr>
              <w:t>Dalsza praca nad kwalifikacją jest uzasadniona – głos aprobujący</w:t>
            </w:r>
            <w:r w:rsidR="0020161B">
              <w:rPr>
                <w:rFonts w:cstheme="minorHAnsi"/>
                <w:sz w:val="20"/>
                <w:szCs w:val="20"/>
              </w:rPr>
              <w:t xml:space="preserve"> </w:t>
            </w:r>
            <w:r w:rsidRPr="00DC424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-783966987"/>
              </w:sdtPr>
              <w:sdtContent>
                <w:r w:rsidRPr="00DC42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127F" w:rsidRPr="00DC4248" w:rsidTr="00D6522E">
        <w:trPr>
          <w:trHeight w:val="70"/>
          <w:jc w:val="center"/>
        </w:trPr>
        <w:tc>
          <w:tcPr>
            <w:tcW w:w="5000" w:type="pct"/>
            <w:gridSpan w:val="2"/>
          </w:tcPr>
          <w:p w:rsidR="0010127F" w:rsidRPr="00DC4248" w:rsidRDefault="0010127F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DC4248">
              <w:rPr>
                <w:rFonts w:cstheme="minorHAnsi"/>
                <w:sz w:val="20"/>
                <w:szCs w:val="20"/>
              </w:rPr>
              <w:t xml:space="preserve">Dalsza praca nad kwalifikacją jest nieuzasadniona – głos negujący </w:t>
            </w:r>
            <w:sdt>
              <w:sdtPr>
                <w:rPr>
                  <w:rFonts w:eastAsia="MS Gothic" w:cstheme="minorHAnsi"/>
                  <w:sz w:val="20"/>
                  <w:szCs w:val="20"/>
                </w:rPr>
                <w:id w:val="1590046069"/>
              </w:sdtPr>
              <w:sdtContent>
                <w:r w:rsidRPr="00DC424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0127F" w:rsidRPr="00DC4248" w:rsidTr="00D6522E">
        <w:trPr>
          <w:trHeight w:val="274"/>
          <w:jc w:val="center"/>
        </w:trPr>
        <w:tc>
          <w:tcPr>
            <w:tcW w:w="2107" w:type="pct"/>
            <w:vAlign w:val="center"/>
          </w:tcPr>
          <w:p w:rsidR="0010127F" w:rsidRPr="00DC4248" w:rsidRDefault="0010127F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DC4248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2893" w:type="pct"/>
            <w:vAlign w:val="center"/>
          </w:tcPr>
          <w:p w:rsidR="0010127F" w:rsidRPr="00DC4248" w:rsidRDefault="0010127F" w:rsidP="00D6522E">
            <w:pPr>
              <w:spacing w:before="240" w:after="24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27F" w:rsidRPr="00DC4248" w:rsidTr="00CD2BC6">
        <w:trPr>
          <w:trHeight w:val="70"/>
          <w:jc w:val="center"/>
        </w:trPr>
        <w:tc>
          <w:tcPr>
            <w:tcW w:w="2107" w:type="pct"/>
            <w:vAlign w:val="center"/>
          </w:tcPr>
          <w:p w:rsidR="0010127F" w:rsidRPr="00DC4248" w:rsidRDefault="0010127F" w:rsidP="00D6522E">
            <w:pPr>
              <w:spacing w:before="120" w:after="120" w:line="240" w:lineRule="auto"/>
              <w:rPr>
                <w:rFonts w:cstheme="minorHAnsi"/>
                <w:sz w:val="20"/>
                <w:szCs w:val="20"/>
              </w:rPr>
            </w:pPr>
            <w:r w:rsidRPr="00DC4248">
              <w:rPr>
                <w:rFonts w:cstheme="minorHAnsi"/>
                <w:sz w:val="20"/>
                <w:szCs w:val="20"/>
              </w:rPr>
              <w:t>Podpis osoby reprezentującej podmiot zgłaszający uwagi</w:t>
            </w:r>
          </w:p>
        </w:tc>
        <w:tc>
          <w:tcPr>
            <w:tcW w:w="2893" w:type="pct"/>
            <w:vAlign w:val="center"/>
          </w:tcPr>
          <w:p w:rsidR="0010127F" w:rsidRPr="00DC4248" w:rsidRDefault="0010127F" w:rsidP="00D6522E">
            <w:pPr>
              <w:spacing w:before="240" w:after="24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10127F" w:rsidRPr="00DC4248" w:rsidRDefault="0010127F" w:rsidP="00A35040">
      <w:pPr>
        <w:spacing w:before="240" w:after="240"/>
        <w:rPr>
          <w:rFonts w:cstheme="minorHAnsi"/>
          <w:sz w:val="20"/>
          <w:szCs w:val="20"/>
        </w:rPr>
      </w:pPr>
    </w:p>
    <w:sectPr w:rsidR="0010127F" w:rsidRPr="00DC4248" w:rsidSect="007A4E3A">
      <w:footerReference w:type="default" r:id="rId12"/>
      <w:footerReference w:type="first" r:id="rId13"/>
      <w:pgSz w:w="16838" w:h="11906" w:orient="landscape"/>
      <w:pgMar w:top="1134" w:right="1134" w:bottom="1134" w:left="1134" w:header="425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2E2" w:rsidRDefault="00D912E2" w:rsidP="009F72A9">
      <w:pPr>
        <w:spacing w:after="0" w:line="240" w:lineRule="auto"/>
      </w:pPr>
      <w:r>
        <w:separator/>
      </w:r>
    </w:p>
  </w:endnote>
  <w:endnote w:type="continuationSeparator" w:id="0">
    <w:p w:rsidR="00D912E2" w:rsidRDefault="00D912E2" w:rsidP="009F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495110400"/>
      <w:docPartObj>
        <w:docPartGallery w:val="Page Numbers (Bottom of Page)"/>
        <w:docPartUnique/>
      </w:docPartObj>
    </w:sdtPr>
    <w:sdtContent>
      <w:p w:rsidR="00D6522E" w:rsidRPr="00E544F1" w:rsidRDefault="00D6522E" w:rsidP="00626EDC">
        <w:pPr>
          <w:pStyle w:val="Stopka"/>
          <w:spacing w:before="120"/>
          <w:jc w:val="center"/>
          <w:rPr>
            <w:sz w:val="16"/>
          </w:rPr>
        </w:pPr>
        <w:r w:rsidRPr="00E544F1">
          <w:rPr>
            <w:sz w:val="16"/>
          </w:rPr>
          <w:fldChar w:fldCharType="begin"/>
        </w:r>
        <w:r w:rsidRPr="00E544F1">
          <w:rPr>
            <w:sz w:val="16"/>
          </w:rPr>
          <w:instrText>PAGE   \* MERGEFORMAT</w:instrText>
        </w:r>
        <w:r w:rsidRPr="00E544F1">
          <w:rPr>
            <w:sz w:val="16"/>
          </w:rPr>
          <w:fldChar w:fldCharType="separate"/>
        </w:r>
        <w:r w:rsidR="007A4E3A">
          <w:rPr>
            <w:noProof/>
            <w:sz w:val="16"/>
          </w:rPr>
          <w:t>2</w:t>
        </w:r>
        <w:r w:rsidRPr="00E544F1">
          <w:rPr>
            <w:sz w:val="16"/>
          </w:rPr>
          <w:fldChar w:fldCharType="end"/>
        </w:r>
      </w:p>
    </w:sdtContent>
  </w:sdt>
  <w:p w:rsidR="00D6522E" w:rsidRDefault="00D652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2E" w:rsidRPr="004E0539" w:rsidRDefault="00D6522E" w:rsidP="00FE6472">
    <w:pPr>
      <w:pBdr>
        <w:top w:val="single" w:sz="4" w:space="1" w:color="auto"/>
      </w:pBdr>
      <w:spacing w:before="240"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>
      <w:rPr>
        <w:rFonts w:ascii="Arial" w:eastAsia="Times New Roman" w:hAnsi="Arial" w:cs="Arial"/>
        <w:sz w:val="20"/>
        <w:szCs w:val="20"/>
        <w:lang w:eastAsia="pl-PL"/>
      </w:rPr>
      <w:br/>
    </w:r>
    <w:r w:rsidRPr="004E0539">
      <w:rPr>
        <w:rFonts w:ascii="Arial" w:eastAsia="Times New Roman" w:hAnsi="Arial" w:cs="Arial"/>
        <w:sz w:val="20"/>
        <w:szCs w:val="20"/>
        <w:lang w:eastAsia="pl-PL"/>
      </w:rPr>
      <w:t>Ministerstwo Inwestycji i Rozwoju, Departament Architektury, Budownictwa i Geodezji</w:t>
    </w:r>
    <w:r>
      <w:rPr>
        <w:rFonts w:ascii="Arial" w:eastAsia="Times New Roman" w:hAnsi="Arial" w:cs="Arial"/>
        <w:sz w:val="20"/>
        <w:szCs w:val="20"/>
        <w:lang w:eastAsia="pl-PL"/>
      </w:rPr>
      <w:t xml:space="preserve">, </w:t>
    </w:r>
    <w:r w:rsidRPr="004E0539">
      <w:rPr>
        <w:rFonts w:ascii="Arial" w:eastAsia="Times New Roman" w:hAnsi="Arial" w:cs="Arial"/>
        <w:sz w:val="20"/>
        <w:szCs w:val="20"/>
        <w:lang w:eastAsia="pl-PL"/>
      </w:rPr>
      <w:t>ul. Chałubińskiego 4/6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4E0539">
      <w:rPr>
        <w:rFonts w:ascii="Arial" w:eastAsia="Times New Roman" w:hAnsi="Arial" w:cs="Arial"/>
        <w:sz w:val="20"/>
        <w:szCs w:val="20"/>
        <w:lang w:eastAsia="pl-PL"/>
      </w:rPr>
      <w:t>02-928 Warszawa</w:t>
    </w:r>
    <w:r>
      <w:rPr>
        <w:rFonts w:ascii="Arial" w:eastAsia="Times New Roman" w:hAnsi="Arial" w:cs="Arial"/>
        <w:sz w:val="20"/>
        <w:szCs w:val="20"/>
        <w:lang w:eastAsia="pl-PL"/>
      </w:rPr>
      <w:t xml:space="preserve">, </w:t>
    </w:r>
    <w:hyperlink r:id="rId1" w:history="1">
      <w:r w:rsidRPr="004221DA">
        <w:rPr>
          <w:rStyle w:val="Hipercze"/>
          <w:rFonts w:ascii="Arial" w:eastAsia="Times New Roman" w:hAnsi="Arial" w:cs="Arial"/>
          <w:sz w:val="20"/>
          <w:szCs w:val="20"/>
          <w:lang w:eastAsia="pl-PL"/>
        </w:rPr>
        <w:t>sekretariatDAB@miir.gov.pl</w:t>
      </w:r>
    </w:hyperlink>
  </w:p>
  <w:p w:rsidR="00D6522E" w:rsidRDefault="00D652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2E2" w:rsidRDefault="00D912E2" w:rsidP="009F72A9">
      <w:pPr>
        <w:spacing w:after="0" w:line="240" w:lineRule="auto"/>
      </w:pPr>
      <w:r>
        <w:separator/>
      </w:r>
    </w:p>
  </w:footnote>
  <w:footnote w:type="continuationSeparator" w:id="0">
    <w:p w:rsidR="00D912E2" w:rsidRDefault="00D912E2" w:rsidP="009F72A9">
      <w:pPr>
        <w:spacing w:after="0" w:line="240" w:lineRule="auto"/>
      </w:pPr>
      <w:r>
        <w:continuationSeparator/>
      </w:r>
    </w:p>
  </w:footnote>
  <w:footnote w:id="1">
    <w:p w:rsidR="00D6522E" w:rsidRDefault="00D6522E" w:rsidP="00626ED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626EDC">
        <w:rPr>
          <w:sz w:val="18"/>
          <w:szCs w:val="18"/>
        </w:rPr>
        <w:t>U</w:t>
      </w:r>
      <w:r>
        <w:rPr>
          <w:sz w:val="18"/>
          <w:szCs w:val="18"/>
        </w:rPr>
        <w:t>jęty w opisie kwalifikacji „o</w:t>
      </w:r>
      <w:r w:rsidRPr="00626EDC">
        <w:rPr>
          <w:sz w:val="18"/>
          <w:szCs w:val="18"/>
        </w:rPr>
        <w:t xml:space="preserve">rientacyjny koszt uzyskania dokumentu potwierdzającego otrzymanie danej kwalifikacji” ma jedynie charakter informacyjny dla ministra właściwego </w:t>
      </w:r>
      <w:r>
        <w:rPr>
          <w:sz w:val="18"/>
          <w:szCs w:val="18"/>
        </w:rPr>
        <w:br/>
      </w:r>
      <w:r w:rsidRPr="00626EDC">
        <w:rPr>
          <w:sz w:val="18"/>
          <w:szCs w:val="18"/>
        </w:rPr>
        <w:t>i służy do orientacyjnej oceny kosztochłonności uzyskania kwalifikacji. Informacja ta nie będzie zamieszczana w Zintegrowanym Rejestrze Kwalifikacji, a instytucje certyfikujące</w:t>
      </w:r>
      <w:r>
        <w:rPr>
          <w:sz w:val="18"/>
          <w:szCs w:val="18"/>
        </w:rPr>
        <w:t xml:space="preserve"> (IC)</w:t>
      </w:r>
      <w:r w:rsidRPr="00626EDC">
        <w:rPr>
          <w:sz w:val="18"/>
          <w:szCs w:val="18"/>
        </w:rPr>
        <w:t xml:space="preserve"> mogą określić własną cenę uzyskania dokumentu, to znaczy kwotę łączną za walidację i wydanie dokumentu.</w:t>
      </w:r>
    </w:p>
  </w:footnote>
  <w:footnote w:id="2">
    <w:p w:rsidR="00D6522E" w:rsidRDefault="00D6522E" w:rsidP="00A3188B">
      <w:pPr>
        <w:pStyle w:val="Tekstprzypisudolnego"/>
        <w:spacing w:after="60"/>
      </w:pPr>
      <w:r w:rsidRPr="005713F4">
        <w:rPr>
          <w:rStyle w:val="Odwoanieprzypisudolnego"/>
          <w:b/>
        </w:rPr>
        <w:footnoteRef/>
      </w:r>
      <w:r w:rsidRPr="005713F4">
        <w:rPr>
          <w:b/>
          <w:vertAlign w:val="superscript"/>
        </w:rPr>
        <w:t>)</w:t>
      </w:r>
      <w:r>
        <w:t xml:space="preserve"> Zintegrowany Rejestr Kwalifikacji </w:t>
      </w:r>
      <w:hyperlink r:id="rId1" w:history="1">
        <w:r w:rsidRPr="004221DA">
          <w:rPr>
            <w:rStyle w:val="Hipercze"/>
          </w:rPr>
          <w:t>https://rejestr.kwalifikacje.gov.pl/</w:t>
        </w:r>
      </w:hyperlink>
      <w:r>
        <w:t xml:space="preserve"> </w:t>
      </w:r>
    </w:p>
  </w:footnote>
  <w:footnote w:id="3">
    <w:p w:rsidR="00D6522E" w:rsidRDefault="00D6522E" w:rsidP="00A3188B">
      <w:pPr>
        <w:pStyle w:val="Tekstprzypisudolnego"/>
        <w:spacing w:after="60"/>
        <w:jc w:val="both"/>
      </w:pPr>
      <w:r w:rsidRPr="004505A3">
        <w:rPr>
          <w:rStyle w:val="Odwoanieprzypisudolnego"/>
          <w:b/>
        </w:rPr>
        <w:footnoteRef/>
      </w:r>
      <w:r w:rsidRPr="004505A3">
        <w:rPr>
          <w:b/>
          <w:vertAlign w:val="superscript"/>
        </w:rPr>
        <w:t>)</w:t>
      </w:r>
      <w:r>
        <w:t xml:space="preserve"> W myśl ZSK </w:t>
      </w:r>
      <w:r w:rsidRPr="004505A3">
        <w:rPr>
          <w:b/>
        </w:rPr>
        <w:t>walidacja</w:t>
      </w:r>
      <w:r w:rsidRPr="00067DE8">
        <w:t xml:space="preserve"> </w:t>
      </w:r>
      <w:r>
        <w:t xml:space="preserve">- </w:t>
      </w:r>
      <w:r w:rsidRPr="00067DE8">
        <w:t>oznacza sprawdzenie, czy osoba ubiegająca się o nadanie określonej kwalifikacji, niezależnie</w:t>
      </w:r>
      <w:r>
        <w:t xml:space="preserve"> </w:t>
      </w:r>
      <w:r w:rsidRPr="00067DE8">
        <w:t>od sposobu uczenia się tej osoby, osiągnęła wyodrębnioną część lub całość efektów uczenia się wymaganych dla tej kwalifikacji. Jest to proces wieloetapowy i dla zapewnienia jego wiarygodności konieczne jest określenie jasnych kryteriów weryfikacji. Z tego też powodu, w przypadku uwag w tym zakresie, bardzo prosimy o konkretne propozycje.</w:t>
      </w:r>
    </w:p>
    <w:p w:rsidR="00D6522E" w:rsidRDefault="00D6522E" w:rsidP="00A3188B">
      <w:pPr>
        <w:pStyle w:val="Tekstprzypisudolnego"/>
        <w:spacing w:after="60"/>
        <w:jc w:val="both"/>
      </w:pPr>
      <w:r w:rsidRPr="004505A3">
        <w:rPr>
          <w:b/>
        </w:rPr>
        <w:t>Podmiot przeprowadzający walidację</w:t>
      </w:r>
      <w:r>
        <w:t xml:space="preserve"> – czyli instytucja certyfikująca (IC) to podmiot, który uzyskuje uprawnienia do certyfikowania, czyli nadawania określonych kwalifikacji włączonych do ZSK. Podmiot taki musi spełnić szereg wymogów, określonych m.in. w art. 41 i 42 rozdziału 4 ustawy o ZSK, a także musi wywiązać się ze zobowiązań w niej wskazanych. Należy podkreślić, że IC dla każdej odrębnej kwalifikacji może być więcej niż jedna. Informacja o możliwości składania wniosków o nadanie uprawnień do certyfikowania danej kwalifikacji rynkowej zostaje podana przez ministra właściwego na portalu </w:t>
      </w:r>
      <w:hyperlink r:id="rId2" w:history="1">
        <w:r w:rsidRPr="004221DA">
          <w:rPr>
            <w:rStyle w:val="Hipercze"/>
          </w:rPr>
          <w:t>www.kwalifikacje.gov.pl</w:t>
        </w:r>
      </w:hyperlink>
      <w:r>
        <w:t xml:space="preserve"> niezwłocznie </w:t>
      </w:r>
      <w:r>
        <w:br/>
        <w:t xml:space="preserve">po </w:t>
      </w:r>
      <w:r w:rsidRPr="004505A3">
        <w:t xml:space="preserve">włączeniu kwalifikacji rynkowej do ZSK </w:t>
      </w:r>
      <w:r>
        <w:t>– w drodze obwieszczenia ministra właściwego, ogłaszanego w Dzienniku Urzędowym RP „Monitor Polski”.</w:t>
      </w:r>
    </w:p>
    <w:p w:rsidR="00D6522E" w:rsidRDefault="00D6522E" w:rsidP="00067DE8">
      <w:pPr>
        <w:pStyle w:val="Tekstprzypisudolnego"/>
      </w:pPr>
    </w:p>
  </w:footnote>
  <w:footnote w:id="4">
    <w:p w:rsidR="00D6522E" w:rsidRDefault="00D6522E" w:rsidP="003771D1">
      <w:pPr>
        <w:pStyle w:val="Tekstprzypisudolnego"/>
        <w:jc w:val="both"/>
      </w:pPr>
      <w:r w:rsidRPr="0065455C">
        <w:rPr>
          <w:rStyle w:val="Odwoanieprzypisudolnego"/>
          <w:b/>
        </w:rPr>
        <w:footnoteRef/>
      </w:r>
      <w:r w:rsidRPr="0065455C">
        <w:rPr>
          <w:b/>
          <w:vertAlign w:val="superscript"/>
        </w:rPr>
        <w:t xml:space="preserve">) </w:t>
      </w:r>
      <w:r w:rsidRPr="00A92265">
        <w:t>Jeżeli przez „efekty uczenia się” rozumiemy</w:t>
      </w:r>
      <w:r>
        <w:t>:</w:t>
      </w:r>
      <w:r w:rsidRPr="00A92265">
        <w:t xml:space="preserve"> wiedzę, umiejętności i kompetencje społeczne</w:t>
      </w:r>
      <w:r>
        <w:t>,</w:t>
      </w:r>
      <w:r w:rsidRPr="00A92265">
        <w:t xml:space="preserve"> nabyte w procesie uczenia się, to czy poszczególne efekty uczenia się – pogrupowane w zestawy oraz kryteria weryfikacji ich osiągnię</w:t>
      </w:r>
      <w:r>
        <w:t>cia są sformułowane prawidłowo?</w:t>
      </w:r>
    </w:p>
  </w:footnote>
  <w:footnote w:id="5">
    <w:p w:rsidR="00D6522E" w:rsidRDefault="00D6522E" w:rsidP="003771D1">
      <w:pPr>
        <w:pStyle w:val="Tekstprzypisudolnego"/>
        <w:jc w:val="both"/>
      </w:pPr>
      <w:r w:rsidRPr="0065455C">
        <w:rPr>
          <w:rStyle w:val="Odwoanieprzypisudolnego"/>
          <w:b/>
        </w:rPr>
        <w:footnoteRef/>
      </w:r>
      <w:r w:rsidRPr="0065455C">
        <w:rPr>
          <w:b/>
          <w:vertAlign w:val="superscript"/>
        </w:rPr>
        <w:t xml:space="preserve">) </w:t>
      </w:r>
      <w:r w:rsidRPr="00A92265">
        <w:t>Jeżeli przez „efekty uczenia się” rozumiemy</w:t>
      </w:r>
      <w:r>
        <w:t>:</w:t>
      </w:r>
      <w:r w:rsidRPr="00A92265">
        <w:t xml:space="preserve"> wiedzę, umiejętności i kompetencje społeczne</w:t>
      </w:r>
      <w:r>
        <w:t>,</w:t>
      </w:r>
      <w:r w:rsidRPr="00A92265">
        <w:t xml:space="preserve"> nabyte w procesie uczenia się, to czy poszczególne efekty uczenia się – pogrupowane w zestawy oraz kryteria weryfikacji ich osiągnię</w:t>
      </w:r>
      <w:r>
        <w:t>cia są sformułowane prawidłowo?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C4B"/>
    <w:multiLevelType w:val="hybridMultilevel"/>
    <w:tmpl w:val="A7E69C10"/>
    <w:lvl w:ilvl="0" w:tplc="F8A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5C5E"/>
    <w:multiLevelType w:val="hybridMultilevel"/>
    <w:tmpl w:val="2974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C5EF0"/>
    <w:multiLevelType w:val="hybridMultilevel"/>
    <w:tmpl w:val="F38C0A90"/>
    <w:lvl w:ilvl="0" w:tplc="D894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D4B75"/>
    <w:multiLevelType w:val="hybridMultilevel"/>
    <w:tmpl w:val="33583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6E06"/>
    <w:multiLevelType w:val="hybridMultilevel"/>
    <w:tmpl w:val="807A6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3F22"/>
    <w:multiLevelType w:val="hybridMultilevel"/>
    <w:tmpl w:val="D0EC8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22178"/>
    <w:multiLevelType w:val="hybridMultilevel"/>
    <w:tmpl w:val="500AF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DF332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777E"/>
    <w:multiLevelType w:val="hybridMultilevel"/>
    <w:tmpl w:val="101C6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B07635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102D8F"/>
    <w:multiLevelType w:val="hybridMultilevel"/>
    <w:tmpl w:val="202C8F0A"/>
    <w:lvl w:ilvl="0" w:tplc="F8A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66A0D"/>
    <w:multiLevelType w:val="hybridMultilevel"/>
    <w:tmpl w:val="AB0216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2137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13958"/>
    <w:multiLevelType w:val="hybridMultilevel"/>
    <w:tmpl w:val="6C9E8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8253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A3A1E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CB6DCB"/>
    <w:multiLevelType w:val="hybridMultilevel"/>
    <w:tmpl w:val="BDC813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BE6748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8">
    <w:nsid w:val="38C348CA"/>
    <w:multiLevelType w:val="hybridMultilevel"/>
    <w:tmpl w:val="26DE91A0"/>
    <w:lvl w:ilvl="0" w:tplc="D8945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1A267D"/>
    <w:multiLevelType w:val="hybridMultilevel"/>
    <w:tmpl w:val="C2C80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9B133F"/>
    <w:multiLevelType w:val="hybridMultilevel"/>
    <w:tmpl w:val="2A22CB84"/>
    <w:lvl w:ilvl="0" w:tplc="06BE139E">
      <w:start w:val="1"/>
      <w:numFmt w:val="bullet"/>
      <w:lvlText w:val="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1">
    <w:nsid w:val="3BEF7D3C"/>
    <w:multiLevelType w:val="hybridMultilevel"/>
    <w:tmpl w:val="8A24EB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46078C"/>
    <w:multiLevelType w:val="hybridMultilevel"/>
    <w:tmpl w:val="DE10BF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01579C"/>
    <w:multiLevelType w:val="hybridMultilevel"/>
    <w:tmpl w:val="6076F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A35F5"/>
    <w:multiLevelType w:val="hybridMultilevel"/>
    <w:tmpl w:val="801C2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91A06"/>
    <w:multiLevelType w:val="hybridMultilevel"/>
    <w:tmpl w:val="0FCA0676"/>
    <w:lvl w:ilvl="0" w:tplc="F8A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5669A5"/>
    <w:multiLevelType w:val="hybridMultilevel"/>
    <w:tmpl w:val="4238D90E"/>
    <w:lvl w:ilvl="0" w:tplc="F8A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53763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949DD"/>
    <w:multiLevelType w:val="hybridMultilevel"/>
    <w:tmpl w:val="AF9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30062"/>
    <w:multiLevelType w:val="hybridMultilevel"/>
    <w:tmpl w:val="B6D8FC6E"/>
    <w:lvl w:ilvl="0" w:tplc="F8A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3F5C94"/>
    <w:multiLevelType w:val="hybridMultilevel"/>
    <w:tmpl w:val="BC7A40B6"/>
    <w:lvl w:ilvl="0" w:tplc="F8A47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307A7D"/>
    <w:multiLevelType w:val="hybridMultilevel"/>
    <w:tmpl w:val="E52C5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007679"/>
    <w:multiLevelType w:val="hybridMultilevel"/>
    <w:tmpl w:val="FDBA52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430BF"/>
    <w:multiLevelType w:val="hybridMultilevel"/>
    <w:tmpl w:val="89FE802A"/>
    <w:lvl w:ilvl="0" w:tplc="F8A4762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4">
    <w:nsid w:val="6BDF2AF5"/>
    <w:multiLevelType w:val="hybridMultilevel"/>
    <w:tmpl w:val="6076F9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B589C"/>
    <w:multiLevelType w:val="hybridMultilevel"/>
    <w:tmpl w:val="F06AC52A"/>
    <w:lvl w:ilvl="0" w:tplc="BC7EAD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0423B"/>
    <w:multiLevelType w:val="hybridMultilevel"/>
    <w:tmpl w:val="EA961E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B58EE"/>
    <w:multiLevelType w:val="hybridMultilevel"/>
    <w:tmpl w:val="EB6A02E2"/>
    <w:lvl w:ilvl="0" w:tplc="F8A4762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16"/>
  </w:num>
  <w:num w:numId="4">
    <w:abstractNumId w:val="21"/>
  </w:num>
  <w:num w:numId="5">
    <w:abstractNumId w:val="5"/>
  </w:num>
  <w:num w:numId="6">
    <w:abstractNumId w:val="11"/>
  </w:num>
  <w:num w:numId="7">
    <w:abstractNumId w:val="20"/>
  </w:num>
  <w:num w:numId="8">
    <w:abstractNumId w:val="17"/>
  </w:num>
  <w:num w:numId="9">
    <w:abstractNumId w:val="14"/>
  </w:num>
  <w:num w:numId="10">
    <w:abstractNumId w:val="36"/>
  </w:num>
  <w:num w:numId="11">
    <w:abstractNumId w:val="12"/>
  </w:num>
  <w:num w:numId="12">
    <w:abstractNumId w:val="9"/>
  </w:num>
  <w:num w:numId="13">
    <w:abstractNumId w:val="15"/>
  </w:num>
  <w:num w:numId="14">
    <w:abstractNumId w:val="27"/>
  </w:num>
  <w:num w:numId="15">
    <w:abstractNumId w:val="7"/>
  </w:num>
  <w:num w:numId="16">
    <w:abstractNumId w:val="8"/>
  </w:num>
  <w:num w:numId="17">
    <w:abstractNumId w:val="18"/>
  </w:num>
  <w:num w:numId="18">
    <w:abstractNumId w:val="2"/>
  </w:num>
  <w:num w:numId="19">
    <w:abstractNumId w:val="25"/>
  </w:num>
  <w:num w:numId="20">
    <w:abstractNumId w:val="24"/>
  </w:num>
  <w:num w:numId="21">
    <w:abstractNumId w:val="3"/>
  </w:num>
  <w:num w:numId="22">
    <w:abstractNumId w:val="13"/>
  </w:num>
  <w:num w:numId="23">
    <w:abstractNumId w:val="35"/>
  </w:num>
  <w:num w:numId="24">
    <w:abstractNumId w:val="6"/>
  </w:num>
  <w:num w:numId="25">
    <w:abstractNumId w:val="29"/>
  </w:num>
  <w:num w:numId="26">
    <w:abstractNumId w:val="10"/>
  </w:num>
  <w:num w:numId="27">
    <w:abstractNumId w:val="1"/>
  </w:num>
  <w:num w:numId="28">
    <w:abstractNumId w:val="32"/>
  </w:num>
  <w:num w:numId="29">
    <w:abstractNumId w:val="31"/>
  </w:num>
  <w:num w:numId="30">
    <w:abstractNumId w:val="22"/>
  </w:num>
  <w:num w:numId="31">
    <w:abstractNumId w:val="34"/>
  </w:num>
  <w:num w:numId="32">
    <w:abstractNumId w:val="37"/>
  </w:num>
  <w:num w:numId="33">
    <w:abstractNumId w:val="30"/>
  </w:num>
  <w:num w:numId="34">
    <w:abstractNumId w:val="26"/>
  </w:num>
  <w:num w:numId="35">
    <w:abstractNumId w:val="0"/>
  </w:num>
  <w:num w:numId="36">
    <w:abstractNumId w:val="23"/>
  </w:num>
  <w:num w:numId="37">
    <w:abstractNumId w:val="4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A9"/>
    <w:rsid w:val="0000663D"/>
    <w:rsid w:val="00007547"/>
    <w:rsid w:val="00045F7D"/>
    <w:rsid w:val="00064872"/>
    <w:rsid w:val="00067DE8"/>
    <w:rsid w:val="000A0AFB"/>
    <w:rsid w:val="000B3648"/>
    <w:rsid w:val="000B3B7D"/>
    <w:rsid w:val="000C6F29"/>
    <w:rsid w:val="000D0392"/>
    <w:rsid w:val="000E2CD8"/>
    <w:rsid w:val="000E4702"/>
    <w:rsid w:val="000F0585"/>
    <w:rsid w:val="0010127F"/>
    <w:rsid w:val="00115417"/>
    <w:rsid w:val="00134C8B"/>
    <w:rsid w:val="0015637C"/>
    <w:rsid w:val="001666BF"/>
    <w:rsid w:val="00167AE1"/>
    <w:rsid w:val="00172BCC"/>
    <w:rsid w:val="0017672D"/>
    <w:rsid w:val="001B6E4B"/>
    <w:rsid w:val="001B7ED2"/>
    <w:rsid w:val="001C17FA"/>
    <w:rsid w:val="001E3794"/>
    <w:rsid w:val="001F72A4"/>
    <w:rsid w:val="0020161B"/>
    <w:rsid w:val="00247F4B"/>
    <w:rsid w:val="00263217"/>
    <w:rsid w:val="0027701A"/>
    <w:rsid w:val="002817E9"/>
    <w:rsid w:val="00294DCA"/>
    <w:rsid w:val="00296A89"/>
    <w:rsid w:val="002A22CC"/>
    <w:rsid w:val="002A25A6"/>
    <w:rsid w:val="002D1B19"/>
    <w:rsid w:val="002E67C7"/>
    <w:rsid w:val="00302802"/>
    <w:rsid w:val="00325AE5"/>
    <w:rsid w:val="003578CF"/>
    <w:rsid w:val="00371CE7"/>
    <w:rsid w:val="003771D1"/>
    <w:rsid w:val="003A284E"/>
    <w:rsid w:val="003B712C"/>
    <w:rsid w:val="003D189A"/>
    <w:rsid w:val="003D23C4"/>
    <w:rsid w:val="003D6F0C"/>
    <w:rsid w:val="003E2E07"/>
    <w:rsid w:val="00416268"/>
    <w:rsid w:val="00424F7D"/>
    <w:rsid w:val="00427290"/>
    <w:rsid w:val="004272D2"/>
    <w:rsid w:val="00430AD7"/>
    <w:rsid w:val="0043228B"/>
    <w:rsid w:val="00437E74"/>
    <w:rsid w:val="00440E4B"/>
    <w:rsid w:val="00443856"/>
    <w:rsid w:val="004505A3"/>
    <w:rsid w:val="00454F1A"/>
    <w:rsid w:val="00455E83"/>
    <w:rsid w:val="00462F9D"/>
    <w:rsid w:val="00482A76"/>
    <w:rsid w:val="0049435E"/>
    <w:rsid w:val="004A4CB6"/>
    <w:rsid w:val="004B3212"/>
    <w:rsid w:val="004B3FEC"/>
    <w:rsid w:val="004B7939"/>
    <w:rsid w:val="004D0CB3"/>
    <w:rsid w:val="004D4DE7"/>
    <w:rsid w:val="004E0539"/>
    <w:rsid w:val="004F254D"/>
    <w:rsid w:val="004F5989"/>
    <w:rsid w:val="005156AA"/>
    <w:rsid w:val="005333E2"/>
    <w:rsid w:val="00547C62"/>
    <w:rsid w:val="00560779"/>
    <w:rsid w:val="005676F0"/>
    <w:rsid w:val="005713F4"/>
    <w:rsid w:val="0057335A"/>
    <w:rsid w:val="00583380"/>
    <w:rsid w:val="00595695"/>
    <w:rsid w:val="005A0405"/>
    <w:rsid w:val="005A044D"/>
    <w:rsid w:val="005A31E2"/>
    <w:rsid w:val="005C442B"/>
    <w:rsid w:val="00601EAD"/>
    <w:rsid w:val="006178A9"/>
    <w:rsid w:val="00626EDC"/>
    <w:rsid w:val="00653086"/>
    <w:rsid w:val="0065455C"/>
    <w:rsid w:val="00665402"/>
    <w:rsid w:val="00667065"/>
    <w:rsid w:val="00676924"/>
    <w:rsid w:val="006914ED"/>
    <w:rsid w:val="006949C2"/>
    <w:rsid w:val="006A3C62"/>
    <w:rsid w:val="006A4371"/>
    <w:rsid w:val="006A672C"/>
    <w:rsid w:val="006C17E3"/>
    <w:rsid w:val="006C3170"/>
    <w:rsid w:val="006E568B"/>
    <w:rsid w:val="006F5337"/>
    <w:rsid w:val="007007EC"/>
    <w:rsid w:val="00700BE7"/>
    <w:rsid w:val="007037AF"/>
    <w:rsid w:val="007041D7"/>
    <w:rsid w:val="00723A75"/>
    <w:rsid w:val="00741336"/>
    <w:rsid w:val="0074181F"/>
    <w:rsid w:val="0076294D"/>
    <w:rsid w:val="0076587A"/>
    <w:rsid w:val="00782A08"/>
    <w:rsid w:val="007A2F12"/>
    <w:rsid w:val="007A4E3A"/>
    <w:rsid w:val="007A7371"/>
    <w:rsid w:val="007B059F"/>
    <w:rsid w:val="007C49F7"/>
    <w:rsid w:val="007E4A03"/>
    <w:rsid w:val="007E79E3"/>
    <w:rsid w:val="007F5084"/>
    <w:rsid w:val="007F73B7"/>
    <w:rsid w:val="00814F67"/>
    <w:rsid w:val="00826614"/>
    <w:rsid w:val="008328AE"/>
    <w:rsid w:val="00836E6F"/>
    <w:rsid w:val="008446B1"/>
    <w:rsid w:val="00851C71"/>
    <w:rsid w:val="00870954"/>
    <w:rsid w:val="0087302A"/>
    <w:rsid w:val="00873894"/>
    <w:rsid w:val="008941AD"/>
    <w:rsid w:val="008B3DFA"/>
    <w:rsid w:val="008B612B"/>
    <w:rsid w:val="008D2F9A"/>
    <w:rsid w:val="008D5E32"/>
    <w:rsid w:val="008D7C81"/>
    <w:rsid w:val="008E06D0"/>
    <w:rsid w:val="008E5969"/>
    <w:rsid w:val="008F0025"/>
    <w:rsid w:val="008F036B"/>
    <w:rsid w:val="008F094E"/>
    <w:rsid w:val="008F0B8E"/>
    <w:rsid w:val="009016DA"/>
    <w:rsid w:val="00936951"/>
    <w:rsid w:val="00937ED0"/>
    <w:rsid w:val="00942239"/>
    <w:rsid w:val="00953CEE"/>
    <w:rsid w:val="009653BF"/>
    <w:rsid w:val="009764DE"/>
    <w:rsid w:val="00997B12"/>
    <w:rsid w:val="009A5C33"/>
    <w:rsid w:val="009B43F8"/>
    <w:rsid w:val="009C13CC"/>
    <w:rsid w:val="009E7A84"/>
    <w:rsid w:val="009F0D2E"/>
    <w:rsid w:val="009F22D3"/>
    <w:rsid w:val="009F72A9"/>
    <w:rsid w:val="00A0429B"/>
    <w:rsid w:val="00A134CA"/>
    <w:rsid w:val="00A13654"/>
    <w:rsid w:val="00A154A9"/>
    <w:rsid w:val="00A246AE"/>
    <w:rsid w:val="00A3188B"/>
    <w:rsid w:val="00A35040"/>
    <w:rsid w:val="00A375DF"/>
    <w:rsid w:val="00A81482"/>
    <w:rsid w:val="00A931FD"/>
    <w:rsid w:val="00AB7337"/>
    <w:rsid w:val="00AC4170"/>
    <w:rsid w:val="00AF4EAA"/>
    <w:rsid w:val="00AF5A7A"/>
    <w:rsid w:val="00B052E7"/>
    <w:rsid w:val="00B06147"/>
    <w:rsid w:val="00B07E97"/>
    <w:rsid w:val="00B44CE2"/>
    <w:rsid w:val="00B550F4"/>
    <w:rsid w:val="00B61664"/>
    <w:rsid w:val="00B94E79"/>
    <w:rsid w:val="00B978CF"/>
    <w:rsid w:val="00BA783A"/>
    <w:rsid w:val="00BB2AFA"/>
    <w:rsid w:val="00BD523D"/>
    <w:rsid w:val="00BF3A68"/>
    <w:rsid w:val="00C20DA5"/>
    <w:rsid w:val="00C219FB"/>
    <w:rsid w:val="00C40413"/>
    <w:rsid w:val="00C458A0"/>
    <w:rsid w:val="00C71CCE"/>
    <w:rsid w:val="00C74CE4"/>
    <w:rsid w:val="00CA1BE3"/>
    <w:rsid w:val="00CD2BC6"/>
    <w:rsid w:val="00CD4C80"/>
    <w:rsid w:val="00CD6D8E"/>
    <w:rsid w:val="00CE48F3"/>
    <w:rsid w:val="00CE62BD"/>
    <w:rsid w:val="00D12E26"/>
    <w:rsid w:val="00D314CC"/>
    <w:rsid w:val="00D34408"/>
    <w:rsid w:val="00D36E98"/>
    <w:rsid w:val="00D43C71"/>
    <w:rsid w:val="00D56BEF"/>
    <w:rsid w:val="00D6522E"/>
    <w:rsid w:val="00D77E74"/>
    <w:rsid w:val="00D83281"/>
    <w:rsid w:val="00D8570B"/>
    <w:rsid w:val="00D912E2"/>
    <w:rsid w:val="00DC4248"/>
    <w:rsid w:val="00DD455B"/>
    <w:rsid w:val="00DE18DC"/>
    <w:rsid w:val="00DE70B8"/>
    <w:rsid w:val="00DF2E99"/>
    <w:rsid w:val="00DF78D8"/>
    <w:rsid w:val="00E126F0"/>
    <w:rsid w:val="00E257F4"/>
    <w:rsid w:val="00E544F1"/>
    <w:rsid w:val="00E622FE"/>
    <w:rsid w:val="00E643BA"/>
    <w:rsid w:val="00E7379D"/>
    <w:rsid w:val="00E90533"/>
    <w:rsid w:val="00E90AFB"/>
    <w:rsid w:val="00E917BB"/>
    <w:rsid w:val="00E9321E"/>
    <w:rsid w:val="00E969CE"/>
    <w:rsid w:val="00EA3452"/>
    <w:rsid w:val="00EB63CB"/>
    <w:rsid w:val="00EF075D"/>
    <w:rsid w:val="00F127CA"/>
    <w:rsid w:val="00F17FA5"/>
    <w:rsid w:val="00F35428"/>
    <w:rsid w:val="00F408AB"/>
    <w:rsid w:val="00F5762E"/>
    <w:rsid w:val="00F70CE9"/>
    <w:rsid w:val="00F70E22"/>
    <w:rsid w:val="00FA1AA9"/>
    <w:rsid w:val="00FC6B6E"/>
    <w:rsid w:val="00FE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D1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nhideWhenUsed/>
    <w:rsid w:val="008730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71D1"/>
    <w:pPr>
      <w:spacing w:after="200" w:line="276" w:lineRule="auto"/>
    </w:pPr>
    <w:rPr>
      <w:rFonts w:asciiTheme="minorHAnsi" w:hAnsiTheme="minorHAnsi"/>
      <w:sz w:val="22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2A9"/>
    <w:rPr>
      <w:rFonts w:asciiTheme="minorHAnsi" w:hAnsiTheme="minorHAnsi"/>
      <w:sz w:val="22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F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2A9"/>
    <w:rPr>
      <w:rFonts w:asciiTheme="minorHAnsi" w:hAnsiTheme="minorHAnsi"/>
      <w:sz w:val="22"/>
      <w:lang w:val="pl-PL"/>
    </w:rPr>
  </w:style>
  <w:style w:type="paragraph" w:styleId="Akapitzlist">
    <w:name w:val="List Paragraph"/>
    <w:basedOn w:val="Normalny"/>
    <w:uiPriority w:val="34"/>
    <w:qFormat/>
    <w:rsid w:val="00873894"/>
    <w:pPr>
      <w:ind w:left="720"/>
      <w:contextualSpacing/>
    </w:pPr>
  </w:style>
  <w:style w:type="table" w:styleId="Tabela-Siatka">
    <w:name w:val="Table Grid"/>
    <w:basedOn w:val="Standardowy"/>
    <w:uiPriority w:val="59"/>
    <w:rsid w:val="00BA783A"/>
    <w:pPr>
      <w:spacing w:after="0" w:line="240" w:lineRule="auto"/>
    </w:pPr>
    <w:rPr>
      <w:rFonts w:asciiTheme="minorHAnsi" w:hAnsiTheme="minorHAnsi"/>
      <w:sz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Standardowy"/>
    <w:uiPriority w:val="40"/>
    <w:rsid w:val="004F254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7F50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5084"/>
    <w:rPr>
      <w:rFonts w:asciiTheme="minorHAnsi" w:hAnsiTheme="minorHAnsi"/>
      <w:szCs w:val="20"/>
      <w:lang w:val="pl-PL"/>
    </w:rPr>
  </w:style>
  <w:style w:type="character" w:styleId="Odwoanieprzypisudolnego">
    <w:name w:val="footnote reference"/>
    <w:basedOn w:val="Domylnaczcionkaakapitu"/>
    <w:semiHidden/>
    <w:unhideWhenUsed/>
    <w:rsid w:val="007F508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084"/>
    <w:rPr>
      <w:rFonts w:ascii="Segoe UI" w:hAnsi="Segoe UI" w:cs="Segoe UI"/>
      <w:sz w:val="18"/>
      <w:szCs w:val="18"/>
      <w:lang w:val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82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2A08"/>
    <w:rPr>
      <w:rFonts w:ascii="Tahoma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nhideWhenUsed/>
    <w:rsid w:val="008730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9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ejestr.kwalifikacje.gov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kwalifikacj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walifikacje.gov.pl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DAB@miir.gov.p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walifikacje.gov.pl" TargetMode="External"/><Relationship Id="rId1" Type="http://schemas.openxmlformats.org/officeDocument/2006/relationships/hyperlink" Target="https://rejestr.kwalifikacje.gov.pl/" TargetMode="Externa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8E397-7EAB-43D4-891C-0FDD2874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13</Pages>
  <Words>2112</Words>
  <Characters>12676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Budz</dc:creator>
  <cp:lastModifiedBy>Autor</cp:lastModifiedBy>
  <cp:revision>74</cp:revision>
  <cp:lastPrinted>2019-04-05T11:34:00Z</cp:lastPrinted>
  <dcterms:created xsi:type="dcterms:W3CDTF">2019-03-12T13:46:00Z</dcterms:created>
  <dcterms:modified xsi:type="dcterms:W3CDTF">2019-04-05T11:35:00Z</dcterms:modified>
</cp:coreProperties>
</file>