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8EB3" w14:textId="61306F14" w:rsidR="0026039A" w:rsidRPr="00B11C87" w:rsidRDefault="0026039A" w:rsidP="0026039A">
      <w:pPr>
        <w:rPr>
          <w:rFonts w:ascii="Calibri" w:hAnsi="Calibri" w:cs="Calibri"/>
          <w:sz w:val="23"/>
          <w:szCs w:val="23"/>
        </w:rPr>
      </w:pPr>
      <w:r w:rsidRPr="00B11C87">
        <w:rPr>
          <w:rFonts w:ascii="Calibri" w:hAnsi="Calibri" w:cs="Calibri"/>
          <w:sz w:val="23"/>
          <w:szCs w:val="23"/>
        </w:rPr>
        <w:t>Znak sprawy: DFN-V.52.12</w:t>
      </w:r>
      <w:r w:rsidR="0042690E">
        <w:rPr>
          <w:rFonts w:ascii="Calibri" w:hAnsi="Calibri" w:cs="Calibri"/>
          <w:sz w:val="23"/>
          <w:szCs w:val="23"/>
        </w:rPr>
        <w:t>3</w:t>
      </w:r>
      <w:r w:rsidRPr="00B11C87">
        <w:rPr>
          <w:rFonts w:ascii="Calibri" w:hAnsi="Calibri" w:cs="Calibri"/>
          <w:sz w:val="23"/>
          <w:szCs w:val="23"/>
        </w:rPr>
        <w:t xml:space="preserve">.2025 </w:t>
      </w:r>
    </w:p>
    <w:p w14:paraId="24E5C703" w14:textId="27FD5D57" w:rsidR="0026039A" w:rsidRPr="0026039A" w:rsidRDefault="0026039A" w:rsidP="0026039A">
      <w:pPr>
        <w:rPr>
          <w:rFonts w:ascii="Calibri" w:hAnsi="Calibri" w:cs="Calibri"/>
          <w:sz w:val="22"/>
          <w:szCs w:val="22"/>
        </w:rPr>
      </w:pPr>
      <w:r w:rsidRPr="0026039A">
        <w:rPr>
          <w:rFonts w:ascii="Calibri" w:hAnsi="Calibri" w:cs="Calibri"/>
          <w:sz w:val="22"/>
          <w:szCs w:val="22"/>
        </w:rPr>
        <w:tab/>
      </w:r>
    </w:p>
    <w:p w14:paraId="2D5F5C53" w14:textId="74F7D724" w:rsidR="008150E3" w:rsidRPr="005530ED" w:rsidRDefault="00B56F7B" w:rsidP="008150E3">
      <w:pPr>
        <w:jc w:val="center"/>
        <w:rPr>
          <w:rFonts w:ascii="Calibri" w:hAnsi="Calibri" w:cs="Calibri"/>
          <w:sz w:val="28"/>
          <w:szCs w:val="28"/>
        </w:rPr>
      </w:pPr>
      <w:r w:rsidRPr="005530ED">
        <w:rPr>
          <w:rFonts w:ascii="Calibri" w:hAnsi="Calibri" w:cs="Calibri"/>
          <w:b/>
          <w:bCs/>
          <w:sz w:val="28"/>
          <w:szCs w:val="28"/>
        </w:rPr>
        <w:t>Zaproszenie do składania ofert</w:t>
      </w:r>
      <w:r w:rsidR="00360D9E">
        <w:rPr>
          <w:rFonts w:ascii="Calibri" w:hAnsi="Calibri" w:cs="Calibri"/>
          <w:b/>
          <w:bCs/>
          <w:sz w:val="28"/>
          <w:szCs w:val="28"/>
        </w:rPr>
        <w:t xml:space="preserve"> na wykonanie usługi eksperckiej </w:t>
      </w:r>
    </w:p>
    <w:p w14:paraId="74B4EBFB" w14:textId="3768B551" w:rsidR="00185544" w:rsidRPr="0042690E" w:rsidRDefault="00B56F7B" w:rsidP="0042690E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B11C87">
        <w:rPr>
          <w:rFonts w:ascii="Calibri" w:hAnsi="Calibri" w:cs="Calibri"/>
          <w:sz w:val="23"/>
          <w:szCs w:val="23"/>
        </w:rPr>
        <w:t>Ministerstwo Sprawiedliwości zaprasza do składania ofert na sporządzenie opinii</w:t>
      </w:r>
      <w:r w:rsidR="000A289D">
        <w:rPr>
          <w:rFonts w:ascii="Calibri" w:hAnsi="Calibri" w:cs="Calibri"/>
          <w:sz w:val="23"/>
          <w:szCs w:val="23"/>
        </w:rPr>
        <w:t xml:space="preserve"> </w:t>
      </w:r>
      <w:r w:rsidR="000A289D" w:rsidRPr="000A289D">
        <w:rPr>
          <w:rFonts w:ascii="Calibri" w:hAnsi="Calibri" w:cs="Calibri"/>
          <w:sz w:val="23"/>
          <w:szCs w:val="23"/>
        </w:rPr>
        <w:t xml:space="preserve">dotyczącej celowości włączenia kwalifikacji wolnorynkowej do Zintegrowanego Systemu Kwalifikacji </w:t>
      </w:r>
      <w:r w:rsidR="00C33184" w:rsidRPr="000A289D">
        <w:rPr>
          <w:rFonts w:ascii="Calibri" w:hAnsi="Calibri" w:cs="Calibri"/>
          <w:sz w:val="23"/>
          <w:szCs w:val="23"/>
        </w:rPr>
        <w:t>oraz</w:t>
      </w:r>
      <w:r w:rsidR="00C33184">
        <w:rPr>
          <w:rFonts w:ascii="Calibri" w:hAnsi="Calibri" w:cs="Calibri"/>
          <w:sz w:val="23"/>
          <w:szCs w:val="23"/>
        </w:rPr>
        <w:t xml:space="preserve"> </w:t>
      </w:r>
      <w:r w:rsidR="00C33184" w:rsidRPr="000A289D">
        <w:rPr>
          <w:rFonts w:ascii="Calibri" w:hAnsi="Calibri" w:cs="Calibri"/>
          <w:sz w:val="23"/>
          <w:szCs w:val="23"/>
        </w:rPr>
        <w:t>wydania</w:t>
      </w:r>
      <w:r w:rsidR="000A289D" w:rsidRPr="000A289D">
        <w:rPr>
          <w:rFonts w:ascii="Calibri" w:hAnsi="Calibri" w:cs="Calibri"/>
          <w:sz w:val="23"/>
          <w:szCs w:val="23"/>
        </w:rPr>
        <w:t xml:space="preserve"> rekomendacji dotyczącej przypisania poziomu Polskiej Ramy Kwalifikacji do kwalifikacji wolnorynkowej </w:t>
      </w:r>
      <w:r w:rsidR="6767CA62" w:rsidRPr="00B11C87">
        <w:rPr>
          <w:rFonts w:ascii="Calibri" w:hAnsi="Calibri" w:cs="Calibri"/>
          <w:sz w:val="23"/>
          <w:szCs w:val="23"/>
        </w:rPr>
        <w:t>pn.</w:t>
      </w:r>
      <w:r w:rsidR="00D54B42">
        <w:rPr>
          <w:rFonts w:ascii="Calibri" w:hAnsi="Calibri" w:cs="Calibri"/>
          <w:sz w:val="23"/>
          <w:szCs w:val="23"/>
        </w:rPr>
        <w:t>:</w:t>
      </w:r>
      <w:r w:rsidR="0042690E">
        <w:rPr>
          <w:rFonts w:ascii="Calibri" w:hAnsi="Calibri" w:cs="Calibri"/>
          <w:sz w:val="23"/>
          <w:szCs w:val="23"/>
        </w:rPr>
        <w:t xml:space="preserve"> </w:t>
      </w:r>
      <w:r w:rsidR="0042690E" w:rsidRPr="0042690E">
        <w:rPr>
          <w:rFonts w:ascii="Calibri" w:eastAsia="Calibri" w:hAnsi="Calibri" w:cs="Calibri"/>
          <w:b/>
          <w:bCs/>
          <w:sz w:val="28"/>
          <w:szCs w:val="28"/>
        </w:rPr>
        <w:t>"Prowadzenie superwizji mediacji w modelu mediacji klasycznych"</w:t>
      </w:r>
    </w:p>
    <w:p w14:paraId="4D586F1E" w14:textId="77777777" w:rsidR="00464344" w:rsidRPr="00464344" w:rsidRDefault="00464344" w:rsidP="00464344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E241A15" w14:textId="6EA6952A" w:rsidR="00B56F7B" w:rsidRPr="00D17C8F" w:rsidRDefault="00B56F7B" w:rsidP="00D17C8F">
      <w:pPr>
        <w:pStyle w:val="Akapitzlist"/>
        <w:numPr>
          <w:ilvl w:val="0"/>
          <w:numId w:val="11"/>
        </w:numPr>
        <w:ind w:left="641" w:hanging="284"/>
        <w:rPr>
          <w:rFonts w:ascii="Calibri" w:hAnsi="Calibri" w:cs="Calibri"/>
          <w:b/>
          <w:bCs/>
          <w:sz w:val="28"/>
          <w:szCs w:val="28"/>
        </w:rPr>
      </w:pPr>
      <w:r w:rsidRPr="00D17C8F">
        <w:rPr>
          <w:rFonts w:ascii="Calibri" w:hAnsi="Calibri" w:cs="Calibri"/>
          <w:b/>
          <w:bCs/>
          <w:sz w:val="28"/>
          <w:szCs w:val="28"/>
        </w:rPr>
        <w:t>Przedmiot prac</w:t>
      </w:r>
    </w:p>
    <w:p w14:paraId="5A096C12" w14:textId="77777777" w:rsidR="00B56F7B" w:rsidRPr="00B11C87" w:rsidRDefault="00B56F7B" w:rsidP="008150E3">
      <w:pPr>
        <w:jc w:val="both"/>
        <w:rPr>
          <w:rFonts w:ascii="Calibri" w:hAnsi="Calibri" w:cs="Calibri"/>
          <w:sz w:val="23"/>
          <w:szCs w:val="23"/>
        </w:rPr>
      </w:pPr>
      <w:r w:rsidRPr="00B11C87">
        <w:rPr>
          <w:rFonts w:ascii="Calibri" w:hAnsi="Calibri" w:cs="Calibri"/>
          <w:sz w:val="23"/>
          <w:szCs w:val="23"/>
        </w:rPr>
        <w:t>Przedmiotem prac jest w szczególności:</w:t>
      </w:r>
    </w:p>
    <w:p w14:paraId="3683E394" w14:textId="7AD31077" w:rsidR="00B56F7B" w:rsidRPr="0042690E" w:rsidRDefault="00B56F7B" w:rsidP="0042690E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B11C87">
        <w:rPr>
          <w:rFonts w:ascii="Calibri" w:hAnsi="Calibri" w:cs="Calibri"/>
          <w:sz w:val="23"/>
          <w:szCs w:val="23"/>
        </w:rPr>
        <w:t>sporządzenie opinii dotyczącej celowości włączenia kwalifikacji</w:t>
      </w:r>
      <w:r w:rsidR="005530ED" w:rsidRPr="00B11C87">
        <w:rPr>
          <w:rFonts w:ascii="Calibri" w:hAnsi="Calibri" w:cs="Calibri"/>
          <w:sz w:val="23"/>
          <w:szCs w:val="23"/>
        </w:rPr>
        <w:t xml:space="preserve"> </w:t>
      </w:r>
      <w:r w:rsidR="00C33184">
        <w:rPr>
          <w:rFonts w:ascii="Calibri" w:hAnsi="Calibri" w:cs="Calibri"/>
          <w:sz w:val="23"/>
          <w:szCs w:val="23"/>
        </w:rPr>
        <w:t xml:space="preserve">wolnorynkowej </w:t>
      </w:r>
      <w:r w:rsidR="005530ED" w:rsidRPr="00B11C87">
        <w:rPr>
          <w:rFonts w:ascii="Calibri" w:hAnsi="Calibri" w:cs="Calibri"/>
          <w:sz w:val="23"/>
          <w:szCs w:val="23"/>
        </w:rPr>
        <w:t>pn.</w:t>
      </w:r>
      <w:r w:rsidR="0042690E">
        <w:rPr>
          <w:rFonts w:ascii="Calibri" w:hAnsi="Calibri" w:cs="Calibri"/>
          <w:sz w:val="23"/>
          <w:szCs w:val="23"/>
        </w:rPr>
        <w:t xml:space="preserve"> </w:t>
      </w:r>
      <w:r w:rsidR="0042690E" w:rsidRPr="0042690E">
        <w:rPr>
          <w:rFonts w:ascii="Calibri" w:hAnsi="Calibri" w:cs="Calibri"/>
          <w:b/>
          <w:bCs/>
          <w:sz w:val="23"/>
          <w:szCs w:val="23"/>
        </w:rPr>
        <w:t>"Prowadzenie superwizji mediacji w modelu mediacji klasycznych"</w:t>
      </w:r>
      <w:r w:rsidR="0042690E">
        <w:rPr>
          <w:rFonts w:ascii="Calibri" w:hAnsi="Calibri" w:cs="Calibri"/>
          <w:sz w:val="23"/>
          <w:szCs w:val="23"/>
        </w:rPr>
        <w:t xml:space="preserve"> </w:t>
      </w:r>
      <w:r w:rsidRPr="0042690E">
        <w:rPr>
          <w:rFonts w:ascii="Calibri" w:hAnsi="Calibri" w:cs="Calibri"/>
          <w:sz w:val="23"/>
          <w:szCs w:val="23"/>
        </w:rPr>
        <w:t>do Zintegrowanego Systemu Kwalifikacji</w:t>
      </w:r>
      <w:r w:rsidR="008150E3" w:rsidRPr="0042690E">
        <w:rPr>
          <w:rFonts w:ascii="Calibri" w:hAnsi="Calibri" w:cs="Calibri"/>
          <w:sz w:val="23"/>
          <w:szCs w:val="23"/>
        </w:rPr>
        <w:t>;</w:t>
      </w:r>
    </w:p>
    <w:p w14:paraId="7CBE73F6" w14:textId="03B92EBE" w:rsidR="00B56F7B" w:rsidRDefault="00B56F7B" w:rsidP="00B8414B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B11C87">
        <w:rPr>
          <w:rFonts w:ascii="Calibri" w:hAnsi="Calibri" w:cs="Calibri"/>
          <w:sz w:val="23"/>
          <w:szCs w:val="23"/>
        </w:rPr>
        <w:t>dokonanie porównania wymaganych efektów uczenia się dla tej kwalifikacji</w:t>
      </w:r>
      <w:r w:rsidR="008150E3" w:rsidRPr="00B11C87">
        <w:rPr>
          <w:rFonts w:ascii="Calibri" w:hAnsi="Calibri" w:cs="Calibri"/>
          <w:sz w:val="23"/>
          <w:szCs w:val="23"/>
        </w:rPr>
        <w:t xml:space="preserve"> </w:t>
      </w:r>
      <w:r w:rsidR="008150E3" w:rsidRPr="00B11C87">
        <w:rPr>
          <w:rFonts w:ascii="Calibri" w:hAnsi="Calibri" w:cs="Calibri"/>
          <w:sz w:val="23"/>
          <w:szCs w:val="23"/>
        </w:rPr>
        <w:br/>
      </w:r>
      <w:r w:rsidRPr="00B11C87">
        <w:rPr>
          <w:rFonts w:ascii="Calibri" w:hAnsi="Calibri" w:cs="Calibri"/>
          <w:sz w:val="23"/>
          <w:szCs w:val="23"/>
        </w:rPr>
        <w:t>z charakterystykami poziomów Polskiej Ramy Kwalifikacji pierwszego i drugiego stopnia</w:t>
      </w:r>
      <w:r w:rsidR="008150E3" w:rsidRPr="00B11C87">
        <w:rPr>
          <w:rFonts w:ascii="Calibri" w:hAnsi="Calibri" w:cs="Calibri"/>
          <w:sz w:val="23"/>
          <w:szCs w:val="23"/>
        </w:rPr>
        <w:t>;</w:t>
      </w:r>
    </w:p>
    <w:p w14:paraId="2169D083" w14:textId="66453C2E" w:rsidR="00B8414B" w:rsidRDefault="007E29C4" w:rsidP="00464344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7E29C4">
        <w:rPr>
          <w:rFonts w:ascii="Calibri" w:hAnsi="Calibri" w:cs="Calibri"/>
          <w:sz w:val="23"/>
          <w:szCs w:val="23"/>
        </w:rPr>
        <w:t>przygotowanie rekomendacji, o której mowa w art. 21 ustawy z dnia 22 grudnia 2015 r.</w:t>
      </w:r>
      <w:r w:rsidR="00D54B42">
        <w:rPr>
          <w:rFonts w:ascii="Calibri" w:hAnsi="Calibri" w:cs="Calibri"/>
          <w:sz w:val="23"/>
          <w:szCs w:val="23"/>
        </w:rPr>
        <w:t xml:space="preserve"> </w:t>
      </w:r>
      <w:r w:rsidR="00D54B42">
        <w:rPr>
          <w:rFonts w:ascii="Calibri" w:hAnsi="Calibri" w:cs="Calibri"/>
          <w:sz w:val="23"/>
          <w:szCs w:val="23"/>
        </w:rPr>
        <w:br/>
      </w:r>
      <w:r w:rsidRPr="007E29C4">
        <w:rPr>
          <w:rFonts w:ascii="Calibri" w:hAnsi="Calibri" w:cs="Calibri"/>
          <w:sz w:val="23"/>
          <w:szCs w:val="23"/>
        </w:rPr>
        <w:t>o Zintegrowanym Systemie Kwalifikacji (Dz. U. z 2024 r. poz. 1606), (dalej: ustawa o ZSK) oraz ponownej rekomendacji w przypadku wystąpienia przesłanek, o których mowa w art 21a ust 6 ustawy o ZSK.</w:t>
      </w:r>
    </w:p>
    <w:p w14:paraId="111547C3" w14:textId="77777777" w:rsidR="00464344" w:rsidRPr="00464344" w:rsidRDefault="00464344" w:rsidP="00464344">
      <w:pPr>
        <w:spacing w:after="0" w:line="276" w:lineRule="auto"/>
        <w:ind w:left="714"/>
        <w:jc w:val="both"/>
        <w:rPr>
          <w:rFonts w:ascii="Calibri" w:hAnsi="Calibri" w:cs="Calibri"/>
          <w:sz w:val="23"/>
          <w:szCs w:val="23"/>
        </w:rPr>
      </w:pPr>
    </w:p>
    <w:p w14:paraId="3C74A719" w14:textId="6FF52FB8" w:rsidR="00B56F7B" w:rsidRPr="00D17C8F" w:rsidRDefault="00B56F7B" w:rsidP="00D17C8F">
      <w:pPr>
        <w:pStyle w:val="Akapitzlist"/>
        <w:numPr>
          <w:ilvl w:val="0"/>
          <w:numId w:val="11"/>
        </w:numPr>
        <w:ind w:left="641" w:hanging="284"/>
        <w:rPr>
          <w:rFonts w:ascii="Calibri" w:hAnsi="Calibri" w:cs="Calibri"/>
          <w:b/>
          <w:bCs/>
          <w:sz w:val="28"/>
          <w:szCs w:val="28"/>
        </w:rPr>
      </w:pPr>
      <w:r w:rsidRPr="00D17C8F">
        <w:rPr>
          <w:rFonts w:ascii="Calibri" w:hAnsi="Calibri" w:cs="Calibri"/>
          <w:b/>
          <w:bCs/>
          <w:sz w:val="28"/>
          <w:szCs w:val="28"/>
        </w:rPr>
        <w:t>Sposób realizacji</w:t>
      </w:r>
    </w:p>
    <w:p w14:paraId="712BA673" w14:textId="78588D05" w:rsidR="00B56F7B" w:rsidRPr="00B8414B" w:rsidRDefault="00B56F7B" w:rsidP="00B8414B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bookmarkStart w:id="0" w:name="_Hlk220049792"/>
      <w:r w:rsidRPr="3C433E03">
        <w:rPr>
          <w:rFonts w:ascii="Calibri" w:hAnsi="Calibri" w:cs="Calibri"/>
          <w:sz w:val="23"/>
          <w:szCs w:val="23"/>
        </w:rPr>
        <w:t>Zadania realizowane będą indywidualnie przez poszczególnych ekspertów oraz</w:t>
      </w:r>
      <w:r w:rsidR="00B11C87" w:rsidRPr="3C433E03">
        <w:rPr>
          <w:rFonts w:ascii="Calibri" w:hAnsi="Calibri" w:cs="Calibri"/>
          <w:sz w:val="23"/>
          <w:szCs w:val="23"/>
        </w:rPr>
        <w:t xml:space="preserve"> </w:t>
      </w:r>
      <w:r w:rsidRPr="3C433E03">
        <w:rPr>
          <w:rFonts w:ascii="Calibri" w:hAnsi="Calibri" w:cs="Calibri"/>
          <w:sz w:val="23"/>
          <w:szCs w:val="23"/>
        </w:rPr>
        <w:t xml:space="preserve">w ramach prac zespołu ekspertów, o którym mowa w art. 21 ust. </w:t>
      </w:r>
      <w:r w:rsidR="31015A2E" w:rsidRPr="3C433E03">
        <w:rPr>
          <w:rFonts w:ascii="Calibri" w:hAnsi="Calibri" w:cs="Calibri"/>
          <w:sz w:val="23"/>
          <w:szCs w:val="23"/>
        </w:rPr>
        <w:t>1</w:t>
      </w:r>
      <w:r w:rsidRPr="3C433E03">
        <w:rPr>
          <w:rFonts w:ascii="Calibri" w:hAnsi="Calibri" w:cs="Calibri"/>
          <w:sz w:val="23"/>
          <w:szCs w:val="23"/>
        </w:rPr>
        <w:t xml:space="preserve"> ustawy z dnia 22 grudnia 2015 r.</w:t>
      </w:r>
      <w:r w:rsidR="00D54B42">
        <w:rPr>
          <w:rFonts w:ascii="Calibri" w:hAnsi="Calibri" w:cs="Calibri"/>
          <w:sz w:val="23"/>
          <w:szCs w:val="23"/>
        </w:rPr>
        <w:t xml:space="preserve"> </w:t>
      </w:r>
      <w:r w:rsidR="00D54B42">
        <w:rPr>
          <w:rFonts w:ascii="Calibri" w:hAnsi="Calibri" w:cs="Calibri"/>
          <w:sz w:val="23"/>
          <w:szCs w:val="23"/>
        </w:rPr>
        <w:br/>
      </w:r>
      <w:r w:rsidRPr="3C433E03">
        <w:rPr>
          <w:rFonts w:ascii="Calibri" w:hAnsi="Calibri" w:cs="Calibri"/>
          <w:sz w:val="23"/>
          <w:szCs w:val="23"/>
        </w:rPr>
        <w:t>o Zintegrowanym Systemie Kwalifikacji oraz w rozporządzeniu Ministra Edukacji Narodowej z dnia 30 stycznia 2025 r. w sprawie zespołów ekspertów do spraw włączenia kwalifikacji do Zintegrowanego Systemu Kwalifikacji (Dz. U. z 2025 r. poz. 153), dalej jako „rozporządzenie”.</w:t>
      </w:r>
      <w:r w:rsidR="00B11C87" w:rsidRPr="3C433E03">
        <w:rPr>
          <w:rFonts w:ascii="Calibri" w:hAnsi="Calibri" w:cs="Calibri"/>
          <w:sz w:val="23"/>
          <w:szCs w:val="23"/>
        </w:rPr>
        <w:t xml:space="preserve"> </w:t>
      </w:r>
    </w:p>
    <w:p w14:paraId="0BCCD3BD" w14:textId="77777777" w:rsidR="00D54B42" w:rsidRDefault="00D54B42" w:rsidP="3C433E03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</w:p>
    <w:p w14:paraId="187291D9" w14:textId="6F1E1822" w:rsidR="00B56F7B" w:rsidRPr="00B11C87" w:rsidRDefault="00B56F7B" w:rsidP="3C433E03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3C433E03">
        <w:rPr>
          <w:rFonts w:ascii="Calibri" w:hAnsi="Calibri" w:cs="Calibri"/>
          <w:sz w:val="23"/>
          <w:szCs w:val="23"/>
        </w:rPr>
        <w:t>W przypadku</w:t>
      </w:r>
      <w:r w:rsidR="4E169829" w:rsidRPr="3C433E03">
        <w:rPr>
          <w:rFonts w:ascii="Calibri" w:hAnsi="Calibri" w:cs="Calibri"/>
          <w:sz w:val="23"/>
          <w:szCs w:val="23"/>
        </w:rPr>
        <w:t>, gdy</w:t>
      </w:r>
      <w:r w:rsidRPr="3C433E03">
        <w:rPr>
          <w:rFonts w:ascii="Calibri" w:hAnsi="Calibri" w:cs="Calibri"/>
          <w:sz w:val="23"/>
          <w:szCs w:val="23"/>
        </w:rPr>
        <w:t xml:space="preserve"> </w:t>
      </w:r>
      <w:r w:rsidR="789097E8" w:rsidRPr="3C433E03">
        <w:rPr>
          <w:rFonts w:ascii="Calibri" w:hAnsi="Calibri" w:cs="Calibri"/>
          <w:sz w:val="23"/>
          <w:szCs w:val="23"/>
        </w:rPr>
        <w:t xml:space="preserve">opinia </w:t>
      </w:r>
      <w:r w:rsidRPr="3C433E03">
        <w:rPr>
          <w:rFonts w:ascii="Calibri" w:hAnsi="Calibri" w:cs="Calibri"/>
          <w:sz w:val="23"/>
          <w:szCs w:val="23"/>
        </w:rPr>
        <w:t>Rad</w:t>
      </w:r>
      <w:r w:rsidR="43F3888F" w:rsidRPr="3C433E03">
        <w:rPr>
          <w:rFonts w:ascii="Calibri" w:hAnsi="Calibri" w:cs="Calibri"/>
          <w:sz w:val="23"/>
          <w:szCs w:val="23"/>
        </w:rPr>
        <w:t>y</w:t>
      </w:r>
      <w:r w:rsidRPr="3C433E03">
        <w:rPr>
          <w:rFonts w:ascii="Calibri" w:hAnsi="Calibri" w:cs="Calibri"/>
          <w:sz w:val="23"/>
          <w:szCs w:val="23"/>
        </w:rPr>
        <w:t xml:space="preserve"> Interesariuszy </w:t>
      </w:r>
      <w:r w:rsidR="4C26471B" w:rsidRPr="3C433E03">
        <w:rPr>
          <w:rFonts w:ascii="Calibri" w:hAnsi="Calibri" w:cs="Calibri"/>
          <w:sz w:val="23"/>
          <w:szCs w:val="23"/>
        </w:rPr>
        <w:t>jest negatywna</w:t>
      </w:r>
      <w:r w:rsidRPr="3C433E03">
        <w:rPr>
          <w:rFonts w:ascii="Calibri" w:hAnsi="Calibri" w:cs="Calibri"/>
          <w:sz w:val="23"/>
          <w:szCs w:val="23"/>
        </w:rPr>
        <w:t xml:space="preserve"> zespół ekspertów ponownie przygotowuje rekomendację, odnosząc się do </w:t>
      </w:r>
      <w:r w:rsidR="6D0E5C95" w:rsidRPr="3C433E03">
        <w:rPr>
          <w:rFonts w:ascii="Calibri" w:hAnsi="Calibri" w:cs="Calibri"/>
          <w:sz w:val="23"/>
          <w:szCs w:val="23"/>
        </w:rPr>
        <w:t>opinii Rady Interesariuszy</w:t>
      </w:r>
      <w:r w:rsidR="6D0E5C95" w:rsidRPr="00B8414B">
        <w:rPr>
          <w:rFonts w:ascii="Calibri" w:hAnsi="Calibri" w:cs="Calibri"/>
          <w:sz w:val="23"/>
          <w:szCs w:val="23"/>
        </w:rPr>
        <w:t xml:space="preserve"> (art. 21a ust 6 ustawy</w:t>
      </w:r>
      <w:r w:rsidR="009049FF">
        <w:rPr>
          <w:rFonts w:ascii="Calibri" w:hAnsi="Calibri" w:cs="Calibri"/>
          <w:sz w:val="23"/>
          <w:szCs w:val="23"/>
        </w:rPr>
        <w:t xml:space="preserve"> </w:t>
      </w:r>
      <w:r w:rsidR="009049FF">
        <w:rPr>
          <w:rFonts w:ascii="Calibri" w:hAnsi="Calibri" w:cs="Calibri"/>
          <w:sz w:val="23"/>
          <w:szCs w:val="23"/>
        </w:rPr>
        <w:br/>
      </w:r>
      <w:r w:rsidR="6D0E5C95" w:rsidRPr="00B8414B">
        <w:rPr>
          <w:rFonts w:ascii="Calibri" w:hAnsi="Calibri" w:cs="Calibri"/>
          <w:sz w:val="23"/>
          <w:szCs w:val="23"/>
        </w:rPr>
        <w:t>o ZKS w zw. z § 8 rozporządzenia)</w:t>
      </w:r>
      <w:r w:rsidRPr="3C433E03">
        <w:rPr>
          <w:rFonts w:ascii="Calibri" w:hAnsi="Calibri" w:cs="Calibri"/>
          <w:sz w:val="23"/>
          <w:szCs w:val="23"/>
        </w:rPr>
        <w:t>. Ewentualne ponowne przygotowanie rekomendacji kończy pracę zespołu ekspertów.</w:t>
      </w:r>
    </w:p>
    <w:bookmarkEnd w:id="0"/>
    <w:p w14:paraId="6E2E42B1" w14:textId="3E27D25F" w:rsidR="3C433E03" w:rsidRDefault="3C433E03" w:rsidP="3C433E03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</w:p>
    <w:p w14:paraId="7E51E1C8" w14:textId="647A91B8" w:rsidR="00B56F7B" w:rsidRPr="00D17C8F" w:rsidRDefault="00B56F7B" w:rsidP="00D17C8F">
      <w:pPr>
        <w:pStyle w:val="Akapitzlist"/>
        <w:numPr>
          <w:ilvl w:val="0"/>
          <w:numId w:val="11"/>
        </w:numPr>
        <w:ind w:left="641" w:hanging="284"/>
        <w:rPr>
          <w:rFonts w:ascii="Calibri" w:hAnsi="Calibri" w:cs="Calibri"/>
          <w:b/>
          <w:bCs/>
          <w:sz w:val="28"/>
          <w:szCs w:val="28"/>
        </w:rPr>
      </w:pPr>
      <w:r w:rsidRPr="00D17C8F">
        <w:rPr>
          <w:rFonts w:ascii="Calibri" w:hAnsi="Calibri" w:cs="Calibri"/>
          <w:b/>
          <w:bCs/>
          <w:sz w:val="28"/>
          <w:szCs w:val="28"/>
        </w:rPr>
        <w:t>Praca w ramach zespołu ekspertów</w:t>
      </w:r>
    </w:p>
    <w:p w14:paraId="1C05D697" w14:textId="00FFEA42" w:rsidR="1B76802A" w:rsidRPr="00B11C87" w:rsidRDefault="00B56F7B" w:rsidP="00B8414B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3C433E03">
        <w:rPr>
          <w:rFonts w:ascii="Calibri" w:hAnsi="Calibri" w:cs="Calibri"/>
          <w:sz w:val="23"/>
          <w:szCs w:val="23"/>
        </w:rPr>
        <w:t>Praca w ramach zespołu ekspertów będzie wykonywana na podstawie powołania przez Ministra Sprawiedliwości.</w:t>
      </w:r>
      <w:r w:rsidR="008150E3" w:rsidRPr="3C433E03">
        <w:rPr>
          <w:rFonts w:ascii="Calibri" w:hAnsi="Calibri" w:cs="Calibri"/>
          <w:sz w:val="23"/>
          <w:szCs w:val="23"/>
        </w:rPr>
        <w:t xml:space="preserve"> </w:t>
      </w:r>
      <w:r w:rsidRPr="3C433E03">
        <w:rPr>
          <w:rFonts w:ascii="Calibri" w:hAnsi="Calibri" w:cs="Calibri"/>
          <w:sz w:val="23"/>
          <w:szCs w:val="23"/>
        </w:rPr>
        <w:t>Minister wyznaczy przewodniczącego zespołu ekspertów.</w:t>
      </w:r>
      <w:r w:rsidR="008150E3" w:rsidRPr="3C433E03">
        <w:rPr>
          <w:rFonts w:ascii="Calibri" w:hAnsi="Calibri" w:cs="Calibri"/>
          <w:sz w:val="23"/>
          <w:szCs w:val="23"/>
        </w:rPr>
        <w:t xml:space="preserve"> </w:t>
      </w:r>
      <w:r w:rsidRPr="3C433E03">
        <w:rPr>
          <w:rFonts w:ascii="Calibri" w:hAnsi="Calibri" w:cs="Calibri"/>
          <w:sz w:val="23"/>
          <w:szCs w:val="23"/>
        </w:rPr>
        <w:t>Przewodniczącym zespołu ekspertów zostanie osoba posiadająca najszerszą wiedzę</w:t>
      </w:r>
      <w:r w:rsidR="00B11C87" w:rsidRPr="3C433E03">
        <w:rPr>
          <w:rFonts w:ascii="Calibri" w:hAnsi="Calibri" w:cs="Calibri"/>
          <w:sz w:val="23"/>
          <w:szCs w:val="23"/>
        </w:rPr>
        <w:t xml:space="preserve"> </w:t>
      </w:r>
      <w:r w:rsidRPr="3C433E03">
        <w:rPr>
          <w:rFonts w:ascii="Calibri" w:hAnsi="Calibri" w:cs="Calibri"/>
          <w:sz w:val="23"/>
          <w:szCs w:val="23"/>
        </w:rPr>
        <w:t>z zakresu Zintegrowanego Systemu Kwalifikacji oraz doświadczenie w pracy eksperckiej.</w:t>
      </w:r>
    </w:p>
    <w:p w14:paraId="7AD74DF7" w14:textId="77777777" w:rsidR="00D54B42" w:rsidRDefault="00D54B42" w:rsidP="1B76802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</w:p>
    <w:p w14:paraId="35D2D503" w14:textId="4BE3BD05" w:rsidR="637EE900" w:rsidRPr="00B8414B" w:rsidRDefault="637EE900" w:rsidP="1B76802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B8414B">
        <w:rPr>
          <w:rFonts w:ascii="Calibri" w:hAnsi="Calibri" w:cs="Calibri"/>
          <w:sz w:val="23"/>
          <w:szCs w:val="23"/>
        </w:rPr>
        <w:t>Praca eksperta polega na udziale w pracach zespołu ekspertów powołanego przez ministra właściwego w celu:</w:t>
      </w:r>
    </w:p>
    <w:p w14:paraId="364049A6" w14:textId="32D21CA4" w:rsidR="637EE900" w:rsidRDefault="637EE900" w:rsidP="00B8414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>sporządzenia opinii dotyczącej celowości włączenia kwalifikacji wolnorynkowej albo kwalifikacji sektorowej do Zintegrowanego Systemu Kwalifikacji</w:t>
      </w:r>
      <w:r w:rsidR="13C6EFCE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(art. 21 ust. 1 ustawy</w:t>
      </w:r>
      <w:r w:rsidR="009049FF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09049FF">
        <w:rPr>
          <w:rFonts w:ascii="Calibri" w:eastAsia="Calibri" w:hAnsi="Calibri" w:cs="Calibri"/>
          <w:i/>
          <w:iCs/>
          <w:sz w:val="23"/>
          <w:szCs w:val="23"/>
        </w:rPr>
        <w:br/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o ZSK)</w:t>
      </w:r>
      <w:r w:rsidR="76961866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14A03FB3" w14:textId="0B5C03FC" w:rsidR="637EE900" w:rsidRDefault="637EE900" w:rsidP="00B8414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>wydania rekomendacji dotyczącej przypisania poziomu Polskiej Ramy Kwalifikacji do danej kwalifikacji</w:t>
      </w:r>
      <w:r w:rsidR="53E7DB6C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(art. 21 ust. 1 ustawy o ZSK)</w:t>
      </w:r>
      <w:r w:rsidR="57E7A63E" w:rsidRPr="3C433E03">
        <w:rPr>
          <w:rFonts w:ascii="Calibri" w:eastAsia="Calibri" w:hAnsi="Calibri" w:cs="Calibri"/>
          <w:i/>
          <w:iCs/>
          <w:sz w:val="23"/>
          <w:szCs w:val="23"/>
        </w:rPr>
        <w:t>.</w:t>
      </w:r>
    </w:p>
    <w:p w14:paraId="0325C6AA" w14:textId="0C4C445C" w:rsidR="637EE900" w:rsidRDefault="637EE900" w:rsidP="1B76802A">
      <w:pPr>
        <w:spacing w:after="0" w:line="276" w:lineRule="auto"/>
        <w:jc w:val="both"/>
      </w:pPr>
      <w:r w:rsidRPr="1B76802A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</w:p>
    <w:p w14:paraId="7ADEE559" w14:textId="32D17449" w:rsidR="637EE900" w:rsidRDefault="637EE900" w:rsidP="00B8414B">
      <w:pPr>
        <w:spacing w:after="0" w:line="276" w:lineRule="auto"/>
        <w:jc w:val="both"/>
      </w:pPr>
      <w:r w:rsidRPr="3C433E03">
        <w:rPr>
          <w:rFonts w:ascii="Calibri" w:eastAsia="Calibri" w:hAnsi="Calibri" w:cs="Calibri"/>
          <w:sz w:val="23"/>
          <w:szCs w:val="23"/>
        </w:rPr>
        <w:t>Zgodnie z rozporządzeniem, spośród członków zespołu ekspertów wyznaczany jest przewodniczący zespołu ekspertów, który reprezentuje zespół ekspertów i kieruje jego pracami, w tym wyznacza terminy posiedzeń zespołu</w:t>
      </w:r>
      <w:r w:rsidR="0DBB8F42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2 ust. 1 rozporządzenia)</w:t>
      </w:r>
      <w:r w:rsidR="09FF4CF9" w:rsidRPr="3C433E03">
        <w:rPr>
          <w:rFonts w:ascii="Calibri" w:eastAsia="Calibri" w:hAnsi="Calibri" w:cs="Calibri"/>
          <w:i/>
          <w:iCs/>
          <w:sz w:val="23"/>
          <w:szCs w:val="23"/>
        </w:rPr>
        <w:t>.</w:t>
      </w:r>
    </w:p>
    <w:p w14:paraId="79171657" w14:textId="3F3A1D3B" w:rsidR="637EE900" w:rsidRDefault="637EE900" w:rsidP="1B76802A">
      <w:pPr>
        <w:spacing w:after="0"/>
        <w:jc w:val="both"/>
      </w:pPr>
    </w:p>
    <w:p w14:paraId="5DEF9AE4" w14:textId="50D480D0" w:rsidR="0026039A" w:rsidRPr="00D17C8F" w:rsidRDefault="637EE900" w:rsidP="00D17C8F">
      <w:pPr>
        <w:pStyle w:val="Akapitzlist"/>
        <w:numPr>
          <w:ilvl w:val="0"/>
          <w:numId w:val="11"/>
        </w:numPr>
        <w:spacing w:after="0"/>
        <w:ind w:left="641" w:hanging="284"/>
        <w:jc w:val="both"/>
        <w:rPr>
          <w:sz w:val="28"/>
          <w:szCs w:val="28"/>
        </w:rPr>
      </w:pPr>
      <w:r w:rsidRPr="00D17C8F">
        <w:rPr>
          <w:rFonts w:ascii="Calibri" w:eastAsia="Calibri" w:hAnsi="Calibri" w:cs="Calibri"/>
          <w:b/>
          <w:bCs/>
          <w:sz w:val="28"/>
          <w:szCs w:val="28"/>
        </w:rPr>
        <w:t>Zakres pracy eksperta – członka zespołu ekspertów</w:t>
      </w:r>
    </w:p>
    <w:p w14:paraId="2DBAE96B" w14:textId="77777777" w:rsidR="00D54B42" w:rsidRDefault="00D54B42" w:rsidP="001D5685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u w:val="single"/>
        </w:rPr>
      </w:pPr>
    </w:p>
    <w:p w14:paraId="107036F9" w14:textId="2DF1BBB5" w:rsidR="637EE900" w:rsidRPr="00D54B42" w:rsidRDefault="637EE900" w:rsidP="001D5685">
      <w:pPr>
        <w:spacing w:after="0" w:line="276" w:lineRule="auto"/>
        <w:jc w:val="both"/>
        <w:rPr>
          <w:u w:val="single"/>
        </w:rPr>
      </w:pPr>
      <w:r w:rsidRPr="00D54B42">
        <w:rPr>
          <w:rFonts w:ascii="Calibri" w:eastAsia="Calibri" w:hAnsi="Calibri" w:cs="Calibri"/>
          <w:sz w:val="23"/>
          <w:szCs w:val="23"/>
          <w:u w:val="single"/>
        </w:rPr>
        <w:t>Ekspert, jako członek zespołu ekspertów, uczestniczy w realizacji zadań zespołu, w szczególności poprzez:</w:t>
      </w:r>
    </w:p>
    <w:p w14:paraId="26E85632" w14:textId="613C03D8" w:rsidR="637EE900" w:rsidRDefault="637EE900" w:rsidP="001D5685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udział w analizie wniosku o włączenie kwalifikacji </w:t>
      </w:r>
      <w:r w:rsidR="0B7DC8CC" w:rsidRPr="3C433E03">
        <w:rPr>
          <w:rFonts w:ascii="Calibri" w:eastAsia="Calibri" w:hAnsi="Calibri" w:cs="Calibri"/>
          <w:sz w:val="23"/>
          <w:szCs w:val="23"/>
        </w:rPr>
        <w:t xml:space="preserve">wolnorynkowej </w:t>
      </w:r>
      <w:r w:rsidRPr="3C433E03">
        <w:rPr>
          <w:rFonts w:ascii="Calibri" w:eastAsia="Calibri" w:hAnsi="Calibri" w:cs="Calibri"/>
          <w:sz w:val="23"/>
          <w:szCs w:val="23"/>
        </w:rPr>
        <w:t>do Zintegrowanego Systemu Kwalifikacji, kwalifikacji o zbliżonym charakterze oraz wyników konsultacji dotyczących danej kwalifikacji</w:t>
      </w:r>
      <w:r w:rsidR="28D4B4E5" w:rsidRPr="3C433E03">
        <w:rPr>
          <w:rFonts w:ascii="Calibri" w:eastAsia="Calibri" w:hAnsi="Calibri" w:cs="Calibri"/>
          <w:sz w:val="23"/>
          <w:szCs w:val="23"/>
        </w:rPr>
        <w:t xml:space="preserve"> wolnorynkowej</w:t>
      </w:r>
      <w:r w:rsidR="3E2B069A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3 ust. 1 pkt 1–3 rozporządzenia)</w:t>
      </w:r>
      <w:r w:rsidR="79426FF3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36868BEC" w14:textId="2AF2F75F" w:rsidR="637EE900" w:rsidRDefault="637EE900" w:rsidP="3C433E0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udział w sporządzaniu opinii dotyczącej celowości włączenia kwalifikacji </w:t>
      </w:r>
      <w:r w:rsidR="65684BB4" w:rsidRPr="3C433E03">
        <w:rPr>
          <w:rFonts w:ascii="Calibri" w:eastAsia="Calibri" w:hAnsi="Calibri" w:cs="Calibri"/>
          <w:sz w:val="23"/>
          <w:szCs w:val="23"/>
        </w:rPr>
        <w:t xml:space="preserve">wolnorynkowej </w:t>
      </w:r>
      <w:r w:rsidRPr="3C433E03">
        <w:rPr>
          <w:rFonts w:ascii="Calibri" w:eastAsia="Calibri" w:hAnsi="Calibri" w:cs="Calibri"/>
          <w:sz w:val="23"/>
          <w:szCs w:val="23"/>
        </w:rPr>
        <w:t>do ZSK, z uwzględnieniem kryteriów określonych w rozporządzeniu</w:t>
      </w:r>
      <w:r w:rsidR="76CECA8C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(art. 21 ust. 1 ustawy</w:t>
      </w:r>
      <w:r w:rsidR="00D54B42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0D54B42">
        <w:rPr>
          <w:rFonts w:ascii="Calibri" w:eastAsia="Calibri" w:hAnsi="Calibri" w:cs="Calibri"/>
          <w:i/>
          <w:iCs/>
          <w:sz w:val="23"/>
          <w:szCs w:val="23"/>
        </w:rPr>
        <w:br/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o ZSK w zw. z § 3 ust. 4 rozporządzenia)</w:t>
      </w:r>
      <w:r w:rsidR="13E2309D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6B42E123" w14:textId="706DAFA8" w:rsidR="637EE900" w:rsidRDefault="637EE900" w:rsidP="3C433E0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>udział w porównywaniu efektów uczenia się wymaganych dla danej kwalifikacji</w:t>
      </w:r>
      <w:r w:rsidR="6AC98B04" w:rsidRPr="3C433E03">
        <w:rPr>
          <w:rFonts w:ascii="Calibri" w:eastAsia="Calibri" w:hAnsi="Calibri" w:cs="Calibri"/>
          <w:sz w:val="23"/>
          <w:szCs w:val="23"/>
        </w:rPr>
        <w:t xml:space="preserve"> wolnorynkowej </w:t>
      </w:r>
      <w:r w:rsidRPr="3C433E03">
        <w:rPr>
          <w:rFonts w:ascii="Calibri" w:eastAsia="Calibri" w:hAnsi="Calibri" w:cs="Calibri"/>
          <w:sz w:val="23"/>
          <w:szCs w:val="23"/>
        </w:rPr>
        <w:t>z charakterystykami poziomów Polskiej Ramy Kwalifikacji</w:t>
      </w:r>
      <w:r w:rsidR="00D22009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(art. 21 ust. 3 ustawy o ZSK w zw. z § 4 ust. 1–4 rozporządzenia)</w:t>
      </w:r>
      <w:r w:rsidR="49DE47D5" w:rsidRPr="3C433E03">
        <w:rPr>
          <w:rFonts w:ascii="Calibri" w:eastAsia="Calibri" w:hAnsi="Calibri" w:cs="Calibri"/>
          <w:i/>
          <w:iCs/>
          <w:sz w:val="23"/>
          <w:szCs w:val="23"/>
        </w:rPr>
        <w:t xml:space="preserve">; </w:t>
      </w:r>
    </w:p>
    <w:p w14:paraId="430A3015" w14:textId="59C70A62" w:rsidR="637EE900" w:rsidRDefault="637EE900" w:rsidP="3C433E0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>udział w analizie stopnia złożoności i zaawansowania poszczególnych efektów uczenia się oraz w opracowaniu tabeli zgodności efektów uczenia się z charakterystykami poziomów Polskiej Ramy Kwalifikacji</w:t>
      </w:r>
      <w:r w:rsidR="02FCF46C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4 ust. 1–3 oraz § 5 ust. 1–3 rozporządzenia)</w:t>
      </w:r>
      <w:r w:rsidR="68A88912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55C37EBE" w14:textId="4A59037D" w:rsidR="637EE900" w:rsidRDefault="637EE900" w:rsidP="3C433E0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udział w przygotowaniu projektu rekomendacji dotyczącej przypisania poziomu Polskiej Ramy Kwalifikacji </w:t>
      </w:r>
      <w:r w:rsidR="39AC2909" w:rsidRPr="3C433E03">
        <w:rPr>
          <w:rFonts w:ascii="Calibri" w:eastAsia="Calibri" w:hAnsi="Calibri" w:cs="Calibri"/>
          <w:sz w:val="23"/>
          <w:szCs w:val="23"/>
        </w:rPr>
        <w:t xml:space="preserve">do kwalifikacji wolnorynkowej </w:t>
      </w:r>
      <w:r w:rsidRPr="3C433E03">
        <w:rPr>
          <w:rFonts w:ascii="Calibri" w:eastAsia="Calibri" w:hAnsi="Calibri" w:cs="Calibri"/>
          <w:sz w:val="23"/>
          <w:szCs w:val="23"/>
        </w:rPr>
        <w:t>oraz udział w głosowaniu nad przyjęciem</w:t>
      </w:r>
      <w:r w:rsidR="7417EE98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="2BB20A7B" w:rsidRPr="3C433E03">
        <w:rPr>
          <w:rFonts w:ascii="Calibri" w:eastAsia="Calibri" w:hAnsi="Calibri" w:cs="Calibri"/>
          <w:sz w:val="23"/>
          <w:szCs w:val="23"/>
        </w:rPr>
        <w:t xml:space="preserve">rekomendacji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(art. 21 ust. 1 ustawy o ZSK w zw. z § 6 ust. 1–2 rozporządzenia)</w:t>
      </w:r>
      <w:r w:rsidR="42E58663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3664F5B3" w14:textId="397D865A" w:rsidR="637EE900" w:rsidRDefault="637EE900" w:rsidP="3C433E0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>możliwość przedstawienia zdania odrębnego na piśmie w przypadku głosowania przeciwko przyjęciu opinii</w:t>
      </w:r>
      <w:r w:rsidR="1656C56A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3 ust. 9 rozporządzenia)</w:t>
      </w:r>
      <w:r w:rsidR="788CC144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629C259F" w14:textId="461DD0E7" w:rsidR="637EE900" w:rsidRPr="00F55A9D" w:rsidRDefault="637EE900" w:rsidP="3C433E0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udział we współpracy z podmiotem, o którym mowa odpowiednio w art. 14 albo art. 15a ustawy o ZSK, polegającej na zgłaszaniu uwag i propozycji zmian dotyczących kwalifikacji </w:t>
      </w:r>
      <w:r w:rsidR="47303C0E" w:rsidRPr="3C433E03">
        <w:rPr>
          <w:rFonts w:ascii="Calibri" w:eastAsia="Calibri" w:hAnsi="Calibri" w:cs="Calibri"/>
          <w:sz w:val="23"/>
          <w:szCs w:val="23"/>
        </w:rPr>
        <w:t xml:space="preserve">wolnorynkowej </w:t>
      </w:r>
      <w:r w:rsidRPr="3C433E03">
        <w:rPr>
          <w:rFonts w:ascii="Calibri" w:eastAsia="Calibri" w:hAnsi="Calibri" w:cs="Calibri"/>
          <w:sz w:val="23"/>
          <w:szCs w:val="23"/>
        </w:rPr>
        <w:t>oraz udziale w konsultowaniu korekt doskonalących kwalifikację</w:t>
      </w:r>
      <w:r w:rsidR="55AED709" w:rsidRPr="3C433E03">
        <w:rPr>
          <w:rFonts w:ascii="Calibri" w:eastAsia="Calibri" w:hAnsi="Calibri" w:cs="Calibri"/>
          <w:sz w:val="23"/>
          <w:szCs w:val="23"/>
        </w:rPr>
        <w:t xml:space="preserve"> wolnorynkową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(art. 22 ust. 1–2 ustawy o ZSK w zw. z § 3 ust. 2–4 rozporządzenia)</w:t>
      </w:r>
      <w:r w:rsidR="00F55A9D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455582CE" w14:textId="4235C54A" w:rsidR="00F55A9D" w:rsidRDefault="00F55A9D" w:rsidP="3C433E0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F55A9D">
        <w:rPr>
          <w:rFonts w:ascii="Calibri" w:eastAsia="Calibri" w:hAnsi="Calibri" w:cs="Calibri"/>
          <w:sz w:val="23"/>
          <w:szCs w:val="23"/>
        </w:rPr>
        <w:t xml:space="preserve">W przypadku pozytywnej opinii zespołu ekspertów, udział w przygotowaniu w razie potrzeby końcowych propozycji zmian i końcowych korekt doskonalących kwalifikację wolnorynkową </w:t>
      </w:r>
      <w:r w:rsidRPr="003B002E">
        <w:rPr>
          <w:rFonts w:ascii="Calibri" w:eastAsia="Calibri" w:hAnsi="Calibri" w:cs="Calibri"/>
          <w:i/>
          <w:iCs/>
          <w:sz w:val="23"/>
          <w:szCs w:val="23"/>
        </w:rPr>
        <w:t>(§ 3 ust. 8 rozporządzenia</w:t>
      </w:r>
      <w:r w:rsidRPr="00F55A9D">
        <w:rPr>
          <w:rFonts w:ascii="Calibri" w:eastAsia="Calibri" w:hAnsi="Calibri" w:cs="Calibri"/>
          <w:sz w:val="23"/>
          <w:szCs w:val="23"/>
        </w:rPr>
        <w:t>)</w:t>
      </w:r>
      <w:r w:rsidR="00BC66F2">
        <w:rPr>
          <w:rFonts w:ascii="Calibri" w:eastAsia="Calibri" w:hAnsi="Calibri" w:cs="Calibri"/>
          <w:sz w:val="23"/>
          <w:szCs w:val="23"/>
        </w:rPr>
        <w:t>;</w:t>
      </w:r>
    </w:p>
    <w:p w14:paraId="4C1A63B3" w14:textId="32273958" w:rsidR="637EE900" w:rsidRDefault="00BC66F2" w:rsidP="00D54B42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sz w:val="23"/>
          <w:szCs w:val="23"/>
        </w:rPr>
      </w:pPr>
      <w:r w:rsidRPr="00BC66F2">
        <w:rPr>
          <w:rFonts w:ascii="Calibri" w:eastAsia="Calibri" w:hAnsi="Calibri" w:cs="Calibri"/>
          <w:sz w:val="23"/>
          <w:szCs w:val="23"/>
        </w:rPr>
        <w:t>przygotowania ponownej rekomendacji dotyczącej przypisania poziomu Polskiej Ramy Kwalifikacji do danej kwalifikacji wolnorynkowej, w przypadku zaistnienia okoliczności,</w:t>
      </w:r>
      <w:r w:rsidR="00D54B42">
        <w:rPr>
          <w:rFonts w:ascii="Calibri" w:eastAsia="Calibri" w:hAnsi="Calibri" w:cs="Calibri"/>
          <w:sz w:val="23"/>
          <w:szCs w:val="23"/>
        </w:rPr>
        <w:t xml:space="preserve"> </w:t>
      </w:r>
      <w:r w:rsidR="00D54B42">
        <w:rPr>
          <w:rFonts w:ascii="Calibri" w:eastAsia="Calibri" w:hAnsi="Calibri" w:cs="Calibri"/>
          <w:sz w:val="23"/>
          <w:szCs w:val="23"/>
        </w:rPr>
        <w:br/>
      </w:r>
      <w:r w:rsidRPr="00BC66F2">
        <w:rPr>
          <w:rFonts w:ascii="Calibri" w:eastAsia="Calibri" w:hAnsi="Calibri" w:cs="Calibri"/>
          <w:sz w:val="23"/>
          <w:szCs w:val="23"/>
        </w:rPr>
        <w:lastRenderedPageBreak/>
        <w:t>o których mowa w art. 21a ust. 6 ustawy o ZSK (art. 21a ust 6 ustawy o ZKS w zw. z § 8 rozporządzenia).</w:t>
      </w:r>
    </w:p>
    <w:p w14:paraId="5B6612B1" w14:textId="77777777" w:rsidR="00D17C8F" w:rsidRPr="001D5685" w:rsidRDefault="00D17C8F" w:rsidP="00D17C8F">
      <w:pPr>
        <w:pStyle w:val="Akapitzlist"/>
        <w:jc w:val="both"/>
        <w:rPr>
          <w:rFonts w:ascii="Calibri" w:eastAsia="Calibri" w:hAnsi="Calibri" w:cs="Calibri"/>
          <w:sz w:val="23"/>
          <w:szCs w:val="23"/>
        </w:rPr>
      </w:pPr>
    </w:p>
    <w:p w14:paraId="7B88D852" w14:textId="6B211362" w:rsidR="637EE900" w:rsidRPr="00D17C8F" w:rsidRDefault="637EE900" w:rsidP="00D17C8F">
      <w:pPr>
        <w:pStyle w:val="Akapitzlist"/>
        <w:numPr>
          <w:ilvl w:val="0"/>
          <w:numId w:val="11"/>
        </w:numPr>
        <w:spacing w:after="0"/>
        <w:ind w:left="641" w:hanging="284"/>
        <w:jc w:val="both"/>
        <w:rPr>
          <w:sz w:val="28"/>
          <w:szCs w:val="28"/>
        </w:rPr>
      </w:pPr>
      <w:r w:rsidRPr="00D17C8F">
        <w:rPr>
          <w:rFonts w:ascii="Calibri" w:eastAsia="Calibri" w:hAnsi="Calibri" w:cs="Calibri"/>
          <w:b/>
          <w:bCs/>
          <w:sz w:val="28"/>
          <w:szCs w:val="28"/>
        </w:rPr>
        <w:t>Zakres pracy przewodniczącego zespołu ekspertów</w:t>
      </w:r>
    </w:p>
    <w:p w14:paraId="79BBF103" w14:textId="77777777" w:rsidR="00D54B42" w:rsidRDefault="00D54B42" w:rsidP="1B76802A">
      <w:pPr>
        <w:spacing w:after="0" w:line="276" w:lineRule="auto"/>
        <w:jc w:val="both"/>
        <w:rPr>
          <w:rFonts w:ascii="Calibri" w:eastAsia="Calibri" w:hAnsi="Calibri" w:cs="Calibri"/>
          <w:sz w:val="23"/>
          <w:szCs w:val="23"/>
          <w:u w:val="single"/>
        </w:rPr>
      </w:pPr>
    </w:p>
    <w:p w14:paraId="231CA16A" w14:textId="76997F77" w:rsidR="637EE900" w:rsidRPr="00D54B42" w:rsidRDefault="637EE900" w:rsidP="1B76802A">
      <w:pPr>
        <w:spacing w:after="0" w:line="276" w:lineRule="auto"/>
        <w:jc w:val="both"/>
        <w:rPr>
          <w:u w:val="single"/>
        </w:rPr>
      </w:pPr>
      <w:r w:rsidRPr="00D54B42">
        <w:rPr>
          <w:rFonts w:ascii="Calibri" w:eastAsia="Calibri" w:hAnsi="Calibri" w:cs="Calibri"/>
          <w:sz w:val="23"/>
          <w:szCs w:val="23"/>
          <w:u w:val="single"/>
        </w:rPr>
        <w:t>Zakres zadań przewodniczącego zespołu ekspertów, wyznaczanego spośród członków zespołu ekspertów, obejmuje w szczególności:</w:t>
      </w:r>
    </w:p>
    <w:p w14:paraId="366B3D74" w14:textId="3E598925" w:rsidR="637EE900" w:rsidRDefault="637EE900" w:rsidP="3C433E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>reprezentowanie zespołu ekspertów oraz kierowanie jego pracami, w tym wyznaczanie terminów posiedzeń zespołu</w:t>
      </w:r>
      <w:r w:rsidR="4C0C49B3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2 ust. 1 rozporządzenia)</w:t>
      </w:r>
      <w:r w:rsidR="65916FD1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334CF30E" w14:textId="131D77E3" w:rsidR="637EE900" w:rsidRDefault="637EE900" w:rsidP="3C433E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i/>
          <w:iCs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informowanie ministra właściwego o terminach posiedzeń zespołu ekspertów </w:t>
      </w:r>
      <w:r w:rsidR="0F9D0C9A" w:rsidRPr="3C433E03">
        <w:rPr>
          <w:rFonts w:ascii="Calibri" w:eastAsia="Calibri" w:hAnsi="Calibri" w:cs="Calibri"/>
          <w:sz w:val="23"/>
          <w:szCs w:val="23"/>
        </w:rPr>
        <w:t>(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art. 21 ust. 1 ustawy o ZSK</w:t>
      </w:r>
      <w:r w:rsidR="7C811C9A" w:rsidRPr="3C433E03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AF87D2C" w:rsidRPr="3C433E03">
        <w:rPr>
          <w:rFonts w:ascii="Calibri" w:eastAsia="Calibri" w:hAnsi="Calibri" w:cs="Calibri"/>
          <w:i/>
          <w:iCs/>
          <w:sz w:val="23"/>
          <w:szCs w:val="23"/>
        </w:rPr>
        <w:t xml:space="preserve">w zw.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§ 2 ust. 2 rozporządzenia)</w:t>
      </w:r>
      <w:r w:rsidR="64EF9B53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6FC96ADD" w14:textId="6405EFCD" w:rsidR="637EE900" w:rsidRDefault="637EE900" w:rsidP="3C433E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przekazywanie ministrowi właściwemu uwag i propozycji zmian lub korekt doskonalących kwalifikację </w:t>
      </w:r>
      <w:r w:rsidR="1F3A0716" w:rsidRPr="3C433E03">
        <w:rPr>
          <w:rFonts w:ascii="Calibri" w:eastAsia="Calibri" w:hAnsi="Calibri" w:cs="Calibri"/>
          <w:sz w:val="23"/>
          <w:szCs w:val="23"/>
        </w:rPr>
        <w:t xml:space="preserve">wolnorynkową </w:t>
      </w:r>
      <w:r w:rsidRPr="3C433E03">
        <w:rPr>
          <w:rFonts w:ascii="Calibri" w:eastAsia="Calibri" w:hAnsi="Calibri" w:cs="Calibri"/>
          <w:sz w:val="23"/>
          <w:szCs w:val="23"/>
        </w:rPr>
        <w:t>zgłoszonych przez zespół ekspertów</w:t>
      </w:r>
      <w:r w:rsidR="36F3C0FF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3 ust. 2 rozporządzenia)</w:t>
      </w:r>
      <w:r w:rsidR="163CD87A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1FA8912F" w14:textId="21A62D35" w:rsidR="637EE900" w:rsidRDefault="637EE900" w:rsidP="3C433E03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umożliwienie, na wniosek podmiotu, o którym mowa w art. 14 ustawy o ZSK, przedstawienia stanowiska wobec uwag i propozycji zmian lub korekt doskonalących kwalifikację </w:t>
      </w:r>
      <w:r w:rsidR="47575741" w:rsidRPr="3C433E03">
        <w:rPr>
          <w:rFonts w:ascii="Calibri" w:eastAsia="Calibri" w:hAnsi="Calibri" w:cs="Calibri"/>
          <w:sz w:val="23"/>
          <w:szCs w:val="23"/>
        </w:rPr>
        <w:t xml:space="preserve">wolnorynkową </w:t>
      </w:r>
      <w:r w:rsidRPr="3C433E03">
        <w:rPr>
          <w:rFonts w:ascii="Calibri" w:eastAsia="Calibri" w:hAnsi="Calibri" w:cs="Calibri"/>
          <w:sz w:val="23"/>
          <w:szCs w:val="23"/>
        </w:rPr>
        <w:t>również na posiedzeniu zespołu ekspertów</w:t>
      </w:r>
      <w:r w:rsidR="0CA41607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3 ust. 3 rozporządzenia)</w:t>
      </w:r>
      <w:r w:rsidR="4B18165A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6FED603A" w14:textId="6F576784" w:rsidR="637EE900" w:rsidRDefault="637EE900" w:rsidP="3C433E03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podpisywanie opinii dotyczącej celowości włączenia kwalifikacji </w:t>
      </w:r>
      <w:r w:rsidR="127C7C24" w:rsidRPr="3C433E03">
        <w:rPr>
          <w:rFonts w:ascii="Calibri" w:eastAsia="Calibri" w:hAnsi="Calibri" w:cs="Calibri"/>
          <w:sz w:val="23"/>
          <w:szCs w:val="23"/>
        </w:rPr>
        <w:t xml:space="preserve">wolnorynkowej </w:t>
      </w:r>
      <w:r w:rsidRPr="3C433E03">
        <w:rPr>
          <w:rFonts w:ascii="Calibri" w:eastAsia="Calibri" w:hAnsi="Calibri" w:cs="Calibri"/>
          <w:sz w:val="23"/>
          <w:szCs w:val="23"/>
        </w:rPr>
        <w:t>do Zintegrowanego Systemu Kwalifikacji</w:t>
      </w:r>
      <w:r w:rsidR="44A6A932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3 ust. 7 rozporządzenia)</w:t>
      </w:r>
      <w:r w:rsidR="7A949699" w:rsidRPr="3C433E03">
        <w:rPr>
          <w:rFonts w:ascii="Calibri" w:eastAsia="Calibri" w:hAnsi="Calibri" w:cs="Calibri"/>
          <w:i/>
          <w:iCs/>
          <w:sz w:val="23"/>
          <w:szCs w:val="23"/>
        </w:rPr>
        <w:t>;</w:t>
      </w:r>
    </w:p>
    <w:p w14:paraId="37EF53FA" w14:textId="40F44000" w:rsidR="637EE900" w:rsidRDefault="637EE900" w:rsidP="3C433E03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>podpisywanie rekomendacji dotyczącej przypisania poziomu Polskiej Ramy Kwalifikacji</w:t>
      </w:r>
      <w:r w:rsidR="4218DEF1" w:rsidRPr="3C433E03">
        <w:rPr>
          <w:rFonts w:ascii="Calibri" w:eastAsia="Calibri" w:hAnsi="Calibri" w:cs="Calibri"/>
          <w:sz w:val="23"/>
          <w:szCs w:val="23"/>
        </w:rPr>
        <w:t xml:space="preserve"> do kwalifikacji wolnorynkowej</w:t>
      </w:r>
      <w:r w:rsidRPr="3C433E03">
        <w:rPr>
          <w:rFonts w:ascii="Calibri" w:eastAsia="Calibri" w:hAnsi="Calibri" w:cs="Calibri"/>
          <w:sz w:val="23"/>
          <w:szCs w:val="23"/>
        </w:rPr>
        <w:t>;</w:t>
      </w:r>
      <w:r w:rsidR="631CE202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6 ust. 3 rozporządzenia);</w:t>
      </w:r>
    </w:p>
    <w:p w14:paraId="0B875E67" w14:textId="01F7078F" w:rsidR="001D5685" w:rsidRPr="00D54B42" w:rsidRDefault="637EE900" w:rsidP="008150E3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3"/>
          <w:szCs w:val="23"/>
        </w:rPr>
      </w:pPr>
      <w:r w:rsidRPr="3C433E03">
        <w:rPr>
          <w:rFonts w:ascii="Calibri" w:eastAsia="Calibri" w:hAnsi="Calibri" w:cs="Calibri"/>
          <w:sz w:val="23"/>
          <w:szCs w:val="23"/>
        </w:rPr>
        <w:t xml:space="preserve">prowadzenie dokumentacji prac zespołu ekspertów w zakresie przygotowania opinii </w:t>
      </w:r>
      <w:r>
        <w:br/>
      </w:r>
      <w:r w:rsidRPr="3C433E03">
        <w:rPr>
          <w:rFonts w:ascii="Calibri" w:eastAsia="Calibri" w:hAnsi="Calibri" w:cs="Calibri"/>
          <w:sz w:val="23"/>
          <w:szCs w:val="23"/>
        </w:rPr>
        <w:t>i rekomendacji</w:t>
      </w:r>
      <w:r w:rsidR="2C67A34F" w:rsidRPr="3C433E03">
        <w:rPr>
          <w:rFonts w:ascii="Calibri" w:eastAsia="Calibri" w:hAnsi="Calibri" w:cs="Calibri"/>
          <w:sz w:val="23"/>
          <w:szCs w:val="23"/>
        </w:rPr>
        <w:t xml:space="preserve"> </w:t>
      </w:r>
      <w:r w:rsidRPr="3C433E03">
        <w:rPr>
          <w:rFonts w:ascii="Calibri" w:eastAsia="Calibri" w:hAnsi="Calibri" w:cs="Calibri"/>
          <w:i/>
          <w:iCs/>
          <w:sz w:val="23"/>
          <w:szCs w:val="23"/>
        </w:rPr>
        <w:t>(§ 7 ust. 1–4 rozporządzenia)</w:t>
      </w:r>
      <w:r w:rsidR="33509999" w:rsidRPr="3C433E03">
        <w:rPr>
          <w:rFonts w:ascii="Calibri" w:eastAsia="Calibri" w:hAnsi="Calibri" w:cs="Calibri"/>
          <w:i/>
          <w:iCs/>
          <w:sz w:val="23"/>
          <w:szCs w:val="23"/>
        </w:rPr>
        <w:t>.</w:t>
      </w:r>
    </w:p>
    <w:p w14:paraId="2A0A5479" w14:textId="77777777" w:rsidR="00D54B42" w:rsidRDefault="00D54B42" w:rsidP="00D54B42">
      <w:pPr>
        <w:pStyle w:val="Akapitzlist"/>
        <w:spacing w:after="0"/>
        <w:jc w:val="both"/>
        <w:rPr>
          <w:rFonts w:ascii="Calibri" w:eastAsia="Calibri" w:hAnsi="Calibri" w:cs="Calibri"/>
          <w:sz w:val="23"/>
          <w:szCs w:val="23"/>
        </w:rPr>
      </w:pPr>
    </w:p>
    <w:p w14:paraId="3FD9C21C" w14:textId="1DA0A96F" w:rsidR="00D17C8F" w:rsidRDefault="00D17C8F" w:rsidP="00D17C8F">
      <w:pPr>
        <w:pStyle w:val="Akapitzlist"/>
        <w:numPr>
          <w:ilvl w:val="0"/>
          <w:numId w:val="11"/>
        </w:numPr>
        <w:ind w:left="641" w:hanging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Kryteria oceny ofert </w:t>
      </w:r>
    </w:p>
    <w:p w14:paraId="48C24078" w14:textId="4299A172" w:rsidR="00D17C8F" w:rsidRPr="00762035" w:rsidRDefault="00AD48BF" w:rsidP="007C03FE">
      <w:pPr>
        <w:spacing w:after="0" w:line="276" w:lineRule="auto"/>
        <w:jc w:val="both"/>
        <w:rPr>
          <w:rFonts w:ascii="Calibri" w:hAnsi="Calibri" w:cs="Calibri"/>
          <w:sz w:val="23"/>
          <w:szCs w:val="23"/>
          <w:u w:val="single"/>
        </w:rPr>
      </w:pPr>
      <w:r w:rsidRPr="00762035">
        <w:rPr>
          <w:rFonts w:ascii="Calibri" w:hAnsi="Calibri" w:cs="Calibri"/>
          <w:sz w:val="23"/>
          <w:szCs w:val="23"/>
          <w:u w:val="single"/>
        </w:rPr>
        <w:t xml:space="preserve">Ofert będą oceniane według następujących kryteriów: </w:t>
      </w:r>
    </w:p>
    <w:p w14:paraId="45A9639B" w14:textId="00F19821" w:rsidR="007C03FE" w:rsidRDefault="007C03FE" w:rsidP="007C03F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Doświadczenia ekspertów zapewniające jakość wykonania opinii (na podstawie wypełnionych formularzy).</w:t>
      </w:r>
    </w:p>
    <w:p w14:paraId="101C44DC" w14:textId="2D333133" w:rsidR="007C03FE" w:rsidRDefault="007C03FE" w:rsidP="007C03F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Koszt brutto wykonania pracy przez jednego eksperta. </w:t>
      </w:r>
    </w:p>
    <w:p w14:paraId="1352960B" w14:textId="65593DEB" w:rsidR="00076822" w:rsidRDefault="007C03FE" w:rsidP="0007682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Wiedza ekspertów na temat opisu kwalifikacji oraz sposobu opisywania efektów uczenia. </w:t>
      </w:r>
    </w:p>
    <w:p w14:paraId="6C07E30D" w14:textId="375A03DA" w:rsidR="00076822" w:rsidRPr="006C5319" w:rsidRDefault="00076822" w:rsidP="0007682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6C5319">
        <w:rPr>
          <w:rFonts w:ascii="Calibri" w:hAnsi="Calibri" w:cs="Calibri"/>
          <w:sz w:val="23"/>
          <w:szCs w:val="23"/>
        </w:rPr>
        <w:t>Zamawiający przewiduje maksymalne wynagrodzenie:</w:t>
      </w:r>
    </w:p>
    <w:p w14:paraId="059E4C42" w14:textId="06F5803D" w:rsidR="00076822" w:rsidRPr="006C5319" w:rsidRDefault="00076822" w:rsidP="006C5319">
      <w:pPr>
        <w:pStyle w:val="Akapitzlist"/>
        <w:numPr>
          <w:ilvl w:val="0"/>
          <w:numId w:val="17"/>
        </w:numPr>
        <w:spacing w:after="0" w:line="276" w:lineRule="auto"/>
        <w:ind w:left="754"/>
        <w:jc w:val="both"/>
        <w:rPr>
          <w:rFonts w:ascii="Calibri" w:eastAsia="Calibri" w:hAnsi="Calibri" w:cs="Calibri"/>
          <w:sz w:val="23"/>
          <w:szCs w:val="23"/>
        </w:rPr>
      </w:pPr>
      <w:r w:rsidRPr="006C5319">
        <w:rPr>
          <w:rFonts w:ascii="Calibri" w:hAnsi="Calibri" w:cs="Calibri"/>
          <w:sz w:val="23"/>
          <w:szCs w:val="23"/>
        </w:rPr>
        <w:t>dla przewodniczącego zespołu ekspertów – 5 000 zł brutto,</w:t>
      </w:r>
    </w:p>
    <w:p w14:paraId="24E02E0F" w14:textId="69FA249A" w:rsidR="00076822" w:rsidRPr="006C5319" w:rsidRDefault="00076822" w:rsidP="006C5319">
      <w:pPr>
        <w:pStyle w:val="Akapitzlist"/>
        <w:numPr>
          <w:ilvl w:val="0"/>
          <w:numId w:val="17"/>
        </w:numPr>
        <w:spacing w:after="0" w:line="276" w:lineRule="auto"/>
        <w:ind w:left="754"/>
        <w:jc w:val="both"/>
        <w:rPr>
          <w:rFonts w:ascii="Calibri" w:eastAsia="Calibri" w:hAnsi="Calibri" w:cs="Calibri"/>
          <w:sz w:val="23"/>
          <w:szCs w:val="23"/>
        </w:rPr>
      </w:pPr>
      <w:r w:rsidRPr="006C5319">
        <w:rPr>
          <w:rFonts w:ascii="Calibri" w:hAnsi="Calibri" w:cs="Calibri"/>
          <w:sz w:val="23"/>
          <w:szCs w:val="23"/>
        </w:rPr>
        <w:t>dla eksperta – 4 000 zł brutto</w:t>
      </w:r>
      <w:r w:rsidR="006C5319" w:rsidRPr="006C5319">
        <w:rPr>
          <w:rFonts w:ascii="Calibri" w:hAnsi="Calibri" w:cs="Calibri"/>
          <w:sz w:val="23"/>
          <w:szCs w:val="23"/>
        </w:rPr>
        <w:t xml:space="preserve">; </w:t>
      </w:r>
    </w:p>
    <w:p w14:paraId="4753C420" w14:textId="77777777" w:rsidR="00076822" w:rsidRPr="006C5319" w:rsidRDefault="00076822" w:rsidP="006C53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6C5319">
        <w:rPr>
          <w:rFonts w:ascii="Calibri" w:hAnsi="Calibri" w:cs="Calibri"/>
          <w:sz w:val="23"/>
          <w:szCs w:val="23"/>
        </w:rPr>
        <w:t>Oferty przekraczające wskazane kwoty mogą zostać uznane za nieodpowiadające warunkom zaproszenia i nie będą podlegały ocenie.</w:t>
      </w:r>
    </w:p>
    <w:p w14:paraId="055242CF" w14:textId="77777777" w:rsidR="00D17C8F" w:rsidRPr="007C03FE" w:rsidRDefault="00D17C8F" w:rsidP="007C03FE">
      <w:pPr>
        <w:spacing w:after="0"/>
        <w:jc w:val="both"/>
        <w:rPr>
          <w:rFonts w:ascii="Calibri" w:eastAsia="Calibri" w:hAnsi="Calibri" w:cs="Calibri"/>
          <w:sz w:val="23"/>
          <w:szCs w:val="23"/>
        </w:rPr>
      </w:pPr>
    </w:p>
    <w:p w14:paraId="2021D99F" w14:textId="67048371" w:rsidR="001D5685" w:rsidRPr="007C03FE" w:rsidRDefault="001D5685" w:rsidP="007C03FE">
      <w:pPr>
        <w:pStyle w:val="Akapitzlist"/>
        <w:numPr>
          <w:ilvl w:val="0"/>
          <w:numId w:val="11"/>
        </w:numPr>
        <w:ind w:left="567" w:hanging="284"/>
        <w:rPr>
          <w:rFonts w:ascii="Calibri" w:hAnsi="Calibri" w:cs="Calibri"/>
          <w:b/>
          <w:bCs/>
          <w:sz w:val="28"/>
          <w:szCs w:val="28"/>
        </w:rPr>
      </w:pPr>
      <w:bookmarkStart w:id="1" w:name="_Hlk221135777"/>
      <w:r w:rsidRPr="007C03FE">
        <w:rPr>
          <w:rFonts w:ascii="Calibri" w:hAnsi="Calibri" w:cs="Calibri"/>
          <w:b/>
          <w:bCs/>
          <w:sz w:val="28"/>
          <w:szCs w:val="28"/>
        </w:rPr>
        <w:t>Termin i sposób składania ofert</w:t>
      </w:r>
    </w:p>
    <w:p w14:paraId="3948B971" w14:textId="11D3C692" w:rsidR="00762035" w:rsidRPr="009049FF" w:rsidRDefault="001D5685" w:rsidP="001D5685">
      <w:pPr>
        <w:jc w:val="both"/>
        <w:rPr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 xml:space="preserve">Ofertę należy złożyć w nieprzekraczalnym terminie </w:t>
      </w:r>
      <w:r w:rsidRPr="00464344">
        <w:rPr>
          <w:rFonts w:ascii="Calibri" w:hAnsi="Calibri" w:cs="Calibri"/>
          <w:b/>
          <w:bCs/>
          <w:sz w:val="23"/>
          <w:szCs w:val="23"/>
        </w:rPr>
        <w:t>do</w:t>
      </w:r>
      <w:r w:rsidR="0042690E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4263C4">
        <w:rPr>
          <w:rFonts w:ascii="Calibri" w:hAnsi="Calibri" w:cs="Calibri"/>
          <w:b/>
          <w:bCs/>
          <w:sz w:val="23"/>
          <w:szCs w:val="23"/>
        </w:rPr>
        <w:t xml:space="preserve">9 </w:t>
      </w:r>
      <w:r w:rsidR="00FD26DF">
        <w:rPr>
          <w:rFonts w:ascii="Calibri" w:hAnsi="Calibri" w:cs="Calibri"/>
          <w:b/>
          <w:bCs/>
          <w:sz w:val="23"/>
          <w:szCs w:val="23"/>
        </w:rPr>
        <w:t>czerwc</w:t>
      </w:r>
      <w:r w:rsidR="0042690E">
        <w:rPr>
          <w:rFonts w:ascii="Calibri" w:hAnsi="Calibri" w:cs="Calibri"/>
          <w:b/>
          <w:bCs/>
          <w:sz w:val="23"/>
          <w:szCs w:val="23"/>
        </w:rPr>
        <w:t xml:space="preserve">a </w:t>
      </w:r>
      <w:r w:rsidRPr="00242471">
        <w:rPr>
          <w:rFonts w:ascii="Calibri" w:hAnsi="Calibri" w:cs="Calibri"/>
          <w:b/>
          <w:bCs/>
          <w:sz w:val="23"/>
          <w:szCs w:val="23"/>
        </w:rPr>
        <w:t>2026</w:t>
      </w:r>
      <w:r w:rsidRPr="00242471">
        <w:rPr>
          <w:rFonts w:ascii="Calibri" w:hAnsi="Calibri" w:cs="Calibri"/>
          <w:sz w:val="23"/>
          <w:szCs w:val="23"/>
        </w:rPr>
        <w:t xml:space="preserve"> r</w:t>
      </w:r>
      <w:r w:rsidRPr="009049FF">
        <w:rPr>
          <w:rFonts w:ascii="Calibri" w:hAnsi="Calibri" w:cs="Calibri"/>
          <w:sz w:val="23"/>
          <w:szCs w:val="23"/>
        </w:rPr>
        <w:t xml:space="preserve">. drogą elektroniczną na adres e-mail: </w:t>
      </w:r>
      <w:hyperlink r:id="rId7" w:history="1">
        <w:r w:rsidRPr="009049FF">
          <w:rPr>
            <w:rStyle w:val="Hipercze"/>
            <w:rFonts w:ascii="Calibri" w:hAnsi="Calibri" w:cs="Calibri"/>
            <w:sz w:val="23"/>
            <w:szCs w:val="23"/>
          </w:rPr>
          <w:t>zsk.mediacje@ms.gov.pl</w:t>
        </w:r>
      </w:hyperlink>
      <w:r w:rsidR="00762035" w:rsidRPr="009049FF">
        <w:rPr>
          <w:sz w:val="23"/>
          <w:szCs w:val="23"/>
        </w:rPr>
        <w:t xml:space="preserve">. </w:t>
      </w:r>
      <w:r w:rsidR="00762035" w:rsidRPr="009049FF">
        <w:rPr>
          <w:rFonts w:ascii="Calibri" w:hAnsi="Calibri" w:cs="Calibri"/>
          <w:sz w:val="23"/>
          <w:szCs w:val="23"/>
        </w:rPr>
        <w:t>Ofertę należy podpisać z wykorzystaniem:</w:t>
      </w:r>
      <w:r w:rsidR="0042690E">
        <w:rPr>
          <w:rFonts w:ascii="Calibri" w:hAnsi="Calibri" w:cs="Calibri"/>
          <w:sz w:val="23"/>
          <w:szCs w:val="23"/>
        </w:rPr>
        <w:t xml:space="preserve"> </w:t>
      </w:r>
      <w:r w:rsidR="00762035" w:rsidRPr="009049FF">
        <w:rPr>
          <w:rFonts w:ascii="Calibri" w:hAnsi="Calibri" w:cs="Calibri"/>
          <w:sz w:val="23"/>
          <w:szCs w:val="23"/>
        </w:rPr>
        <w:t>kwalifikowanego podpisu elektronicznego, podpisu zaufanego (ePUAP), lub podpisu osobistego (np. za pomocą e-dowodu).</w:t>
      </w:r>
    </w:p>
    <w:bookmarkEnd w:id="1"/>
    <w:p w14:paraId="6CC25130" w14:textId="77777777" w:rsidR="00AD48BF" w:rsidRPr="00AD48BF" w:rsidRDefault="00AD48BF" w:rsidP="00AD48BF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AD48BF">
        <w:rPr>
          <w:rFonts w:ascii="Calibri" w:hAnsi="Calibri" w:cs="Calibri"/>
          <w:sz w:val="23"/>
          <w:szCs w:val="23"/>
          <w:u w:val="single"/>
        </w:rPr>
        <w:lastRenderedPageBreak/>
        <w:t xml:space="preserve">Na ofertę składają się następujące dokumenty: </w:t>
      </w:r>
    </w:p>
    <w:p w14:paraId="75B18636" w14:textId="0BA08ED0" w:rsidR="00AD48BF" w:rsidRPr="00AD48BF" w:rsidRDefault="00AD48BF" w:rsidP="009049FF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AD48BF">
        <w:rPr>
          <w:rFonts w:ascii="Calibri" w:hAnsi="Calibri" w:cs="Calibri"/>
          <w:sz w:val="23"/>
          <w:szCs w:val="23"/>
        </w:rPr>
        <w:t>Załącznik nr 1 – formularz ofertowy</w:t>
      </w:r>
      <w:r w:rsidR="00762035">
        <w:rPr>
          <w:rFonts w:ascii="Calibri" w:hAnsi="Calibri" w:cs="Calibri"/>
          <w:sz w:val="23"/>
          <w:szCs w:val="23"/>
        </w:rPr>
        <w:t xml:space="preserve">; </w:t>
      </w:r>
    </w:p>
    <w:p w14:paraId="3676B57C" w14:textId="05A1AC24" w:rsidR="00AD48BF" w:rsidRPr="00AD48BF" w:rsidRDefault="00AD48BF" w:rsidP="009049FF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AD48BF">
        <w:rPr>
          <w:rFonts w:ascii="Calibri" w:hAnsi="Calibri" w:cs="Calibri"/>
          <w:sz w:val="23"/>
          <w:szCs w:val="23"/>
        </w:rPr>
        <w:t>Załącznik nr 2 – wykaz poświadczający spełnienie warunków udziału w postępowaniu dot. sporządzenia opinii dotyczącej celowości włączenia kwalifikacji wolnorynkowej</w:t>
      </w:r>
      <w:r w:rsidR="00762035">
        <w:rPr>
          <w:rFonts w:ascii="Calibri" w:hAnsi="Calibri" w:cs="Calibri"/>
          <w:sz w:val="23"/>
          <w:szCs w:val="23"/>
        </w:rPr>
        <w:t xml:space="preserve">; </w:t>
      </w:r>
    </w:p>
    <w:p w14:paraId="082004A1" w14:textId="3AA70EFA" w:rsidR="00762035" w:rsidRDefault="00AD48BF" w:rsidP="009049FF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AD48BF">
        <w:rPr>
          <w:rFonts w:ascii="Calibri" w:hAnsi="Calibri" w:cs="Calibri"/>
          <w:sz w:val="23"/>
          <w:szCs w:val="23"/>
        </w:rPr>
        <w:t>Załącznik nr 3 – oświadczenie</w:t>
      </w:r>
      <w:r w:rsidR="00762035">
        <w:rPr>
          <w:rFonts w:ascii="Calibri" w:hAnsi="Calibri" w:cs="Calibri"/>
          <w:sz w:val="23"/>
          <w:szCs w:val="23"/>
        </w:rPr>
        <w:t>.</w:t>
      </w:r>
    </w:p>
    <w:p w14:paraId="00B140B6" w14:textId="77777777" w:rsidR="00AD48BF" w:rsidRDefault="00AD48BF" w:rsidP="00AD48BF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</w:p>
    <w:p w14:paraId="4C75B65D" w14:textId="50610A10" w:rsidR="00AD48BF" w:rsidRDefault="00AD48BF" w:rsidP="00AD48BF">
      <w:pPr>
        <w:spacing w:after="0"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762035">
        <w:rPr>
          <w:rFonts w:ascii="Calibri" w:hAnsi="Calibri" w:cs="Calibri"/>
          <w:b/>
          <w:bCs/>
          <w:sz w:val="23"/>
          <w:szCs w:val="23"/>
        </w:rPr>
        <w:t>Do wykazu (Załącznik nr 2) Wykonawca zobowiązany jest dołączyć dokumenty potwierdzające informacje w nim zawarte,</w:t>
      </w:r>
      <w:r w:rsidR="009049FF">
        <w:rPr>
          <w:rFonts w:ascii="Calibri" w:hAnsi="Calibri" w:cs="Calibri"/>
          <w:b/>
          <w:bCs/>
          <w:sz w:val="23"/>
          <w:szCs w:val="23"/>
        </w:rPr>
        <w:t xml:space="preserve"> np.: </w:t>
      </w:r>
    </w:p>
    <w:p w14:paraId="5AE1EBF8" w14:textId="505D6B0D" w:rsidR="00AD48BF" w:rsidRPr="009049FF" w:rsidRDefault="00AD48BF" w:rsidP="00AD48B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>referencje, zaświadczenia lub inne dokumenty wystawione przez podmioty, na rzecz których wykonywane były wskazane czynności</w:t>
      </w:r>
      <w:r w:rsidR="009049FF" w:rsidRPr="009049FF">
        <w:rPr>
          <w:rFonts w:ascii="Calibri" w:hAnsi="Calibri" w:cs="Calibri"/>
          <w:sz w:val="23"/>
          <w:szCs w:val="23"/>
        </w:rPr>
        <w:t>;</w:t>
      </w:r>
    </w:p>
    <w:p w14:paraId="28266F4C" w14:textId="2DFD5A4D" w:rsidR="00AD48BF" w:rsidRPr="009049FF" w:rsidRDefault="00AD48BF" w:rsidP="00AD48B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>dokumenty potwierdzające udział w projektach, szkoleniach lub pracach eksperckich</w:t>
      </w:r>
      <w:r w:rsidR="009049FF" w:rsidRPr="009049FF">
        <w:rPr>
          <w:rFonts w:ascii="Calibri" w:hAnsi="Calibri" w:cs="Calibri"/>
          <w:sz w:val="23"/>
          <w:szCs w:val="23"/>
        </w:rPr>
        <w:t>;</w:t>
      </w:r>
    </w:p>
    <w:p w14:paraId="744209B6" w14:textId="2C34EDC7" w:rsidR="00762035" w:rsidRPr="00464344" w:rsidRDefault="00AD48BF" w:rsidP="001D568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>inne dokumenty umożliwiające weryfikację doświadczenia i wiedzy wskazanych w pkt 2–4 wykazu.</w:t>
      </w:r>
    </w:p>
    <w:p w14:paraId="561B09A2" w14:textId="7C170C95" w:rsidR="00D17C8F" w:rsidRPr="00464344" w:rsidRDefault="00D17C8F" w:rsidP="00464344">
      <w:pPr>
        <w:pStyle w:val="Akapitzlist"/>
        <w:numPr>
          <w:ilvl w:val="0"/>
          <w:numId w:val="11"/>
        </w:numPr>
        <w:ind w:left="993" w:hanging="567"/>
        <w:rPr>
          <w:rFonts w:ascii="Calibri" w:hAnsi="Calibri" w:cs="Calibri"/>
          <w:b/>
          <w:bCs/>
          <w:sz w:val="28"/>
          <w:szCs w:val="28"/>
        </w:rPr>
      </w:pPr>
      <w:r w:rsidRPr="007C03FE">
        <w:rPr>
          <w:rFonts w:ascii="Calibri" w:hAnsi="Calibri" w:cs="Calibri"/>
          <w:b/>
          <w:bCs/>
          <w:sz w:val="28"/>
          <w:szCs w:val="28"/>
        </w:rPr>
        <w:t xml:space="preserve">Informacje dodatkowe </w:t>
      </w:r>
    </w:p>
    <w:p w14:paraId="2A1B4695" w14:textId="18C86406" w:rsidR="00B56F7B" w:rsidRPr="006C5319" w:rsidRDefault="00B56F7B" w:rsidP="006C5319">
      <w:pPr>
        <w:pStyle w:val="Akapitzlist"/>
        <w:numPr>
          <w:ilvl w:val="0"/>
          <w:numId w:val="7"/>
        </w:numPr>
        <w:jc w:val="both"/>
        <w:rPr>
          <w:rFonts w:ascii="Calibri" w:eastAsia="Aptos" w:hAnsi="Calibri" w:cs="Calibri"/>
          <w:sz w:val="23"/>
          <w:szCs w:val="23"/>
        </w:rPr>
      </w:pPr>
      <w:r w:rsidRPr="3C433E03">
        <w:rPr>
          <w:rFonts w:ascii="Calibri" w:hAnsi="Calibri" w:cs="Calibri"/>
          <w:sz w:val="23"/>
          <w:szCs w:val="23"/>
        </w:rPr>
        <w:t>Niniejsze zaproszenie nie stanowi oferty w rozumieniu art. 66</w:t>
      </w:r>
      <w:r w:rsidR="006C5319">
        <w:rPr>
          <w:rFonts w:ascii="Calibri" w:hAnsi="Calibri" w:cs="Calibri"/>
          <w:sz w:val="23"/>
          <w:szCs w:val="23"/>
        </w:rPr>
        <w:t xml:space="preserve"> ustawy z dnia 23 kwietnia 1964 r.</w:t>
      </w:r>
      <w:r w:rsidR="00A66DE1">
        <w:rPr>
          <w:rFonts w:ascii="Calibri" w:hAnsi="Calibri" w:cs="Calibri"/>
          <w:sz w:val="23"/>
          <w:szCs w:val="23"/>
        </w:rPr>
        <w:t xml:space="preserve"> Kodeks cywilny </w:t>
      </w:r>
      <w:r w:rsidR="7742CB0F" w:rsidRPr="3C433E03">
        <w:rPr>
          <w:rFonts w:ascii="Calibri" w:hAnsi="Calibri" w:cs="Calibri"/>
          <w:sz w:val="23"/>
          <w:szCs w:val="23"/>
        </w:rPr>
        <w:t>(Dz. U.</w:t>
      </w:r>
      <w:r w:rsidR="006C5319">
        <w:rPr>
          <w:rFonts w:ascii="Calibri" w:hAnsi="Calibri" w:cs="Calibri"/>
          <w:sz w:val="23"/>
          <w:szCs w:val="23"/>
        </w:rPr>
        <w:t xml:space="preserve"> </w:t>
      </w:r>
      <w:r w:rsidR="7742CB0F" w:rsidRPr="006C5319">
        <w:rPr>
          <w:rFonts w:ascii="Calibri" w:eastAsia="Aptos" w:hAnsi="Calibri" w:cs="Calibri"/>
          <w:sz w:val="23"/>
          <w:szCs w:val="23"/>
        </w:rPr>
        <w:t>z 2025 r. poz. 1071)</w:t>
      </w:r>
      <w:r w:rsidRPr="006C5319">
        <w:rPr>
          <w:rFonts w:ascii="Calibri" w:hAnsi="Calibri" w:cs="Calibri"/>
          <w:sz w:val="23"/>
          <w:szCs w:val="23"/>
        </w:rPr>
        <w:t>, nie jest aukcją ani przetargiem</w:t>
      </w:r>
      <w:r w:rsidR="00A66DE1">
        <w:rPr>
          <w:rFonts w:ascii="Calibri" w:hAnsi="Calibri" w:cs="Calibri"/>
          <w:sz w:val="23"/>
          <w:szCs w:val="23"/>
        </w:rPr>
        <w:t xml:space="preserve"> </w:t>
      </w:r>
      <w:r w:rsidR="00A66DE1">
        <w:rPr>
          <w:rFonts w:ascii="Calibri" w:hAnsi="Calibri" w:cs="Calibri"/>
          <w:sz w:val="23"/>
          <w:szCs w:val="23"/>
        </w:rPr>
        <w:br/>
      </w:r>
      <w:r w:rsidRPr="006C5319">
        <w:rPr>
          <w:rFonts w:ascii="Calibri" w:hAnsi="Calibri" w:cs="Calibri"/>
          <w:sz w:val="23"/>
          <w:szCs w:val="23"/>
        </w:rPr>
        <w:t>w rozumieniu art. 70¹</w:t>
      </w:r>
      <w:r w:rsidR="006C5319">
        <w:rPr>
          <w:rFonts w:ascii="Calibri" w:hAnsi="Calibri" w:cs="Calibri"/>
          <w:sz w:val="23"/>
          <w:szCs w:val="23"/>
        </w:rPr>
        <w:t xml:space="preserve"> ustawy z dnia 23 kwietnia 1964 r. Kodeks cywilny (Dz.U. </w:t>
      </w:r>
      <w:r w:rsidR="00A66DE1">
        <w:rPr>
          <w:rFonts w:ascii="Calibri" w:hAnsi="Calibri" w:cs="Calibri"/>
          <w:sz w:val="23"/>
          <w:szCs w:val="23"/>
        </w:rPr>
        <w:t xml:space="preserve">z 2025 r. poz. 1071) </w:t>
      </w:r>
      <w:r w:rsidRPr="006C5319">
        <w:rPr>
          <w:rFonts w:ascii="Calibri" w:hAnsi="Calibri" w:cs="Calibri"/>
          <w:sz w:val="23"/>
          <w:szCs w:val="23"/>
        </w:rPr>
        <w:t>oraz nie stanowi ogłoszenia</w:t>
      </w:r>
      <w:r w:rsidR="001D667D" w:rsidRPr="006C5319">
        <w:rPr>
          <w:rFonts w:ascii="Calibri" w:hAnsi="Calibri" w:cs="Calibri"/>
          <w:sz w:val="23"/>
          <w:szCs w:val="23"/>
        </w:rPr>
        <w:t xml:space="preserve"> </w:t>
      </w:r>
      <w:r w:rsidRPr="006C5319">
        <w:rPr>
          <w:rFonts w:ascii="Calibri" w:hAnsi="Calibri" w:cs="Calibri"/>
          <w:sz w:val="23"/>
          <w:szCs w:val="23"/>
        </w:rPr>
        <w:t>w rozumieniu ustawy z dnia 11 września 2019 r. – Prawo zamówień publicznych</w:t>
      </w:r>
      <w:r w:rsidR="09BC57CB" w:rsidRPr="006C5319">
        <w:rPr>
          <w:rFonts w:ascii="Calibri" w:hAnsi="Calibri" w:cs="Calibri"/>
          <w:sz w:val="23"/>
          <w:szCs w:val="23"/>
        </w:rPr>
        <w:t xml:space="preserve"> (Dz. U. </w:t>
      </w:r>
      <w:r w:rsidR="165FB612" w:rsidRPr="006C5319">
        <w:rPr>
          <w:rFonts w:ascii="Calibri" w:hAnsi="Calibri" w:cs="Calibri"/>
          <w:sz w:val="23"/>
          <w:szCs w:val="23"/>
        </w:rPr>
        <w:t xml:space="preserve">z </w:t>
      </w:r>
      <w:r w:rsidR="165FB612" w:rsidRPr="006C5319">
        <w:rPr>
          <w:rFonts w:ascii="Calibri" w:eastAsia="Aptos" w:hAnsi="Calibri" w:cs="Calibri"/>
          <w:sz w:val="23"/>
          <w:szCs w:val="23"/>
        </w:rPr>
        <w:t>2024 r. poz. 1320).</w:t>
      </w:r>
    </w:p>
    <w:p w14:paraId="736F8B1B" w14:textId="77777777" w:rsidR="00B56F7B" w:rsidRPr="001D667D" w:rsidRDefault="00B56F7B" w:rsidP="008150E3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Ministerstwo Sprawiedliwości zastrzega sobie prawo do zamknięcia postępowania bez wyboru którejkolwiek ze złożonych ofert.</w:t>
      </w:r>
    </w:p>
    <w:p w14:paraId="193887DE" w14:textId="0ADDDFAA" w:rsidR="00B56F7B" w:rsidRPr="001D667D" w:rsidRDefault="00B56F7B" w:rsidP="008150E3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Z</w:t>
      </w:r>
      <w:r w:rsidR="007C03FE">
        <w:rPr>
          <w:rFonts w:ascii="Calibri" w:hAnsi="Calibri" w:cs="Calibri"/>
          <w:sz w:val="23"/>
          <w:szCs w:val="23"/>
        </w:rPr>
        <w:t xml:space="preserve"> wykonawcami, którzy </w:t>
      </w:r>
      <w:r w:rsidRPr="001D667D">
        <w:rPr>
          <w:rFonts w:ascii="Calibri" w:hAnsi="Calibri" w:cs="Calibri"/>
          <w:sz w:val="23"/>
          <w:szCs w:val="23"/>
        </w:rPr>
        <w:t>złożą oferty, mogą być prowadzone negocjacje w celu ustalenia szczegółowych warunków realizacji zadań.</w:t>
      </w:r>
    </w:p>
    <w:p w14:paraId="28C10945" w14:textId="77777777" w:rsidR="00B56F7B" w:rsidRPr="001D667D" w:rsidRDefault="00B56F7B" w:rsidP="008150E3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Zastrzega się możliwość zmiany lub odwołania niniejszego zaproszenia.</w:t>
      </w:r>
    </w:p>
    <w:p w14:paraId="108D69B2" w14:textId="409CEF85" w:rsidR="00B56F7B" w:rsidRPr="001D667D" w:rsidRDefault="00B56F7B" w:rsidP="00B56F7B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Ocena spełnienia warunków, o których mowa w art. 21 ust. 2, 4 i 5 ustawy o</w:t>
      </w:r>
      <w:r w:rsidR="00021D8E">
        <w:rPr>
          <w:rFonts w:ascii="Calibri" w:hAnsi="Calibri" w:cs="Calibri"/>
          <w:sz w:val="23"/>
          <w:szCs w:val="23"/>
        </w:rPr>
        <w:t xml:space="preserve"> ZSK</w:t>
      </w:r>
      <w:r w:rsidRPr="001D667D">
        <w:rPr>
          <w:rFonts w:ascii="Calibri" w:hAnsi="Calibri" w:cs="Calibri"/>
          <w:sz w:val="23"/>
          <w:szCs w:val="23"/>
        </w:rPr>
        <w:t>, nastąpi na podstawie informacji zawartych w przesłanym formularzu oraz oświadczeniu. W celu zapewnienia porównywalności ofert Ministerstwo Sprawiedliwości zastrzega sobie prawo do zwrócenia się do oferentów o uzupełnienie lub doprecyzowanie złożonych ofert.</w:t>
      </w:r>
    </w:p>
    <w:p w14:paraId="1C1C8C09" w14:textId="77777777" w:rsidR="00B56F7B" w:rsidRPr="001D667D" w:rsidRDefault="00B56F7B" w:rsidP="008150E3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Samo złożenie oferty nie zobowiązuje Ministra Sprawiedliwości do powołania oferenta do zespołu ekspertów, nawet w przypadku uznania oferty za najkorzystniejszą.</w:t>
      </w:r>
    </w:p>
    <w:p w14:paraId="0E34FBDB" w14:textId="5AC3C784" w:rsidR="00B56F7B" w:rsidRPr="001D667D" w:rsidRDefault="00B56F7B" w:rsidP="00B56F7B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Nie będą podlegały ocenie oferty</w:t>
      </w:r>
      <w:r w:rsidR="007C03FE">
        <w:rPr>
          <w:rFonts w:ascii="Calibri" w:hAnsi="Calibri" w:cs="Calibri"/>
          <w:sz w:val="23"/>
          <w:szCs w:val="23"/>
        </w:rPr>
        <w:t xml:space="preserve">: </w:t>
      </w:r>
    </w:p>
    <w:p w14:paraId="21AEB815" w14:textId="045534AF" w:rsidR="00B56F7B" w:rsidRPr="001D667D" w:rsidRDefault="00B56F7B" w:rsidP="008150E3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złożone po upływie terminu lub w niewłaściwej formie</w:t>
      </w:r>
      <w:r w:rsidR="008150E3" w:rsidRPr="001D667D">
        <w:rPr>
          <w:rFonts w:ascii="Calibri" w:hAnsi="Calibri" w:cs="Calibri"/>
          <w:sz w:val="23"/>
          <w:szCs w:val="23"/>
        </w:rPr>
        <w:t>;</w:t>
      </w:r>
    </w:p>
    <w:p w14:paraId="46D8C7F5" w14:textId="4FE083BA" w:rsidR="00B56F7B" w:rsidRPr="001D667D" w:rsidRDefault="00B56F7B" w:rsidP="008150E3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których treść nie odpowiada treści niniejszego zaproszenia</w:t>
      </w:r>
      <w:r w:rsidR="008150E3" w:rsidRPr="001D667D">
        <w:rPr>
          <w:rFonts w:ascii="Calibri" w:hAnsi="Calibri" w:cs="Calibri"/>
          <w:sz w:val="23"/>
          <w:szCs w:val="23"/>
        </w:rPr>
        <w:t>;</w:t>
      </w:r>
    </w:p>
    <w:p w14:paraId="057BE30A" w14:textId="278C45E5" w:rsidR="00B56F7B" w:rsidRPr="001D667D" w:rsidRDefault="00B56F7B" w:rsidP="008150E3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złożone przez osoby, które nie wykazały spełniania warunków udziału</w:t>
      </w:r>
      <w:r w:rsidR="008150E3" w:rsidRPr="001D667D">
        <w:rPr>
          <w:rFonts w:ascii="Calibri" w:hAnsi="Calibri" w:cs="Calibri"/>
          <w:sz w:val="23"/>
          <w:szCs w:val="23"/>
        </w:rPr>
        <w:t>;</w:t>
      </w:r>
    </w:p>
    <w:p w14:paraId="2490F60D" w14:textId="762BEA83" w:rsidR="00930977" w:rsidRPr="007C03FE" w:rsidRDefault="00B56F7B" w:rsidP="007C03F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nieważne na podstawie odrębnych przepisów.</w:t>
      </w:r>
    </w:p>
    <w:p w14:paraId="2DF256F9" w14:textId="77777777" w:rsidR="00B56F7B" w:rsidRDefault="00B56F7B" w:rsidP="00B56F7B">
      <w:pPr>
        <w:rPr>
          <w:rFonts w:ascii="Calibri" w:hAnsi="Calibri" w:cs="Calibri"/>
          <w:sz w:val="23"/>
          <w:szCs w:val="23"/>
        </w:rPr>
      </w:pPr>
      <w:r w:rsidRPr="001D667D">
        <w:rPr>
          <w:rFonts w:ascii="Calibri" w:hAnsi="Calibri" w:cs="Calibri"/>
          <w:sz w:val="23"/>
          <w:szCs w:val="23"/>
        </w:rPr>
        <w:t>Oferty niepodlegające ocenie uznaje się za odrzucone.</w:t>
      </w:r>
    </w:p>
    <w:p w14:paraId="05F2C7D9" w14:textId="77777777" w:rsidR="00811CB5" w:rsidRDefault="00811CB5" w:rsidP="00B56F7B">
      <w:pPr>
        <w:rPr>
          <w:rFonts w:ascii="Calibri" w:hAnsi="Calibri" w:cs="Calibri"/>
          <w:sz w:val="23"/>
          <w:szCs w:val="23"/>
        </w:rPr>
      </w:pPr>
    </w:p>
    <w:p w14:paraId="65DF5802" w14:textId="3E95F657" w:rsidR="00DF6FEA" w:rsidRPr="00DF6FEA" w:rsidRDefault="00D54B42" w:rsidP="00DF6FEA">
      <w:pPr>
        <w:pStyle w:val="Akapitzlist"/>
        <w:numPr>
          <w:ilvl w:val="0"/>
          <w:numId w:val="11"/>
        </w:numPr>
        <w:ind w:left="454" w:hanging="284"/>
        <w:rPr>
          <w:rFonts w:ascii="Calibri" w:hAnsi="Calibri" w:cs="Calibri"/>
          <w:b/>
          <w:bCs/>
          <w:sz w:val="28"/>
          <w:szCs w:val="28"/>
        </w:rPr>
      </w:pPr>
      <w:r w:rsidRPr="00D17C8F">
        <w:rPr>
          <w:rFonts w:ascii="Calibri" w:hAnsi="Calibri" w:cs="Calibri"/>
          <w:b/>
          <w:bCs/>
          <w:sz w:val="28"/>
          <w:szCs w:val="28"/>
        </w:rPr>
        <w:t xml:space="preserve">Załączniki: </w:t>
      </w:r>
    </w:p>
    <w:p w14:paraId="6F483FA6" w14:textId="6A18097B" w:rsidR="00DF6FEA" w:rsidRPr="009049FF" w:rsidRDefault="00DF6FEA" w:rsidP="00D17C8F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bookmarkStart w:id="2" w:name="_Hlk221135793"/>
      <w:r w:rsidRPr="009049FF">
        <w:rPr>
          <w:rFonts w:ascii="Calibri" w:hAnsi="Calibri" w:cs="Calibri"/>
          <w:sz w:val="23"/>
          <w:szCs w:val="23"/>
        </w:rPr>
        <w:t>Załącznik nr 1 – formularz ofertowy</w:t>
      </w:r>
      <w:r w:rsidR="00B77979">
        <w:rPr>
          <w:rFonts w:ascii="Calibri" w:hAnsi="Calibri" w:cs="Calibri"/>
          <w:sz w:val="23"/>
          <w:szCs w:val="23"/>
        </w:rPr>
        <w:t>,</w:t>
      </w:r>
      <w:r w:rsidRPr="009049FF">
        <w:rPr>
          <w:rFonts w:ascii="Calibri" w:hAnsi="Calibri" w:cs="Calibri"/>
          <w:sz w:val="23"/>
          <w:szCs w:val="23"/>
        </w:rPr>
        <w:t xml:space="preserve"> </w:t>
      </w:r>
    </w:p>
    <w:p w14:paraId="52E0AACF" w14:textId="0BDA42B9" w:rsidR="00DF6FEA" w:rsidRPr="009049FF" w:rsidRDefault="00D54B42" w:rsidP="00DF6FE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lastRenderedPageBreak/>
        <w:t>Załącznik nr</w:t>
      </w:r>
      <w:r w:rsidR="00DF6FEA" w:rsidRPr="009049FF">
        <w:rPr>
          <w:rFonts w:ascii="Calibri" w:hAnsi="Calibri" w:cs="Calibri"/>
          <w:sz w:val="23"/>
          <w:szCs w:val="23"/>
        </w:rPr>
        <w:t xml:space="preserve"> 2 – w</w:t>
      </w:r>
      <w:r w:rsidRPr="009049FF">
        <w:rPr>
          <w:rFonts w:ascii="Calibri" w:hAnsi="Calibri" w:cs="Calibri"/>
          <w:sz w:val="23"/>
          <w:szCs w:val="23"/>
        </w:rPr>
        <w:t>ykaz poświadczający spełnienie warunków udziału w postępowaniu</w:t>
      </w:r>
      <w:r w:rsidR="00DE4426" w:rsidRPr="009049FF">
        <w:rPr>
          <w:rFonts w:ascii="Calibri" w:hAnsi="Calibri" w:cs="Calibri"/>
          <w:sz w:val="23"/>
          <w:szCs w:val="23"/>
        </w:rPr>
        <w:t xml:space="preserve"> </w:t>
      </w:r>
      <w:r w:rsidRPr="009049FF">
        <w:rPr>
          <w:rFonts w:ascii="Calibri" w:hAnsi="Calibri" w:cs="Calibri"/>
          <w:sz w:val="23"/>
          <w:szCs w:val="23"/>
        </w:rPr>
        <w:t>dot.</w:t>
      </w:r>
      <w:r w:rsidR="00D17C8F" w:rsidRPr="009049FF">
        <w:rPr>
          <w:rFonts w:ascii="Calibri" w:hAnsi="Calibri" w:cs="Calibri"/>
          <w:sz w:val="23"/>
          <w:szCs w:val="23"/>
        </w:rPr>
        <w:t xml:space="preserve"> </w:t>
      </w:r>
      <w:r w:rsidRPr="009049FF">
        <w:rPr>
          <w:rFonts w:ascii="Calibri" w:hAnsi="Calibri" w:cs="Calibri"/>
          <w:sz w:val="23"/>
          <w:szCs w:val="23"/>
        </w:rPr>
        <w:t>sporządzenia opinii dotyczącej celowości włączenia kwalifikacji wolnorynkowej</w:t>
      </w:r>
      <w:r w:rsidR="00B77979">
        <w:rPr>
          <w:rFonts w:ascii="Calibri" w:hAnsi="Calibri" w:cs="Calibri"/>
          <w:sz w:val="23"/>
          <w:szCs w:val="23"/>
        </w:rPr>
        <w:t>,</w:t>
      </w:r>
    </w:p>
    <w:p w14:paraId="494C51C9" w14:textId="29C7C44C" w:rsidR="00DF6FEA" w:rsidRPr="009049FF" w:rsidRDefault="00D54B42" w:rsidP="00DF6FE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 xml:space="preserve">Załącznik nr </w:t>
      </w:r>
      <w:r w:rsidR="00DF6FEA" w:rsidRPr="009049FF">
        <w:rPr>
          <w:rFonts w:ascii="Calibri" w:hAnsi="Calibri" w:cs="Calibri"/>
          <w:sz w:val="23"/>
          <w:szCs w:val="23"/>
        </w:rPr>
        <w:t>3</w:t>
      </w:r>
      <w:r w:rsidRPr="009049FF">
        <w:rPr>
          <w:rFonts w:ascii="Calibri" w:hAnsi="Calibri" w:cs="Calibri"/>
          <w:sz w:val="23"/>
          <w:szCs w:val="23"/>
        </w:rPr>
        <w:t xml:space="preserve"> – oświadczenie</w:t>
      </w:r>
      <w:r w:rsidR="00B77979">
        <w:rPr>
          <w:rFonts w:ascii="Calibri" w:hAnsi="Calibri" w:cs="Calibri"/>
          <w:sz w:val="23"/>
          <w:szCs w:val="23"/>
        </w:rPr>
        <w:t>,</w:t>
      </w:r>
    </w:p>
    <w:bookmarkEnd w:id="2"/>
    <w:p w14:paraId="4EE157DF" w14:textId="6FC26190" w:rsidR="00DF6FEA" w:rsidRPr="009049FF" w:rsidRDefault="00D54B42" w:rsidP="00DF6FE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 xml:space="preserve">Załącznik nr </w:t>
      </w:r>
      <w:r w:rsidR="00DF6FEA" w:rsidRPr="009049FF">
        <w:rPr>
          <w:rFonts w:ascii="Calibri" w:hAnsi="Calibri" w:cs="Calibri"/>
          <w:sz w:val="23"/>
          <w:szCs w:val="23"/>
        </w:rPr>
        <w:t>4</w:t>
      </w:r>
      <w:r w:rsidRPr="009049FF">
        <w:rPr>
          <w:rFonts w:ascii="Calibri" w:hAnsi="Calibri" w:cs="Calibri"/>
          <w:sz w:val="23"/>
          <w:szCs w:val="23"/>
        </w:rPr>
        <w:t xml:space="preserve"> – klauzula informacyjna</w:t>
      </w:r>
      <w:r w:rsidR="00B77979">
        <w:rPr>
          <w:rFonts w:ascii="Calibri" w:hAnsi="Calibri" w:cs="Calibri"/>
          <w:sz w:val="23"/>
          <w:szCs w:val="23"/>
        </w:rPr>
        <w:t>,</w:t>
      </w:r>
      <w:r w:rsidRPr="009049FF">
        <w:rPr>
          <w:rFonts w:ascii="Calibri" w:hAnsi="Calibri" w:cs="Calibri"/>
          <w:sz w:val="23"/>
          <w:szCs w:val="23"/>
        </w:rPr>
        <w:t xml:space="preserve">  </w:t>
      </w:r>
      <w:bookmarkStart w:id="3" w:name="_Hlk221131657"/>
    </w:p>
    <w:p w14:paraId="328CE650" w14:textId="18379F9B" w:rsidR="00DF6FEA" w:rsidRPr="009049FF" w:rsidRDefault="00D54B42" w:rsidP="00DF6FE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 xml:space="preserve">Załącznik nr </w:t>
      </w:r>
      <w:r w:rsidR="00DF6FEA" w:rsidRPr="009049FF">
        <w:rPr>
          <w:rFonts w:ascii="Calibri" w:hAnsi="Calibri" w:cs="Calibri"/>
          <w:sz w:val="23"/>
          <w:szCs w:val="23"/>
        </w:rPr>
        <w:t>5</w:t>
      </w:r>
      <w:r w:rsidRPr="009049FF">
        <w:rPr>
          <w:rFonts w:ascii="Calibri" w:hAnsi="Calibri" w:cs="Calibri"/>
          <w:sz w:val="23"/>
          <w:szCs w:val="23"/>
        </w:rPr>
        <w:t xml:space="preserve"> – tabela zgodności</w:t>
      </w:r>
      <w:r w:rsidR="00B77979">
        <w:rPr>
          <w:rFonts w:ascii="Calibri" w:hAnsi="Calibri" w:cs="Calibri"/>
          <w:sz w:val="23"/>
          <w:szCs w:val="23"/>
        </w:rPr>
        <w:t>,</w:t>
      </w:r>
    </w:p>
    <w:p w14:paraId="7681FE9B" w14:textId="00C2A8B7" w:rsidR="00DF6FEA" w:rsidRPr="009049FF" w:rsidRDefault="006E518D" w:rsidP="00DF6FE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 xml:space="preserve">Załącznik nr </w:t>
      </w:r>
      <w:r w:rsidR="00DF6FEA" w:rsidRPr="009049FF">
        <w:rPr>
          <w:rFonts w:ascii="Calibri" w:hAnsi="Calibri" w:cs="Calibri"/>
          <w:sz w:val="23"/>
          <w:szCs w:val="23"/>
        </w:rPr>
        <w:t>6</w:t>
      </w:r>
      <w:r w:rsidRPr="009049FF">
        <w:rPr>
          <w:rFonts w:ascii="Calibri" w:hAnsi="Calibri" w:cs="Calibri"/>
          <w:sz w:val="23"/>
          <w:szCs w:val="23"/>
        </w:rPr>
        <w:t xml:space="preserve"> – formularz rekomendacji</w:t>
      </w:r>
      <w:bookmarkStart w:id="4" w:name="_Hlk221131998"/>
      <w:r w:rsidR="00B77979">
        <w:rPr>
          <w:rFonts w:ascii="Calibri" w:hAnsi="Calibri" w:cs="Calibri"/>
          <w:sz w:val="23"/>
          <w:szCs w:val="23"/>
        </w:rPr>
        <w:t>,</w:t>
      </w:r>
    </w:p>
    <w:p w14:paraId="5DB8B05A" w14:textId="12374AF5" w:rsidR="006E518D" w:rsidRPr="009049FF" w:rsidRDefault="006E518D" w:rsidP="00DF6FEA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9049FF">
        <w:rPr>
          <w:rFonts w:ascii="Calibri" w:hAnsi="Calibri" w:cs="Calibri"/>
          <w:sz w:val="23"/>
          <w:szCs w:val="23"/>
        </w:rPr>
        <w:t xml:space="preserve">Załącznik nr </w:t>
      </w:r>
      <w:r w:rsidR="00DF6FEA" w:rsidRPr="009049FF">
        <w:rPr>
          <w:rFonts w:ascii="Calibri" w:hAnsi="Calibri" w:cs="Calibri"/>
          <w:sz w:val="23"/>
          <w:szCs w:val="23"/>
        </w:rPr>
        <w:t>7</w:t>
      </w:r>
      <w:r w:rsidRPr="009049FF">
        <w:rPr>
          <w:rFonts w:ascii="Calibri" w:hAnsi="Calibri" w:cs="Calibri"/>
          <w:sz w:val="23"/>
          <w:szCs w:val="23"/>
        </w:rPr>
        <w:t xml:space="preserve"> – formularz opinii</w:t>
      </w:r>
      <w:r w:rsidR="00B77979">
        <w:rPr>
          <w:rFonts w:ascii="Calibri" w:hAnsi="Calibri" w:cs="Calibri"/>
          <w:sz w:val="23"/>
          <w:szCs w:val="23"/>
        </w:rPr>
        <w:t>.</w:t>
      </w:r>
    </w:p>
    <w:bookmarkEnd w:id="3"/>
    <w:bookmarkEnd w:id="4"/>
    <w:p w14:paraId="70F2C0E9" w14:textId="77777777" w:rsidR="004F4D13" w:rsidRPr="008150E3" w:rsidRDefault="004F4D13">
      <w:pPr>
        <w:rPr>
          <w:rFonts w:ascii="Calibri" w:hAnsi="Calibri" w:cs="Calibri"/>
          <w:sz w:val="22"/>
          <w:szCs w:val="22"/>
        </w:rPr>
      </w:pPr>
    </w:p>
    <w:sectPr w:rsidR="004F4D13" w:rsidRPr="008150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3195" w14:textId="77777777" w:rsidR="00D93ADB" w:rsidRDefault="00D93ADB" w:rsidP="008150E3">
      <w:pPr>
        <w:spacing w:after="0" w:line="240" w:lineRule="auto"/>
      </w:pPr>
      <w:r>
        <w:separator/>
      </w:r>
    </w:p>
  </w:endnote>
  <w:endnote w:type="continuationSeparator" w:id="0">
    <w:p w14:paraId="021A2098" w14:textId="77777777" w:rsidR="00D93ADB" w:rsidRDefault="00D93ADB" w:rsidP="0081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934078"/>
      <w:docPartObj>
        <w:docPartGallery w:val="Page Numbers (Bottom of Page)"/>
        <w:docPartUnique/>
      </w:docPartObj>
    </w:sdtPr>
    <w:sdtEndPr/>
    <w:sdtContent>
      <w:p w14:paraId="4C32A70F" w14:textId="2F521378" w:rsidR="008150E3" w:rsidRDefault="008150E3">
        <w:pPr>
          <w:pStyle w:val="Stopka"/>
          <w:jc w:val="right"/>
        </w:pPr>
        <w:r w:rsidRPr="008150E3">
          <w:rPr>
            <w:rFonts w:ascii="Calibri" w:hAnsi="Calibri" w:cs="Calibri"/>
          </w:rPr>
          <w:fldChar w:fldCharType="begin"/>
        </w:r>
        <w:r w:rsidRPr="008150E3">
          <w:rPr>
            <w:rFonts w:ascii="Calibri" w:hAnsi="Calibri" w:cs="Calibri"/>
          </w:rPr>
          <w:instrText>PAGE   \* MERGEFORMAT</w:instrText>
        </w:r>
        <w:r w:rsidRPr="008150E3">
          <w:rPr>
            <w:rFonts w:ascii="Calibri" w:hAnsi="Calibri" w:cs="Calibri"/>
          </w:rPr>
          <w:fldChar w:fldCharType="separate"/>
        </w:r>
        <w:r w:rsidRPr="008150E3">
          <w:rPr>
            <w:rFonts w:ascii="Calibri" w:hAnsi="Calibri" w:cs="Calibri"/>
          </w:rPr>
          <w:t>2</w:t>
        </w:r>
        <w:r w:rsidRPr="008150E3">
          <w:rPr>
            <w:rFonts w:ascii="Calibri" w:hAnsi="Calibri" w:cs="Calibri"/>
          </w:rPr>
          <w:fldChar w:fldCharType="end"/>
        </w:r>
      </w:p>
    </w:sdtContent>
  </w:sdt>
  <w:p w14:paraId="43652FD0" w14:textId="77777777" w:rsidR="008150E3" w:rsidRDefault="00815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9646" w14:textId="77777777" w:rsidR="00D93ADB" w:rsidRDefault="00D93ADB" w:rsidP="008150E3">
      <w:pPr>
        <w:spacing w:after="0" w:line="240" w:lineRule="auto"/>
      </w:pPr>
      <w:r>
        <w:separator/>
      </w:r>
    </w:p>
  </w:footnote>
  <w:footnote w:type="continuationSeparator" w:id="0">
    <w:p w14:paraId="118531A1" w14:textId="77777777" w:rsidR="00D93ADB" w:rsidRDefault="00D93ADB" w:rsidP="0081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BF0"/>
    <w:multiLevelType w:val="hybridMultilevel"/>
    <w:tmpl w:val="F0766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375D5"/>
    <w:multiLevelType w:val="hybridMultilevel"/>
    <w:tmpl w:val="8A22C2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307"/>
    <w:multiLevelType w:val="hybridMultilevel"/>
    <w:tmpl w:val="C158D95E"/>
    <w:lvl w:ilvl="0" w:tplc="C8564518">
      <w:start w:val="1"/>
      <w:numFmt w:val="decimal"/>
      <w:lvlText w:val="%1)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A0D60"/>
    <w:multiLevelType w:val="hybridMultilevel"/>
    <w:tmpl w:val="305EF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6EB"/>
    <w:multiLevelType w:val="hybridMultilevel"/>
    <w:tmpl w:val="D05E5314"/>
    <w:lvl w:ilvl="0" w:tplc="91747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7501"/>
    <w:multiLevelType w:val="hybridMultilevel"/>
    <w:tmpl w:val="305EF38C"/>
    <w:lvl w:ilvl="0" w:tplc="D750ADE6">
      <w:start w:val="1"/>
      <w:numFmt w:val="decimal"/>
      <w:lvlText w:val="%1."/>
      <w:lvlJc w:val="left"/>
      <w:pPr>
        <w:ind w:left="720" w:hanging="360"/>
      </w:pPr>
    </w:lvl>
    <w:lvl w:ilvl="1" w:tplc="E1B0B088">
      <w:start w:val="1"/>
      <w:numFmt w:val="lowerLetter"/>
      <w:lvlText w:val="%2."/>
      <w:lvlJc w:val="left"/>
      <w:pPr>
        <w:ind w:left="1440" w:hanging="360"/>
      </w:pPr>
    </w:lvl>
    <w:lvl w:ilvl="2" w:tplc="BE24160E">
      <w:start w:val="1"/>
      <w:numFmt w:val="lowerRoman"/>
      <w:lvlText w:val="%3."/>
      <w:lvlJc w:val="right"/>
      <w:pPr>
        <w:ind w:left="2160" w:hanging="180"/>
      </w:pPr>
    </w:lvl>
    <w:lvl w:ilvl="3" w:tplc="54BC40C6">
      <w:start w:val="1"/>
      <w:numFmt w:val="decimal"/>
      <w:lvlText w:val="%4."/>
      <w:lvlJc w:val="left"/>
      <w:pPr>
        <w:ind w:left="2880" w:hanging="360"/>
      </w:pPr>
    </w:lvl>
    <w:lvl w:ilvl="4" w:tplc="7026DE3A">
      <w:start w:val="1"/>
      <w:numFmt w:val="lowerLetter"/>
      <w:lvlText w:val="%5."/>
      <w:lvlJc w:val="left"/>
      <w:pPr>
        <w:ind w:left="3600" w:hanging="360"/>
      </w:pPr>
    </w:lvl>
    <w:lvl w:ilvl="5" w:tplc="F12E323A">
      <w:start w:val="1"/>
      <w:numFmt w:val="lowerRoman"/>
      <w:lvlText w:val="%6."/>
      <w:lvlJc w:val="right"/>
      <w:pPr>
        <w:ind w:left="4320" w:hanging="180"/>
      </w:pPr>
    </w:lvl>
    <w:lvl w:ilvl="6" w:tplc="26EA34F2">
      <w:start w:val="1"/>
      <w:numFmt w:val="decimal"/>
      <w:lvlText w:val="%7."/>
      <w:lvlJc w:val="left"/>
      <w:pPr>
        <w:ind w:left="5040" w:hanging="360"/>
      </w:pPr>
    </w:lvl>
    <w:lvl w:ilvl="7" w:tplc="93D83C78">
      <w:start w:val="1"/>
      <w:numFmt w:val="lowerLetter"/>
      <w:lvlText w:val="%8."/>
      <w:lvlJc w:val="left"/>
      <w:pPr>
        <w:ind w:left="5760" w:hanging="360"/>
      </w:pPr>
    </w:lvl>
    <w:lvl w:ilvl="8" w:tplc="4DE0ED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2637"/>
    <w:multiLevelType w:val="hybridMultilevel"/>
    <w:tmpl w:val="305EF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B4675"/>
    <w:multiLevelType w:val="multilevel"/>
    <w:tmpl w:val="609A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7B7E5"/>
    <w:multiLevelType w:val="hybridMultilevel"/>
    <w:tmpl w:val="4E66F21C"/>
    <w:lvl w:ilvl="0" w:tplc="CE3EC2D2">
      <w:start w:val="1"/>
      <w:numFmt w:val="decimal"/>
      <w:lvlText w:val="%1."/>
      <w:lvlJc w:val="left"/>
      <w:pPr>
        <w:ind w:left="720" w:hanging="360"/>
      </w:pPr>
    </w:lvl>
    <w:lvl w:ilvl="1" w:tplc="8ED86406">
      <w:start w:val="1"/>
      <w:numFmt w:val="lowerLetter"/>
      <w:lvlText w:val="%2."/>
      <w:lvlJc w:val="left"/>
      <w:pPr>
        <w:ind w:left="1440" w:hanging="360"/>
      </w:pPr>
    </w:lvl>
    <w:lvl w:ilvl="2" w:tplc="BC70B87E">
      <w:start w:val="1"/>
      <w:numFmt w:val="lowerRoman"/>
      <w:lvlText w:val="%3."/>
      <w:lvlJc w:val="right"/>
      <w:pPr>
        <w:ind w:left="2160" w:hanging="180"/>
      </w:pPr>
    </w:lvl>
    <w:lvl w:ilvl="3" w:tplc="511E81D2">
      <w:start w:val="1"/>
      <w:numFmt w:val="decimal"/>
      <w:lvlText w:val="%4."/>
      <w:lvlJc w:val="left"/>
      <w:pPr>
        <w:ind w:left="2880" w:hanging="360"/>
      </w:pPr>
    </w:lvl>
    <w:lvl w:ilvl="4" w:tplc="CE042E38">
      <w:start w:val="1"/>
      <w:numFmt w:val="lowerLetter"/>
      <w:lvlText w:val="%5."/>
      <w:lvlJc w:val="left"/>
      <w:pPr>
        <w:ind w:left="3600" w:hanging="360"/>
      </w:pPr>
    </w:lvl>
    <w:lvl w:ilvl="5" w:tplc="939AFEFC">
      <w:start w:val="1"/>
      <w:numFmt w:val="lowerRoman"/>
      <w:lvlText w:val="%6."/>
      <w:lvlJc w:val="right"/>
      <w:pPr>
        <w:ind w:left="4320" w:hanging="180"/>
      </w:pPr>
    </w:lvl>
    <w:lvl w:ilvl="6" w:tplc="B8C4AF32">
      <w:start w:val="1"/>
      <w:numFmt w:val="decimal"/>
      <w:lvlText w:val="%7."/>
      <w:lvlJc w:val="left"/>
      <w:pPr>
        <w:ind w:left="5040" w:hanging="360"/>
      </w:pPr>
    </w:lvl>
    <w:lvl w:ilvl="7" w:tplc="9F8A20A4">
      <w:start w:val="1"/>
      <w:numFmt w:val="lowerLetter"/>
      <w:lvlText w:val="%8."/>
      <w:lvlJc w:val="left"/>
      <w:pPr>
        <w:ind w:left="5760" w:hanging="360"/>
      </w:pPr>
    </w:lvl>
    <w:lvl w:ilvl="8" w:tplc="8EEEEE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56453"/>
    <w:multiLevelType w:val="hybridMultilevel"/>
    <w:tmpl w:val="BA66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664E8"/>
    <w:multiLevelType w:val="hybridMultilevel"/>
    <w:tmpl w:val="61240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502E"/>
    <w:multiLevelType w:val="hybridMultilevel"/>
    <w:tmpl w:val="9C08548A"/>
    <w:lvl w:ilvl="0" w:tplc="3EFEE828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3CD8"/>
    <w:multiLevelType w:val="hybridMultilevel"/>
    <w:tmpl w:val="14BE1DFE"/>
    <w:lvl w:ilvl="0" w:tplc="AF4A53CA">
      <w:start w:val="1"/>
      <w:numFmt w:val="decimal"/>
      <w:lvlText w:val="%1)"/>
      <w:lvlJc w:val="righ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527AE"/>
    <w:multiLevelType w:val="hybridMultilevel"/>
    <w:tmpl w:val="8E2A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37A69"/>
    <w:multiLevelType w:val="multilevel"/>
    <w:tmpl w:val="33BC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F2CA2"/>
    <w:multiLevelType w:val="multilevel"/>
    <w:tmpl w:val="BFB6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261DA"/>
    <w:multiLevelType w:val="hybridMultilevel"/>
    <w:tmpl w:val="13343186"/>
    <w:lvl w:ilvl="0" w:tplc="672A3030">
      <w:start w:val="1"/>
      <w:numFmt w:val="decimal"/>
      <w:lvlText w:val="%1."/>
      <w:lvlJc w:val="left"/>
      <w:pPr>
        <w:ind w:left="720" w:hanging="360"/>
      </w:pPr>
    </w:lvl>
    <w:lvl w:ilvl="1" w:tplc="FDC88D9A">
      <w:start w:val="1"/>
      <w:numFmt w:val="lowerLetter"/>
      <w:lvlText w:val="%2."/>
      <w:lvlJc w:val="left"/>
      <w:pPr>
        <w:ind w:left="1440" w:hanging="360"/>
      </w:pPr>
    </w:lvl>
    <w:lvl w:ilvl="2" w:tplc="E03CF228">
      <w:start w:val="1"/>
      <w:numFmt w:val="lowerRoman"/>
      <w:lvlText w:val="%3."/>
      <w:lvlJc w:val="right"/>
      <w:pPr>
        <w:ind w:left="2160" w:hanging="180"/>
      </w:pPr>
    </w:lvl>
    <w:lvl w:ilvl="3" w:tplc="83EA43E0">
      <w:start w:val="1"/>
      <w:numFmt w:val="decimal"/>
      <w:lvlText w:val="%4."/>
      <w:lvlJc w:val="left"/>
      <w:pPr>
        <w:ind w:left="2880" w:hanging="360"/>
      </w:pPr>
    </w:lvl>
    <w:lvl w:ilvl="4" w:tplc="466AA540">
      <w:start w:val="1"/>
      <w:numFmt w:val="lowerLetter"/>
      <w:lvlText w:val="%5."/>
      <w:lvlJc w:val="left"/>
      <w:pPr>
        <w:ind w:left="3600" w:hanging="360"/>
      </w:pPr>
    </w:lvl>
    <w:lvl w:ilvl="5" w:tplc="F8B009DC">
      <w:start w:val="1"/>
      <w:numFmt w:val="lowerRoman"/>
      <w:lvlText w:val="%6."/>
      <w:lvlJc w:val="right"/>
      <w:pPr>
        <w:ind w:left="4320" w:hanging="180"/>
      </w:pPr>
    </w:lvl>
    <w:lvl w:ilvl="6" w:tplc="92E0332E">
      <w:start w:val="1"/>
      <w:numFmt w:val="decimal"/>
      <w:lvlText w:val="%7."/>
      <w:lvlJc w:val="left"/>
      <w:pPr>
        <w:ind w:left="5040" w:hanging="360"/>
      </w:pPr>
    </w:lvl>
    <w:lvl w:ilvl="7" w:tplc="F0FA5C3C">
      <w:start w:val="1"/>
      <w:numFmt w:val="lowerLetter"/>
      <w:lvlText w:val="%8."/>
      <w:lvlJc w:val="left"/>
      <w:pPr>
        <w:ind w:left="5760" w:hanging="360"/>
      </w:pPr>
    </w:lvl>
    <w:lvl w:ilvl="8" w:tplc="C55CCF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7B"/>
    <w:rsid w:val="000037B1"/>
    <w:rsid w:val="00021D8E"/>
    <w:rsid w:val="00076822"/>
    <w:rsid w:val="0009263E"/>
    <w:rsid w:val="000A289D"/>
    <w:rsid w:val="00103B38"/>
    <w:rsid w:val="00122F28"/>
    <w:rsid w:val="00142A83"/>
    <w:rsid w:val="00185544"/>
    <w:rsid w:val="001D5685"/>
    <w:rsid w:val="001D667D"/>
    <w:rsid w:val="001E0622"/>
    <w:rsid w:val="001E4986"/>
    <w:rsid w:val="0022320A"/>
    <w:rsid w:val="002268B4"/>
    <w:rsid w:val="00242471"/>
    <w:rsid w:val="00255145"/>
    <w:rsid w:val="0026039A"/>
    <w:rsid w:val="002909BA"/>
    <w:rsid w:val="00294797"/>
    <w:rsid w:val="00332BC4"/>
    <w:rsid w:val="00360D9E"/>
    <w:rsid w:val="003B002E"/>
    <w:rsid w:val="00404102"/>
    <w:rsid w:val="004263C4"/>
    <w:rsid w:val="0042690E"/>
    <w:rsid w:val="0046107F"/>
    <w:rsid w:val="00464344"/>
    <w:rsid w:val="00465703"/>
    <w:rsid w:val="004F4D13"/>
    <w:rsid w:val="00501ED8"/>
    <w:rsid w:val="005330EB"/>
    <w:rsid w:val="005530ED"/>
    <w:rsid w:val="005556DC"/>
    <w:rsid w:val="0056173C"/>
    <w:rsid w:val="00582307"/>
    <w:rsid w:val="005E2F20"/>
    <w:rsid w:val="00646100"/>
    <w:rsid w:val="00650228"/>
    <w:rsid w:val="00656638"/>
    <w:rsid w:val="00676037"/>
    <w:rsid w:val="00676E1D"/>
    <w:rsid w:val="00691265"/>
    <w:rsid w:val="006B5155"/>
    <w:rsid w:val="006C5319"/>
    <w:rsid w:val="006E518D"/>
    <w:rsid w:val="00755570"/>
    <w:rsid w:val="00762035"/>
    <w:rsid w:val="007C03FE"/>
    <w:rsid w:val="007E29C4"/>
    <w:rsid w:val="007E6956"/>
    <w:rsid w:val="00805A04"/>
    <w:rsid w:val="00811CB5"/>
    <w:rsid w:val="008150E3"/>
    <w:rsid w:val="00827E42"/>
    <w:rsid w:val="00865808"/>
    <w:rsid w:val="00894DF4"/>
    <w:rsid w:val="008B05F1"/>
    <w:rsid w:val="009049FF"/>
    <w:rsid w:val="00930977"/>
    <w:rsid w:val="009349B7"/>
    <w:rsid w:val="00941AE1"/>
    <w:rsid w:val="009576E0"/>
    <w:rsid w:val="00965337"/>
    <w:rsid w:val="00986B1E"/>
    <w:rsid w:val="009A7443"/>
    <w:rsid w:val="009B0AA2"/>
    <w:rsid w:val="009C659B"/>
    <w:rsid w:val="00A04E7D"/>
    <w:rsid w:val="00A3654A"/>
    <w:rsid w:val="00A66DE1"/>
    <w:rsid w:val="00A77850"/>
    <w:rsid w:val="00AD48BF"/>
    <w:rsid w:val="00AF21D7"/>
    <w:rsid w:val="00B11C87"/>
    <w:rsid w:val="00B12472"/>
    <w:rsid w:val="00B402BD"/>
    <w:rsid w:val="00B56F7B"/>
    <w:rsid w:val="00B75BEA"/>
    <w:rsid w:val="00B7600F"/>
    <w:rsid w:val="00B77979"/>
    <w:rsid w:val="00B8414B"/>
    <w:rsid w:val="00BB3E20"/>
    <w:rsid w:val="00BC1C3B"/>
    <w:rsid w:val="00BC4727"/>
    <w:rsid w:val="00BC66F2"/>
    <w:rsid w:val="00BD33E7"/>
    <w:rsid w:val="00C33184"/>
    <w:rsid w:val="00C55593"/>
    <w:rsid w:val="00C60FB2"/>
    <w:rsid w:val="00C75DEE"/>
    <w:rsid w:val="00C928B5"/>
    <w:rsid w:val="00CA2C49"/>
    <w:rsid w:val="00CA7FD3"/>
    <w:rsid w:val="00CB65C6"/>
    <w:rsid w:val="00CC15BB"/>
    <w:rsid w:val="00D028A6"/>
    <w:rsid w:val="00D122DF"/>
    <w:rsid w:val="00D17C8F"/>
    <w:rsid w:val="00D22009"/>
    <w:rsid w:val="00D54B42"/>
    <w:rsid w:val="00D7746E"/>
    <w:rsid w:val="00D87552"/>
    <w:rsid w:val="00D93ADB"/>
    <w:rsid w:val="00D93E3C"/>
    <w:rsid w:val="00DE4426"/>
    <w:rsid w:val="00DF23B7"/>
    <w:rsid w:val="00DF6FEA"/>
    <w:rsid w:val="00E81A4D"/>
    <w:rsid w:val="00EC6642"/>
    <w:rsid w:val="00EF6602"/>
    <w:rsid w:val="00F00A08"/>
    <w:rsid w:val="00F242F7"/>
    <w:rsid w:val="00F258B8"/>
    <w:rsid w:val="00F25E12"/>
    <w:rsid w:val="00F30EEB"/>
    <w:rsid w:val="00F53BEE"/>
    <w:rsid w:val="00F55A9D"/>
    <w:rsid w:val="00F95057"/>
    <w:rsid w:val="00FA338C"/>
    <w:rsid w:val="00FD26DF"/>
    <w:rsid w:val="00FE6BB8"/>
    <w:rsid w:val="00FF05D0"/>
    <w:rsid w:val="02FCF46C"/>
    <w:rsid w:val="09BC57CB"/>
    <w:rsid w:val="09FF4CF9"/>
    <w:rsid w:val="0AF87D2C"/>
    <w:rsid w:val="0B7DC8CC"/>
    <w:rsid w:val="0CA41607"/>
    <w:rsid w:val="0DBB8F42"/>
    <w:rsid w:val="0EAF61A8"/>
    <w:rsid w:val="0F4E5882"/>
    <w:rsid w:val="0F9D0C9A"/>
    <w:rsid w:val="110861F9"/>
    <w:rsid w:val="127C7C24"/>
    <w:rsid w:val="13C6EFCE"/>
    <w:rsid w:val="13E2309D"/>
    <w:rsid w:val="163CD87A"/>
    <w:rsid w:val="1656C56A"/>
    <w:rsid w:val="165FB612"/>
    <w:rsid w:val="196BB8D4"/>
    <w:rsid w:val="1B76802A"/>
    <w:rsid w:val="1B89FA41"/>
    <w:rsid w:val="1F3A0716"/>
    <w:rsid w:val="28D4B4E5"/>
    <w:rsid w:val="2BB20A7B"/>
    <w:rsid w:val="2C67A34F"/>
    <w:rsid w:val="31015A2E"/>
    <w:rsid w:val="33509999"/>
    <w:rsid w:val="36F3C0FF"/>
    <w:rsid w:val="37440113"/>
    <w:rsid w:val="39AC2909"/>
    <w:rsid w:val="3C433E03"/>
    <w:rsid w:val="3E2B069A"/>
    <w:rsid w:val="4218DEF1"/>
    <w:rsid w:val="42E58663"/>
    <w:rsid w:val="43A418B2"/>
    <w:rsid w:val="43A86BA8"/>
    <w:rsid w:val="43F3888F"/>
    <w:rsid w:val="44A6A932"/>
    <w:rsid w:val="47303C0E"/>
    <w:rsid w:val="47575741"/>
    <w:rsid w:val="49AE38CA"/>
    <w:rsid w:val="49DE47D5"/>
    <w:rsid w:val="4B18165A"/>
    <w:rsid w:val="4C0C49B3"/>
    <w:rsid w:val="4C26471B"/>
    <w:rsid w:val="4E169829"/>
    <w:rsid w:val="4EC92AD7"/>
    <w:rsid w:val="5331BAF2"/>
    <w:rsid w:val="53E7DB6C"/>
    <w:rsid w:val="55AED709"/>
    <w:rsid w:val="55DA4AB0"/>
    <w:rsid w:val="5711A3CE"/>
    <w:rsid w:val="57E7A63E"/>
    <w:rsid w:val="5C76F83B"/>
    <w:rsid w:val="5D169BBC"/>
    <w:rsid w:val="621EB887"/>
    <w:rsid w:val="631CE202"/>
    <w:rsid w:val="637EE900"/>
    <w:rsid w:val="64EF9B53"/>
    <w:rsid w:val="65684BB4"/>
    <w:rsid w:val="65916FD1"/>
    <w:rsid w:val="6767CA62"/>
    <w:rsid w:val="6848022A"/>
    <w:rsid w:val="68A88912"/>
    <w:rsid w:val="6AC98B04"/>
    <w:rsid w:val="6D0E5C95"/>
    <w:rsid w:val="6EF8F19D"/>
    <w:rsid w:val="7417EE98"/>
    <w:rsid w:val="76961866"/>
    <w:rsid w:val="76CECA8C"/>
    <w:rsid w:val="7742CB0F"/>
    <w:rsid w:val="77918AAF"/>
    <w:rsid w:val="788CC144"/>
    <w:rsid w:val="789097E8"/>
    <w:rsid w:val="79426FF3"/>
    <w:rsid w:val="7A949699"/>
    <w:rsid w:val="7C811C9A"/>
    <w:rsid w:val="7D96C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4999"/>
  <w15:chartTrackingRefBased/>
  <w15:docId w15:val="{6E91FC5D-F6A1-4A2C-A518-A5B46186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F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F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F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F7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0E3"/>
  </w:style>
  <w:style w:type="paragraph" w:styleId="Stopka">
    <w:name w:val="footer"/>
    <w:basedOn w:val="Normalny"/>
    <w:link w:val="StopkaZnak"/>
    <w:uiPriority w:val="99"/>
    <w:unhideWhenUsed/>
    <w:rsid w:val="0081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0E3"/>
  </w:style>
  <w:style w:type="character" w:styleId="Hipercze">
    <w:name w:val="Hyperlink"/>
    <w:basedOn w:val="Domylnaczcionkaakapitu"/>
    <w:uiPriority w:val="99"/>
    <w:unhideWhenUsed/>
    <w:rsid w:val="001D667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67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55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k.mediacje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ZRK2-PCh</cp:lastModifiedBy>
  <cp:revision>2</cp:revision>
  <dcterms:created xsi:type="dcterms:W3CDTF">2026-05-25T12:12:00Z</dcterms:created>
  <dcterms:modified xsi:type="dcterms:W3CDTF">2026-05-25T12:12:00Z</dcterms:modified>
</cp:coreProperties>
</file>