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B152" w14:textId="0A8C08C4" w:rsidR="002A3F8C" w:rsidRPr="00034A71" w:rsidRDefault="002A3F8C" w:rsidP="002A3F8C">
      <w:pPr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Znak sprawy: D</w:t>
      </w:r>
      <w:r w:rsidR="003C75B3" w:rsidRPr="00034A71">
        <w:rPr>
          <w:rFonts w:cs="Calibri"/>
          <w:sz w:val="26"/>
          <w:szCs w:val="26"/>
        </w:rPr>
        <w:t>SRiN</w:t>
      </w:r>
      <w:r w:rsidRPr="00034A71">
        <w:rPr>
          <w:rFonts w:cs="Calibri"/>
          <w:sz w:val="26"/>
          <w:szCs w:val="26"/>
        </w:rPr>
        <w:t>-V</w:t>
      </w:r>
      <w:r w:rsidR="003C75B3" w:rsidRPr="00034A71">
        <w:rPr>
          <w:rFonts w:cs="Calibri"/>
          <w:sz w:val="26"/>
          <w:szCs w:val="26"/>
        </w:rPr>
        <w:t>I</w:t>
      </w:r>
      <w:r w:rsidRPr="00034A71">
        <w:rPr>
          <w:rFonts w:cs="Calibri"/>
          <w:sz w:val="26"/>
          <w:szCs w:val="26"/>
        </w:rPr>
        <w:t>.</w:t>
      </w:r>
      <w:r w:rsidR="003C75B3" w:rsidRPr="00034A71">
        <w:rPr>
          <w:rFonts w:cs="Calibri"/>
          <w:sz w:val="26"/>
          <w:szCs w:val="26"/>
        </w:rPr>
        <w:t>0</w:t>
      </w:r>
      <w:r w:rsidRPr="00034A71">
        <w:rPr>
          <w:rFonts w:cs="Calibri"/>
          <w:sz w:val="26"/>
          <w:szCs w:val="26"/>
        </w:rPr>
        <w:t>5</w:t>
      </w:r>
      <w:r w:rsidR="003C75B3" w:rsidRPr="00034A71">
        <w:rPr>
          <w:rFonts w:cs="Calibri"/>
          <w:sz w:val="26"/>
          <w:szCs w:val="26"/>
        </w:rPr>
        <w:t>0</w:t>
      </w:r>
      <w:r w:rsidRPr="00034A71">
        <w:rPr>
          <w:rFonts w:cs="Calibri"/>
          <w:sz w:val="26"/>
          <w:szCs w:val="26"/>
        </w:rPr>
        <w:t>.12</w:t>
      </w:r>
      <w:r w:rsidR="003C75B3" w:rsidRPr="00034A71">
        <w:rPr>
          <w:rFonts w:cs="Calibri"/>
          <w:sz w:val="26"/>
          <w:szCs w:val="26"/>
        </w:rPr>
        <w:t>0</w:t>
      </w:r>
      <w:r w:rsidRPr="00034A71">
        <w:rPr>
          <w:rFonts w:cs="Calibri"/>
          <w:sz w:val="26"/>
          <w:szCs w:val="26"/>
        </w:rPr>
        <w:t>.202</w:t>
      </w:r>
      <w:r w:rsidR="003C75B3" w:rsidRPr="00034A71">
        <w:rPr>
          <w:rFonts w:cs="Calibri"/>
          <w:sz w:val="26"/>
          <w:szCs w:val="26"/>
        </w:rPr>
        <w:t>4</w:t>
      </w:r>
      <w:r w:rsidRPr="00034A71">
        <w:rPr>
          <w:rFonts w:cs="Calibri"/>
          <w:sz w:val="26"/>
          <w:szCs w:val="26"/>
        </w:rPr>
        <w:t xml:space="preserve"> </w:t>
      </w:r>
    </w:p>
    <w:p w14:paraId="5B6765B0" w14:textId="77777777" w:rsidR="002A3F8C" w:rsidRPr="00034A71" w:rsidRDefault="002A3F8C" w:rsidP="002A3F8C">
      <w:pPr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ab/>
      </w:r>
    </w:p>
    <w:p w14:paraId="28B4F50B" w14:textId="77777777" w:rsidR="002A3F8C" w:rsidRPr="00034A71" w:rsidRDefault="002A3F8C" w:rsidP="002A3F8C">
      <w:pPr>
        <w:jc w:val="center"/>
        <w:rPr>
          <w:rFonts w:cs="Calibri"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 xml:space="preserve">Zaproszenie do składania ofert na wykonanie usługi eksperckiej </w:t>
      </w:r>
    </w:p>
    <w:p w14:paraId="4129743F" w14:textId="5F7A95BF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Ministerstwo Sprawiedliwości zaprasza do składania ofert na sporządzenie opinii dotyczącej celowości włączenia kwalifikacji wolnorynkowej do Zintegrowanego Systemu Kwalifikacji oraz wydania rekomendacji dotyczącej przypisania poziomu Polskiej Ramy Kwalifikacji do kwalifikacji wolnorynkowej: </w:t>
      </w:r>
      <w:r w:rsidR="000030E9" w:rsidRPr="00034A71">
        <w:rPr>
          <w:rFonts w:cs="Calibri"/>
          <w:b/>
          <w:bCs/>
          <w:sz w:val="26"/>
          <w:szCs w:val="26"/>
        </w:rPr>
        <w:t>„</w:t>
      </w:r>
      <w:r w:rsidR="003C75B3" w:rsidRPr="00034A71">
        <w:rPr>
          <w:rFonts w:cs="Calibri"/>
          <w:b/>
          <w:bCs/>
          <w:sz w:val="26"/>
          <w:szCs w:val="26"/>
        </w:rPr>
        <w:t>Wdrażanie i ewaluacja standardów ochrony małoletnich</w:t>
      </w:r>
      <w:r w:rsidRPr="00034A71">
        <w:rPr>
          <w:rFonts w:cs="Calibri"/>
          <w:b/>
          <w:bCs/>
          <w:sz w:val="26"/>
          <w:szCs w:val="26"/>
        </w:rPr>
        <w:t>"</w:t>
      </w:r>
    </w:p>
    <w:p w14:paraId="6E5D7923" w14:textId="77777777" w:rsidR="002A3F8C" w:rsidRPr="00034A71" w:rsidRDefault="002A3F8C" w:rsidP="002A3F8C">
      <w:pPr>
        <w:spacing w:after="0" w:line="276" w:lineRule="auto"/>
        <w:jc w:val="center"/>
        <w:rPr>
          <w:rFonts w:cs="Calibri"/>
          <w:b/>
          <w:bCs/>
          <w:sz w:val="26"/>
          <w:szCs w:val="26"/>
        </w:rPr>
      </w:pPr>
    </w:p>
    <w:p w14:paraId="12FD3545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641" w:hanging="284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>Przedmiot prac</w:t>
      </w:r>
    </w:p>
    <w:p w14:paraId="16F14DCB" w14:textId="77777777" w:rsidR="002A3F8C" w:rsidRPr="00034A71" w:rsidRDefault="002A3F8C" w:rsidP="002A3F8C">
      <w:pPr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Przedmiotem prac jest w szczególności:</w:t>
      </w:r>
    </w:p>
    <w:p w14:paraId="4242214A" w14:textId="20DB0B87" w:rsidR="002A3F8C" w:rsidRPr="00034A71" w:rsidRDefault="002A3F8C" w:rsidP="002A3F8C">
      <w:pPr>
        <w:numPr>
          <w:ilvl w:val="0"/>
          <w:numId w:val="4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sporządzenie opinii dotyczącej celowości włączenia kwalifikacji wolnorynkowej </w:t>
      </w:r>
      <w:r w:rsidR="000030E9" w:rsidRPr="00034A71">
        <w:rPr>
          <w:rFonts w:cs="Calibri"/>
          <w:b/>
          <w:bCs/>
          <w:sz w:val="26"/>
          <w:szCs w:val="26"/>
        </w:rPr>
        <w:t>„</w:t>
      </w:r>
      <w:r w:rsidR="003C75B3" w:rsidRPr="00034A71">
        <w:rPr>
          <w:rFonts w:cs="Calibri"/>
          <w:b/>
          <w:bCs/>
          <w:sz w:val="26"/>
          <w:szCs w:val="26"/>
        </w:rPr>
        <w:t>Wdrażanie i ewaluacja standardów ochrony małoletnich</w:t>
      </w:r>
      <w:r w:rsidRPr="00034A71">
        <w:rPr>
          <w:rFonts w:cs="Calibri"/>
          <w:b/>
          <w:bCs/>
          <w:sz w:val="26"/>
          <w:szCs w:val="26"/>
        </w:rPr>
        <w:t>"</w:t>
      </w:r>
      <w:r w:rsidRPr="00034A71">
        <w:rPr>
          <w:rFonts w:cs="Calibri"/>
          <w:sz w:val="26"/>
          <w:szCs w:val="26"/>
        </w:rPr>
        <w:t xml:space="preserve"> do Zintegrowanego Systemu Kwalifikacji;</w:t>
      </w:r>
    </w:p>
    <w:p w14:paraId="7E03E4BA" w14:textId="37DA45A7" w:rsidR="002A3F8C" w:rsidRPr="00034A71" w:rsidRDefault="002A3F8C" w:rsidP="002A3F8C">
      <w:pPr>
        <w:numPr>
          <w:ilvl w:val="0"/>
          <w:numId w:val="4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dokonanie porównania wymaganych efektów uczenia się dla tej kwalifikacji z</w:t>
      </w:r>
      <w:r w:rsidR="00034A71" w:rsidRPr="00034A71">
        <w:rPr>
          <w:rFonts w:cs="Calibri"/>
          <w:sz w:val="26"/>
          <w:szCs w:val="26"/>
        </w:rPr>
        <w:t> </w:t>
      </w:r>
      <w:r w:rsidRPr="00034A71">
        <w:rPr>
          <w:rFonts w:cs="Calibri"/>
          <w:sz w:val="26"/>
          <w:szCs w:val="26"/>
        </w:rPr>
        <w:t>charakterystykami poziomów Polskiej Ramy Kwalifikacji pierwszego i drugiego stopnia;</w:t>
      </w:r>
    </w:p>
    <w:p w14:paraId="766AB365" w14:textId="0DC50452" w:rsidR="002A3F8C" w:rsidRPr="00034A71" w:rsidRDefault="002A3F8C" w:rsidP="002A3F8C">
      <w:pPr>
        <w:numPr>
          <w:ilvl w:val="0"/>
          <w:numId w:val="4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przygotowanie rekomendacji, o której mowa w art. 21 ustawy z dnia 22 grudnia 2015 r. o</w:t>
      </w:r>
      <w:r w:rsidR="00034A71" w:rsidRPr="00034A71">
        <w:rPr>
          <w:rFonts w:cs="Calibri"/>
          <w:sz w:val="26"/>
          <w:szCs w:val="26"/>
        </w:rPr>
        <w:t> </w:t>
      </w:r>
      <w:r w:rsidRPr="00034A71">
        <w:rPr>
          <w:rFonts w:cs="Calibri"/>
          <w:sz w:val="26"/>
          <w:szCs w:val="26"/>
        </w:rPr>
        <w:t>Zintegrowanym Systemie Kwalifikacji (Dz. U. z 2024 r. poz. 1606), (dalej: ustawa o ZSK) oraz ponownej rekomendacji w przypadku wystąpienia przesłanek, o których mowa w art 21a ust 6 ustawy o ZSK.</w:t>
      </w:r>
    </w:p>
    <w:p w14:paraId="76712565" w14:textId="77777777" w:rsidR="002A3F8C" w:rsidRPr="00034A71" w:rsidRDefault="002A3F8C" w:rsidP="002A3F8C">
      <w:pPr>
        <w:spacing w:after="0" w:line="276" w:lineRule="auto"/>
        <w:ind w:left="714"/>
        <w:jc w:val="both"/>
        <w:rPr>
          <w:rFonts w:cs="Calibri"/>
          <w:sz w:val="26"/>
          <w:szCs w:val="26"/>
        </w:rPr>
      </w:pPr>
    </w:p>
    <w:p w14:paraId="6DB48FB2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641" w:hanging="284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>Sposób realizacji</w:t>
      </w:r>
    </w:p>
    <w:p w14:paraId="42F9912E" w14:textId="2E811578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bookmarkStart w:id="0" w:name="_Hlk220049792"/>
      <w:r w:rsidRPr="00034A71">
        <w:rPr>
          <w:rFonts w:cs="Calibri"/>
          <w:sz w:val="26"/>
          <w:szCs w:val="26"/>
        </w:rPr>
        <w:t>Zadania realizowane będą indywidualnie przez poszczególnych ekspertów oraz w</w:t>
      </w:r>
      <w:r w:rsidR="00034A71" w:rsidRPr="00034A71">
        <w:rPr>
          <w:rFonts w:cs="Calibri"/>
          <w:sz w:val="26"/>
          <w:szCs w:val="26"/>
        </w:rPr>
        <w:t> </w:t>
      </w:r>
      <w:r w:rsidRPr="00034A71">
        <w:rPr>
          <w:rFonts w:cs="Calibri"/>
          <w:sz w:val="26"/>
          <w:szCs w:val="26"/>
        </w:rPr>
        <w:t>ramach prac zespołu ekspertów, o którym mowa w art. 21 ust. 1 ustawy z dnia 22 grudnia 2015 r. o</w:t>
      </w:r>
      <w:r w:rsidR="00034A71" w:rsidRPr="00034A71">
        <w:rPr>
          <w:rFonts w:cs="Calibri"/>
          <w:sz w:val="26"/>
          <w:szCs w:val="26"/>
        </w:rPr>
        <w:t> </w:t>
      </w:r>
      <w:r w:rsidRPr="00034A71">
        <w:rPr>
          <w:rFonts w:cs="Calibri"/>
          <w:sz w:val="26"/>
          <w:szCs w:val="26"/>
        </w:rPr>
        <w:t xml:space="preserve">Zintegrowanym Systemie Kwalifikacji oraz w rozporządzeniu Ministra Edukacji Narodowej z dnia 30 stycznia 2025 r. w sprawie zespołów ekspertów do spraw włączenia kwalifikacji do Zintegrowanego Systemu Kwalifikacji (Dz. U. z 2025 r. poz. 153), dalej jako „rozporządzenie”. </w:t>
      </w:r>
    </w:p>
    <w:p w14:paraId="7B4372BD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6595C57A" w14:textId="72C14C08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W przypadku, gdy opinia Rady Interesariuszy jest negatywna zespół ekspertów ponownie przygotowuje rekomendację, odnosząc się do opinii Rady Interesariuszy (art. 21a ust 6 ustawy o</w:t>
      </w:r>
      <w:r w:rsidR="00034A71" w:rsidRPr="00034A71">
        <w:rPr>
          <w:rFonts w:cs="Calibri"/>
          <w:sz w:val="26"/>
          <w:szCs w:val="26"/>
        </w:rPr>
        <w:t> </w:t>
      </w:r>
      <w:r w:rsidRPr="00034A71">
        <w:rPr>
          <w:rFonts w:cs="Calibri"/>
          <w:sz w:val="26"/>
          <w:szCs w:val="26"/>
        </w:rPr>
        <w:t>ZKS w zw. z § 8 rozporządzenia). Ewentualne ponowne przygotowanie rekomendacji kończy pracę zespołu ekspertów.</w:t>
      </w:r>
    </w:p>
    <w:bookmarkEnd w:id="0"/>
    <w:p w14:paraId="3DC5CD3C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685F508F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641" w:hanging="284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>Praca w ramach zespołu ekspertów</w:t>
      </w:r>
    </w:p>
    <w:p w14:paraId="2BA26F04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lastRenderedPageBreak/>
        <w:t>Praca w ramach zespołu ekspertów będzie wykonywana na podstawie powołania przez Ministra Sprawiedliwości. Minister wyznaczy przewodniczącego zespołu ekspertów. Przewodniczącym zespołu ekspertów zostanie osoba posiadająca najszerszą wiedzę z zakresu Zintegrowanego Systemu Kwalifikacji oraz doświadczenie w pracy eksperckiej.</w:t>
      </w:r>
    </w:p>
    <w:p w14:paraId="1189C9F7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6E15D694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Praca eksperta polega na udziale w pracach zespołu ekspertów powołanego przez ministra właściwego w celu:</w:t>
      </w:r>
    </w:p>
    <w:p w14:paraId="56D5E167" w14:textId="29216E58" w:rsidR="002A3F8C" w:rsidRPr="00034A71" w:rsidRDefault="002A3F8C" w:rsidP="002A3F8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sporządzenia opinii dotyczącej celowości włączenia kwalifikacji wolnorynkowej albo kwalifikacji sektorowej do Zintegrowanego Systemu Kwalifikacji (art. 21 ust. 1 ustawy o ZSK);</w:t>
      </w:r>
    </w:p>
    <w:p w14:paraId="66350D26" w14:textId="77777777" w:rsidR="002A3F8C" w:rsidRPr="00034A71" w:rsidRDefault="002A3F8C" w:rsidP="002A3F8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wydania rekomendacji dotyczącej przypisania poziomu Polskiej Ramy Kwalifikacji do danej kwalifikacji (art. 21 ust. 1 ustawy o ZSK).</w:t>
      </w:r>
    </w:p>
    <w:p w14:paraId="1C4657C1" w14:textId="77777777" w:rsidR="002A3F8C" w:rsidRPr="00034A71" w:rsidRDefault="002A3F8C" w:rsidP="002A3F8C">
      <w:pPr>
        <w:spacing w:after="0" w:line="276" w:lineRule="auto"/>
        <w:jc w:val="both"/>
        <w:rPr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 </w:t>
      </w:r>
    </w:p>
    <w:p w14:paraId="51A13EA2" w14:textId="77777777" w:rsidR="002A3F8C" w:rsidRPr="00034A71" w:rsidRDefault="002A3F8C" w:rsidP="002A3F8C">
      <w:pPr>
        <w:spacing w:after="0" w:line="276" w:lineRule="auto"/>
        <w:jc w:val="both"/>
        <w:rPr>
          <w:sz w:val="26"/>
          <w:szCs w:val="26"/>
        </w:rPr>
      </w:pPr>
      <w:r w:rsidRPr="00034A71">
        <w:rPr>
          <w:rFonts w:cs="Calibri"/>
          <w:sz w:val="26"/>
          <w:szCs w:val="26"/>
        </w:rPr>
        <w:t>Zgodnie z rozporządzeniem, spośród członków zespołu ekspertów wyznaczany jest przewodniczący zespołu ekspertów, który reprezentuje zespół ekspertów i kieruje jego pracami, w tym wyznacza terminy posiedzeń zespołu (§ 2 ust. 1 rozporządzenia).</w:t>
      </w:r>
    </w:p>
    <w:p w14:paraId="31ECBD8B" w14:textId="77777777" w:rsidR="002A3F8C" w:rsidRPr="00034A71" w:rsidRDefault="002A3F8C" w:rsidP="002A3F8C">
      <w:pPr>
        <w:spacing w:after="0"/>
        <w:jc w:val="both"/>
        <w:rPr>
          <w:sz w:val="26"/>
          <w:szCs w:val="26"/>
        </w:rPr>
      </w:pPr>
    </w:p>
    <w:p w14:paraId="62305E87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after="0" w:line="278" w:lineRule="auto"/>
        <w:ind w:left="641" w:hanging="284"/>
        <w:jc w:val="both"/>
        <w:rPr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>Zakres pracy eksperta – członka zespołu ekspertów</w:t>
      </w:r>
    </w:p>
    <w:p w14:paraId="74A7437F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4FD552E6" w14:textId="77777777" w:rsidR="002A3F8C" w:rsidRPr="00034A71" w:rsidRDefault="002A3F8C" w:rsidP="002A3F8C">
      <w:pPr>
        <w:spacing w:after="0" w:line="276" w:lineRule="auto"/>
        <w:jc w:val="both"/>
        <w:rPr>
          <w:sz w:val="26"/>
          <w:szCs w:val="26"/>
        </w:rPr>
      </w:pPr>
      <w:r w:rsidRPr="00034A71">
        <w:rPr>
          <w:rFonts w:cs="Calibri"/>
          <w:sz w:val="26"/>
          <w:szCs w:val="26"/>
        </w:rPr>
        <w:t>Ekspert, jako członek zespołu ekspertów, uczestniczy w realizacji zadań zespołu, w szczególności poprzez:</w:t>
      </w:r>
    </w:p>
    <w:p w14:paraId="45DA33D2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ind w:left="714" w:hanging="357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udział w analizie wniosku o włączenie kwalifikacji wolnorynkowej do Zintegrowanego Systemu Kwalifikacji, kwalifikacji o zbliżonym charakterze oraz wyników konsultacji dotyczących danej kwalifikacji wolnorynkowej (§ 3 ust. 1 pkt 1–3 rozporządzenia);</w:t>
      </w:r>
    </w:p>
    <w:p w14:paraId="5F02D934" w14:textId="35A66DDF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udział w sporządzaniu opinii dotyczącej celowości włączenia kwalifikacji wolnorynkowej do ZSK, z uwzględnieniem kryteriów określonych w rozporządzeniu (art. 21 ust. 1 ustawy o ZSK w zw. z § 3 ust. 4 rozporządzenia);</w:t>
      </w:r>
    </w:p>
    <w:p w14:paraId="0B537889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udział w porównywaniu efektów uczenia się wymaganych dla danej kwalifikacji wolnorynkowej z charakterystykami poziomów Polskiej Ramy Kwalifikacji (art. 21 ust. 3 ustawy o ZSK w zw. z § 4 ust. 1–4 rozporządzenia); </w:t>
      </w:r>
    </w:p>
    <w:p w14:paraId="1C43CEAD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udział w analizie stopnia złożoności i zaawansowania poszczególnych efektów uczenia się oraz w opracowaniu tabeli zgodności efektów uczenia się z charakterystykami poziomów Polskiej Ramy Kwalifikacji (§ 4 ust. 1–3 oraz § 5 ust. 1–3 rozporządzenia);</w:t>
      </w:r>
    </w:p>
    <w:p w14:paraId="705C9172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udział w przygotowaniu projektu rekomendacji dotyczącej przypisania poziomu Polskiej Ramy Kwalifikacji do kwalifikacji wolnorynkowej oraz udział w </w:t>
      </w:r>
      <w:r w:rsidRPr="00034A71">
        <w:rPr>
          <w:rFonts w:cs="Calibri"/>
          <w:sz w:val="26"/>
          <w:szCs w:val="26"/>
        </w:rPr>
        <w:lastRenderedPageBreak/>
        <w:t>głosowaniu nad przyjęciem rekomendacji (art. 21 ust. 1 ustawy o ZSK w zw. z § 6 ust. 1–2 rozporządzenia);</w:t>
      </w:r>
    </w:p>
    <w:p w14:paraId="2A44B103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możliwość przedstawienia zdania odrębnego na piśmie w przypadku głosowania przeciwko przyjęciu opinii (§ 3 ust. 9 rozporządzenia);</w:t>
      </w:r>
    </w:p>
    <w:p w14:paraId="28477777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udział we współpracy z podmiotem, o którym mowa odpowiednio w art. 14 albo art. 15a ustawy o ZSK, polegającej na zgłaszaniu uwag i propozycji zmian dotyczących kwalifikacji wolnorynkowej oraz udziale w konsultowaniu korekt doskonalących kwalifikację wolnorynkową (art. 22 ust. 1–2 ustawy o ZSK w zw. z § 3 ust. 2–4 rozporządzenia);</w:t>
      </w:r>
    </w:p>
    <w:p w14:paraId="58BECC9F" w14:textId="77777777" w:rsidR="002A3F8C" w:rsidRPr="00034A71" w:rsidRDefault="002A3F8C" w:rsidP="002A3F8C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W przypadku pozytywnej opinii zespołu ekspertów, udział w przygotowaniu w razie potrzeby końcowych propozycji zmian i końcowych korekt doskonalących kwalifikację wolnorynkową (§ 3 ust. 8 rozporządzenia);</w:t>
      </w:r>
    </w:p>
    <w:p w14:paraId="2ABCD90A" w14:textId="4CD1E378" w:rsidR="002A3F8C" w:rsidRPr="00034A71" w:rsidRDefault="002A3F8C" w:rsidP="002A3F8C">
      <w:pPr>
        <w:pStyle w:val="Akapitzlist"/>
        <w:numPr>
          <w:ilvl w:val="0"/>
          <w:numId w:val="2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przygotowania ponownej rekomendacji dotyczącej przypisania poziomu Polskiej Ramy Kwalifikacji do danej kwalifikacji wolnorynkowej, w przypadku zaistnienia okoliczności, o których mowa w art. 21a ust. 6 ustawy o ZSK (art. 21a ust 6 ustawy o ZKS w zw. z § 8 rozporządzenia).</w:t>
      </w:r>
    </w:p>
    <w:p w14:paraId="29DF0FFA" w14:textId="77777777" w:rsidR="002A3F8C" w:rsidRPr="00034A71" w:rsidRDefault="002A3F8C" w:rsidP="002A3F8C">
      <w:pPr>
        <w:pStyle w:val="Akapitzlist"/>
        <w:jc w:val="both"/>
        <w:rPr>
          <w:rFonts w:cs="Calibri"/>
          <w:sz w:val="26"/>
          <w:szCs w:val="26"/>
        </w:rPr>
      </w:pPr>
    </w:p>
    <w:p w14:paraId="6D74BE43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after="0" w:line="278" w:lineRule="auto"/>
        <w:ind w:left="641" w:hanging="284"/>
        <w:jc w:val="both"/>
        <w:rPr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>Zakres pracy przewodniczącego zespołu ekspertów</w:t>
      </w:r>
    </w:p>
    <w:p w14:paraId="32B40561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3F3F2996" w14:textId="77777777" w:rsidR="002A3F8C" w:rsidRPr="00034A71" w:rsidRDefault="002A3F8C" w:rsidP="002A3F8C">
      <w:pPr>
        <w:spacing w:after="0" w:line="276" w:lineRule="auto"/>
        <w:jc w:val="both"/>
        <w:rPr>
          <w:sz w:val="26"/>
          <w:szCs w:val="26"/>
        </w:rPr>
      </w:pPr>
      <w:r w:rsidRPr="00034A71">
        <w:rPr>
          <w:rFonts w:cs="Calibri"/>
          <w:sz w:val="26"/>
          <w:szCs w:val="26"/>
        </w:rPr>
        <w:t>Zakres zadań przewodniczącego zespołu ekspertów, wyznaczanego spośród członków zespołu ekspertów, obejmuje w szczególności:</w:t>
      </w:r>
    </w:p>
    <w:p w14:paraId="752B470A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reprezentowanie zespołu ekspertów oraz kierowanie jego pracami, w tym wyznaczanie terminów posiedzeń zespołu (§ 2 ust. 1 rozporządzenia);</w:t>
      </w:r>
    </w:p>
    <w:p w14:paraId="18514BE3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informowanie ministra właściwego o terminach posiedzeń zespołu ekspertów (art. 21 ust. 1 ustawy o ZSK w zw. § 2 ust. 2 rozporządzenia);</w:t>
      </w:r>
    </w:p>
    <w:p w14:paraId="01D903AF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przekazywanie ministrowi właściwemu uwag i propozycji zmian lub korekt doskonalących kwalifikację wolnorynkową zgłoszonych przez zespół ekspertów (§ 3 ust. 2 rozporządzenia);</w:t>
      </w:r>
    </w:p>
    <w:p w14:paraId="7D6EF73C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umożliwienie, na wniosek podmiotu, o którym mowa w art. 14 ustawy o ZSK, przedstawienia stanowiska wobec uwag i propozycji zmian lub korekt doskonalących kwalifikację wolnorynkową również na posiedzeniu zespołu ekspertów (§ 3 ust. 3 rozporządzenia);</w:t>
      </w:r>
    </w:p>
    <w:p w14:paraId="250FAE83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podpisywanie opinii dotyczącej celowości włączenia kwalifikacji wolnorynkowej do Zintegrowanego Systemu Kwalifikacji (§ 3 ust. 7 rozporządzenia);</w:t>
      </w:r>
    </w:p>
    <w:p w14:paraId="65A6AFC7" w14:textId="77777777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podpisywanie rekomendacji dotyczącej przypisania poziomu Polskiej Ramy Kwalifikacji do kwalifikacji wolnorynkowej; (§ 6 ust. 3 rozporządzenia);</w:t>
      </w:r>
    </w:p>
    <w:p w14:paraId="46B25D7A" w14:textId="2B105C2B" w:rsidR="002A3F8C" w:rsidRPr="00034A71" w:rsidRDefault="002A3F8C" w:rsidP="002A3F8C">
      <w:pPr>
        <w:pStyle w:val="Akapitzlist"/>
        <w:numPr>
          <w:ilvl w:val="0"/>
          <w:numId w:val="1"/>
        </w:numPr>
        <w:spacing w:after="0"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prowadzenie dokumentacji prac zespołu ekspertów w zakresie przygotowania opinii i rekomendacji (§ 7 ust. 1–4 rozporządzenia).</w:t>
      </w:r>
    </w:p>
    <w:p w14:paraId="43B8F8A6" w14:textId="77777777" w:rsidR="002A3F8C" w:rsidRPr="00034A71" w:rsidRDefault="002A3F8C" w:rsidP="002A3F8C">
      <w:pPr>
        <w:pStyle w:val="Akapitzlist"/>
        <w:spacing w:after="0"/>
        <w:jc w:val="both"/>
        <w:rPr>
          <w:rFonts w:cs="Calibri"/>
          <w:sz w:val="26"/>
          <w:szCs w:val="26"/>
        </w:rPr>
      </w:pPr>
    </w:p>
    <w:p w14:paraId="2A27BE4A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641" w:hanging="284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 xml:space="preserve"> Kryteria oceny ofert </w:t>
      </w:r>
    </w:p>
    <w:p w14:paraId="51BBE962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Ofert będą oceniane według następujących kryteriów: </w:t>
      </w:r>
    </w:p>
    <w:p w14:paraId="30F53FE6" w14:textId="77777777" w:rsidR="002A3F8C" w:rsidRPr="00034A71" w:rsidRDefault="002A3F8C" w:rsidP="002A3F8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Doświadczenia ekspertów zapewniające jakość wykonania opinii (na podstawie wypełnionych formularzy).</w:t>
      </w:r>
    </w:p>
    <w:p w14:paraId="4BA13897" w14:textId="77777777" w:rsidR="002A3F8C" w:rsidRPr="00034A71" w:rsidRDefault="002A3F8C" w:rsidP="002A3F8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Koszt brutto wykonania pracy przez jednego eksperta. </w:t>
      </w:r>
    </w:p>
    <w:p w14:paraId="0304D120" w14:textId="77777777" w:rsidR="002A3F8C" w:rsidRPr="00034A71" w:rsidRDefault="002A3F8C" w:rsidP="002A3F8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Wiedza ekspertów na temat opisu kwalifikacji oraz sposobu opisywania efektów uczenia. </w:t>
      </w:r>
    </w:p>
    <w:p w14:paraId="6AD76B0D" w14:textId="77777777" w:rsidR="002A3F8C" w:rsidRPr="00034A71" w:rsidRDefault="002A3F8C" w:rsidP="002A3F8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Zamawiający przewiduje maksymalne wynagrodzenie:</w:t>
      </w:r>
    </w:p>
    <w:p w14:paraId="6532B4EE" w14:textId="3DE09230" w:rsidR="002A3F8C" w:rsidRPr="00034A71" w:rsidRDefault="002A3F8C" w:rsidP="002A3F8C">
      <w:pPr>
        <w:pStyle w:val="Akapitzlist"/>
        <w:numPr>
          <w:ilvl w:val="0"/>
          <w:numId w:val="10"/>
        </w:numPr>
        <w:spacing w:after="0" w:line="276" w:lineRule="auto"/>
        <w:ind w:left="754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dla przewodniczącego zespołu ekspertów – </w:t>
      </w:r>
      <w:r w:rsidR="00053F08" w:rsidRPr="00034A71">
        <w:rPr>
          <w:rFonts w:cs="Calibri"/>
          <w:sz w:val="26"/>
          <w:szCs w:val="26"/>
        </w:rPr>
        <w:t>4</w:t>
      </w:r>
      <w:r w:rsidRPr="00034A71">
        <w:rPr>
          <w:rFonts w:cs="Calibri"/>
          <w:sz w:val="26"/>
          <w:szCs w:val="26"/>
        </w:rPr>
        <w:t xml:space="preserve"> </w:t>
      </w:r>
      <w:r w:rsidR="00053F08" w:rsidRPr="00034A71">
        <w:rPr>
          <w:rFonts w:cs="Calibri"/>
          <w:sz w:val="26"/>
          <w:szCs w:val="26"/>
        </w:rPr>
        <w:t>5</w:t>
      </w:r>
      <w:r w:rsidRPr="00034A71">
        <w:rPr>
          <w:rFonts w:cs="Calibri"/>
          <w:sz w:val="26"/>
          <w:szCs w:val="26"/>
        </w:rPr>
        <w:t>00 zł brutto,</w:t>
      </w:r>
    </w:p>
    <w:p w14:paraId="6553EBE5" w14:textId="2DD30F23" w:rsidR="002A3F8C" w:rsidRPr="00034A71" w:rsidRDefault="002A3F8C" w:rsidP="002A3F8C">
      <w:pPr>
        <w:pStyle w:val="Akapitzlist"/>
        <w:numPr>
          <w:ilvl w:val="0"/>
          <w:numId w:val="10"/>
        </w:numPr>
        <w:spacing w:after="0" w:line="276" w:lineRule="auto"/>
        <w:ind w:left="754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dla eksperta – </w:t>
      </w:r>
      <w:r w:rsidR="00053F08" w:rsidRPr="00034A71">
        <w:rPr>
          <w:rFonts w:cs="Calibri"/>
          <w:sz w:val="26"/>
          <w:szCs w:val="26"/>
        </w:rPr>
        <w:t>3</w:t>
      </w:r>
      <w:r w:rsidRPr="00034A71">
        <w:rPr>
          <w:rFonts w:cs="Calibri"/>
          <w:sz w:val="26"/>
          <w:szCs w:val="26"/>
        </w:rPr>
        <w:t xml:space="preserve"> </w:t>
      </w:r>
      <w:r w:rsidR="00053F08" w:rsidRPr="00034A71">
        <w:rPr>
          <w:rFonts w:cs="Calibri"/>
          <w:sz w:val="26"/>
          <w:szCs w:val="26"/>
        </w:rPr>
        <w:t>75</w:t>
      </w:r>
      <w:r w:rsidRPr="00034A71">
        <w:rPr>
          <w:rFonts w:cs="Calibri"/>
          <w:sz w:val="26"/>
          <w:szCs w:val="26"/>
        </w:rPr>
        <w:t xml:space="preserve">0 zł brutto; </w:t>
      </w:r>
    </w:p>
    <w:p w14:paraId="5F8D9D6F" w14:textId="77777777" w:rsidR="002A3F8C" w:rsidRPr="00034A71" w:rsidRDefault="002A3F8C" w:rsidP="002A3F8C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Oferty przekraczające wskazane kwoty mogą zostać uznane za nieodpowiadające warunkom zaproszenia i nie będą podlegały ocenie.</w:t>
      </w:r>
    </w:p>
    <w:p w14:paraId="56DDA515" w14:textId="77777777" w:rsidR="002A3F8C" w:rsidRPr="00034A71" w:rsidRDefault="002A3F8C" w:rsidP="002A3F8C">
      <w:pPr>
        <w:spacing w:after="0"/>
        <w:jc w:val="both"/>
        <w:rPr>
          <w:rFonts w:cs="Calibri"/>
          <w:sz w:val="26"/>
          <w:szCs w:val="26"/>
        </w:rPr>
      </w:pPr>
    </w:p>
    <w:p w14:paraId="1012F6D7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567" w:hanging="284"/>
        <w:rPr>
          <w:rFonts w:cs="Calibri"/>
          <w:b/>
          <w:bCs/>
          <w:sz w:val="26"/>
          <w:szCs w:val="26"/>
        </w:rPr>
      </w:pPr>
      <w:bookmarkStart w:id="1" w:name="_Hlk221135777"/>
      <w:r w:rsidRPr="00034A71">
        <w:rPr>
          <w:rFonts w:cs="Calibri"/>
          <w:b/>
          <w:bCs/>
          <w:sz w:val="26"/>
          <w:szCs w:val="26"/>
        </w:rPr>
        <w:t>Termin i sposób składania ofert</w:t>
      </w:r>
    </w:p>
    <w:p w14:paraId="42945246" w14:textId="71E9034C" w:rsidR="002A3F8C" w:rsidRPr="00034A71" w:rsidRDefault="002A3F8C" w:rsidP="002A3F8C">
      <w:pPr>
        <w:jc w:val="both"/>
        <w:rPr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Ofertę należy złożyć w nieprzekraczalnym terminie </w:t>
      </w:r>
      <w:r w:rsidRPr="00034A71">
        <w:rPr>
          <w:rFonts w:cs="Calibri"/>
          <w:b/>
          <w:bCs/>
          <w:sz w:val="26"/>
          <w:szCs w:val="26"/>
        </w:rPr>
        <w:t xml:space="preserve">do </w:t>
      </w:r>
      <w:r w:rsidR="007661C9" w:rsidRPr="00034A71">
        <w:rPr>
          <w:rFonts w:cs="Calibri"/>
          <w:b/>
          <w:bCs/>
          <w:sz w:val="26"/>
          <w:szCs w:val="26"/>
        </w:rPr>
        <w:t>10 sierpnia</w:t>
      </w:r>
      <w:r w:rsidRPr="00034A71">
        <w:rPr>
          <w:rFonts w:cs="Calibri"/>
          <w:b/>
          <w:bCs/>
          <w:sz w:val="26"/>
          <w:szCs w:val="26"/>
        </w:rPr>
        <w:t xml:space="preserve"> 2026</w:t>
      </w:r>
      <w:r w:rsidRPr="00034A71">
        <w:rPr>
          <w:rFonts w:cs="Calibri"/>
          <w:sz w:val="26"/>
          <w:szCs w:val="26"/>
        </w:rPr>
        <w:t xml:space="preserve"> r. drogą elektroniczną na adres e-mail: </w:t>
      </w:r>
      <w:hyperlink r:id="rId7" w:history="1">
        <w:r w:rsidR="00225B7D" w:rsidRPr="00034A71">
          <w:rPr>
            <w:rStyle w:val="Hipercze"/>
            <w:rFonts w:cs="Calibri"/>
            <w:sz w:val="26"/>
            <w:szCs w:val="26"/>
            <w:u w:val="none"/>
          </w:rPr>
          <w:t>ddsrin</w:t>
        </w:r>
        <w:r w:rsidRPr="00034A71">
          <w:rPr>
            <w:rStyle w:val="Hipercze"/>
            <w:rFonts w:cs="Calibri"/>
            <w:sz w:val="26"/>
            <w:szCs w:val="26"/>
            <w:u w:val="none"/>
          </w:rPr>
          <w:t>@ms.gov.pl</w:t>
        </w:r>
      </w:hyperlink>
      <w:r w:rsidRPr="00034A71">
        <w:rPr>
          <w:sz w:val="26"/>
          <w:szCs w:val="26"/>
        </w:rPr>
        <w:t xml:space="preserve">. </w:t>
      </w:r>
      <w:r w:rsidRPr="00034A71">
        <w:rPr>
          <w:rFonts w:cs="Calibri"/>
          <w:sz w:val="26"/>
          <w:szCs w:val="26"/>
        </w:rPr>
        <w:t>Ofertę należy podpisać z wykorzystaniem: kwalifikowanego podpisu elektronicznego, podpisu zaufanego (ePUAP), lub podpisu osobistego (np. za pomocą e-dowodu).</w:t>
      </w:r>
    </w:p>
    <w:bookmarkEnd w:id="1"/>
    <w:p w14:paraId="4F251BCC" w14:textId="77777777" w:rsidR="002A3F8C" w:rsidRPr="00034A71" w:rsidRDefault="002A3F8C" w:rsidP="002A3F8C">
      <w:pPr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Na ofertę składają się następujące dokumenty: </w:t>
      </w:r>
    </w:p>
    <w:p w14:paraId="5DA84F2D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Załącznik nr 1 – formularz ofertowy; </w:t>
      </w:r>
    </w:p>
    <w:p w14:paraId="1CF26B09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Załącznik nr 2 – wykaz poświadczający spełnienie warunków udziału w postępowaniu dot. sporządzenia opinii dotyczącej celowości włączenia kwalifikacji wolnorynkowej; </w:t>
      </w:r>
    </w:p>
    <w:p w14:paraId="1B00EB26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3 – oświadczenie.</w:t>
      </w:r>
    </w:p>
    <w:p w14:paraId="0D49D119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</w:p>
    <w:p w14:paraId="63E759B6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 xml:space="preserve">Do wykazu (Załącznik nr 2) Wykonawca zobowiązany jest dołączyć dokumenty potwierdzające informacje w nim zawarte, np.: </w:t>
      </w:r>
    </w:p>
    <w:p w14:paraId="3D698CB5" w14:textId="77777777" w:rsidR="002A3F8C" w:rsidRPr="00034A71" w:rsidRDefault="002A3F8C" w:rsidP="002A3F8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referencje, zaświadczenia lub inne dokumenty wystawione przez podmioty, na rzecz których wykonywane były wskazane czynności;</w:t>
      </w:r>
    </w:p>
    <w:p w14:paraId="1547E3AF" w14:textId="77777777" w:rsidR="002A3F8C" w:rsidRPr="00034A71" w:rsidRDefault="002A3F8C" w:rsidP="002A3F8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dokumenty potwierdzające udział w projektach, szkoleniach lub pracach eksperckich;</w:t>
      </w:r>
    </w:p>
    <w:p w14:paraId="01F66195" w14:textId="77777777" w:rsidR="002A3F8C" w:rsidRPr="00034A71" w:rsidRDefault="002A3F8C" w:rsidP="002A3F8C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inne dokumenty umożliwiające weryfikację doświadczenia i wiedzy wskazanych w pkt 2–4 wykazu.</w:t>
      </w:r>
    </w:p>
    <w:p w14:paraId="640A3CA9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993" w:hanging="567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 xml:space="preserve">Informacje dodatkowe </w:t>
      </w:r>
    </w:p>
    <w:p w14:paraId="77C60DB0" w14:textId="2DACB4D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eastAsia="Aptos"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Niniejsze zaproszenie nie stanowi oferty w rozumieniu art. 66 ustawy z dnia 23 kwietnia 1964 r. Kodeks cywilny (Dz. U. </w:t>
      </w:r>
      <w:r w:rsidRPr="00034A71">
        <w:rPr>
          <w:rFonts w:eastAsia="Aptos" w:cs="Calibri"/>
          <w:sz w:val="26"/>
          <w:szCs w:val="26"/>
        </w:rPr>
        <w:t>z 2025 r. poz. 1071)</w:t>
      </w:r>
      <w:r w:rsidRPr="00034A71">
        <w:rPr>
          <w:rFonts w:cs="Calibri"/>
          <w:sz w:val="26"/>
          <w:szCs w:val="26"/>
        </w:rPr>
        <w:t xml:space="preserve">, nie jest aukcją ani przetargiem w rozumieniu art. 70¹ ustawy z dnia 23 kwietnia 1964 r. Kodeks </w:t>
      </w:r>
      <w:r w:rsidRPr="00034A71">
        <w:rPr>
          <w:rFonts w:cs="Calibri"/>
          <w:sz w:val="26"/>
          <w:szCs w:val="26"/>
        </w:rPr>
        <w:lastRenderedPageBreak/>
        <w:t xml:space="preserve">cywilny (Dz.U. z 2025 r. poz. 1071) oraz nie stanowi ogłoszenia w rozumieniu ustawy z dnia 11 września 2019 r. – Prawo zamówień publicznych (Dz. U. z </w:t>
      </w:r>
      <w:r w:rsidRPr="00034A71">
        <w:rPr>
          <w:rFonts w:eastAsia="Aptos" w:cs="Calibri"/>
          <w:sz w:val="26"/>
          <w:szCs w:val="26"/>
        </w:rPr>
        <w:t>2024 r. poz. 1320).</w:t>
      </w:r>
    </w:p>
    <w:p w14:paraId="0408182B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Ministerstwo Sprawiedliwości zastrzega sobie prawo do zamknięcia postępowania bez wyboru którejkolwiek ze złożonych ofert.</w:t>
      </w:r>
    </w:p>
    <w:p w14:paraId="4593ED95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 wykonawcami, którzy złożą oferty, mogą być prowadzone negocjacje w celu ustalenia szczegółowych warunków realizacji zadań.</w:t>
      </w:r>
    </w:p>
    <w:p w14:paraId="570E3D4D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Zastrzega się możliwość zmiany lub odwołania niniejszego zaproszenia.</w:t>
      </w:r>
    </w:p>
    <w:p w14:paraId="58529A73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Ocena spełnienia warunków, o których mowa w art. 21 ust. 2, 4 i 5 ustawy o ZSK, nastąpi na podstawie informacji zawartych w przesłanym formularzu oraz oświadczeniu. W celu zapewnienia porównywalności ofert Ministerstwo Sprawiedliwości zastrzega sobie prawo do zwrócenia się do oferentów o uzupełnienie lub doprecyzowanie złożonych ofert.</w:t>
      </w:r>
    </w:p>
    <w:p w14:paraId="73FC01B2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Samo złożenie oferty nie zobowiązuje Ministra Sprawiedliwości do powołania oferenta do zespołu ekspertów, nawet w przypadku uznania oferty za najkorzystniejszą.</w:t>
      </w:r>
    </w:p>
    <w:p w14:paraId="25D9F44A" w14:textId="77777777" w:rsidR="002A3F8C" w:rsidRPr="00034A71" w:rsidRDefault="002A3F8C" w:rsidP="002A3F8C">
      <w:pPr>
        <w:pStyle w:val="Akapitzlist"/>
        <w:numPr>
          <w:ilvl w:val="0"/>
          <w:numId w:val="5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Nie będą podlegały ocenie oferty: </w:t>
      </w:r>
    </w:p>
    <w:p w14:paraId="357D80A4" w14:textId="77777777" w:rsidR="002A3F8C" w:rsidRPr="00034A71" w:rsidRDefault="002A3F8C" w:rsidP="002A3F8C">
      <w:pPr>
        <w:pStyle w:val="Akapitzlist"/>
        <w:numPr>
          <w:ilvl w:val="0"/>
          <w:numId w:val="6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złożone po upływie terminu lub w niewłaściwej formie;</w:t>
      </w:r>
    </w:p>
    <w:p w14:paraId="2ABCF18A" w14:textId="77777777" w:rsidR="002A3F8C" w:rsidRPr="00034A71" w:rsidRDefault="002A3F8C" w:rsidP="002A3F8C">
      <w:pPr>
        <w:pStyle w:val="Akapitzlist"/>
        <w:numPr>
          <w:ilvl w:val="0"/>
          <w:numId w:val="6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których treść nie odpowiada treści niniejszego zaproszenia;</w:t>
      </w:r>
    </w:p>
    <w:p w14:paraId="2D8B0C6E" w14:textId="77777777" w:rsidR="002A3F8C" w:rsidRPr="00034A71" w:rsidRDefault="002A3F8C" w:rsidP="002A3F8C">
      <w:pPr>
        <w:pStyle w:val="Akapitzlist"/>
        <w:numPr>
          <w:ilvl w:val="0"/>
          <w:numId w:val="6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złożone przez osoby, które nie wykazały spełniania warunków udziału;</w:t>
      </w:r>
    </w:p>
    <w:p w14:paraId="4A68B4DF" w14:textId="77777777" w:rsidR="002A3F8C" w:rsidRPr="00034A71" w:rsidRDefault="002A3F8C" w:rsidP="002A3F8C">
      <w:pPr>
        <w:pStyle w:val="Akapitzlist"/>
        <w:numPr>
          <w:ilvl w:val="0"/>
          <w:numId w:val="6"/>
        </w:numPr>
        <w:spacing w:line="278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nieważne na podstawie odrębnych przepisów.</w:t>
      </w:r>
    </w:p>
    <w:p w14:paraId="2DEFB1D8" w14:textId="77777777" w:rsidR="002A3F8C" w:rsidRPr="00034A71" w:rsidRDefault="002A3F8C" w:rsidP="002A3F8C">
      <w:pPr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Oferty niepodlegające ocenie uznaje się za odrzucone.</w:t>
      </w:r>
    </w:p>
    <w:p w14:paraId="5F867559" w14:textId="77777777" w:rsidR="002A3F8C" w:rsidRPr="00034A71" w:rsidRDefault="002A3F8C" w:rsidP="002A3F8C">
      <w:pPr>
        <w:rPr>
          <w:rFonts w:cs="Calibri"/>
          <w:sz w:val="26"/>
          <w:szCs w:val="26"/>
        </w:rPr>
      </w:pPr>
    </w:p>
    <w:p w14:paraId="4450B4EB" w14:textId="77777777" w:rsidR="002A3F8C" w:rsidRPr="00034A71" w:rsidRDefault="002A3F8C" w:rsidP="002A3F8C">
      <w:pPr>
        <w:pStyle w:val="Akapitzlist"/>
        <w:numPr>
          <w:ilvl w:val="0"/>
          <w:numId w:val="7"/>
        </w:numPr>
        <w:spacing w:line="278" w:lineRule="auto"/>
        <w:ind w:left="454" w:hanging="284"/>
        <w:rPr>
          <w:rFonts w:cs="Calibri"/>
          <w:b/>
          <w:bCs/>
          <w:sz w:val="26"/>
          <w:szCs w:val="26"/>
        </w:rPr>
      </w:pPr>
      <w:r w:rsidRPr="00034A71">
        <w:rPr>
          <w:rFonts w:cs="Calibri"/>
          <w:b/>
          <w:bCs/>
          <w:sz w:val="26"/>
          <w:szCs w:val="26"/>
        </w:rPr>
        <w:t xml:space="preserve">Załączniki: </w:t>
      </w:r>
    </w:p>
    <w:p w14:paraId="67397030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bookmarkStart w:id="2" w:name="_Hlk221135793"/>
      <w:r w:rsidRPr="00034A71">
        <w:rPr>
          <w:rFonts w:cs="Calibri"/>
          <w:sz w:val="26"/>
          <w:szCs w:val="26"/>
        </w:rPr>
        <w:t xml:space="preserve">Załącznik nr 1 – formularz ofertowy, </w:t>
      </w:r>
    </w:p>
    <w:p w14:paraId="2191D2F5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2 – wykaz poświadczający spełnienie warunków udziału w postępowaniu dot. sporządzenia opinii dotyczącej celowości włączenia kwalifikacji wolnorynkowej,</w:t>
      </w:r>
    </w:p>
    <w:p w14:paraId="7256BB98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3 – oświadczenie,</w:t>
      </w:r>
    </w:p>
    <w:bookmarkEnd w:id="2"/>
    <w:p w14:paraId="0467B813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 xml:space="preserve">Załącznik nr 4 – klauzula informacyjna,  </w:t>
      </w:r>
      <w:bookmarkStart w:id="3" w:name="_Hlk221131657"/>
    </w:p>
    <w:p w14:paraId="1A0D5C23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5 – tabela zgodności,</w:t>
      </w:r>
    </w:p>
    <w:p w14:paraId="0D947D24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6 – formularz rekomendacji</w:t>
      </w:r>
      <w:bookmarkStart w:id="4" w:name="_Hlk221131998"/>
      <w:r w:rsidRPr="00034A71">
        <w:rPr>
          <w:rFonts w:cs="Calibri"/>
          <w:sz w:val="26"/>
          <w:szCs w:val="26"/>
        </w:rPr>
        <w:t>,</w:t>
      </w:r>
    </w:p>
    <w:p w14:paraId="14917A10" w14:textId="77777777" w:rsidR="002A3F8C" w:rsidRPr="00034A71" w:rsidRDefault="002A3F8C" w:rsidP="002A3F8C">
      <w:pPr>
        <w:spacing w:after="0" w:line="276" w:lineRule="auto"/>
        <w:jc w:val="both"/>
        <w:rPr>
          <w:rFonts w:cs="Calibri"/>
          <w:sz w:val="26"/>
          <w:szCs w:val="26"/>
        </w:rPr>
      </w:pPr>
      <w:r w:rsidRPr="00034A71">
        <w:rPr>
          <w:rFonts w:cs="Calibri"/>
          <w:sz w:val="26"/>
          <w:szCs w:val="26"/>
        </w:rPr>
        <w:t>Załącznik nr 7 – formularz opinii.</w:t>
      </w:r>
    </w:p>
    <w:bookmarkEnd w:id="3"/>
    <w:bookmarkEnd w:id="4"/>
    <w:p w14:paraId="2C048331" w14:textId="77777777" w:rsidR="002A3F8C" w:rsidRPr="00034A71" w:rsidRDefault="002A3F8C" w:rsidP="002A3F8C">
      <w:pPr>
        <w:rPr>
          <w:rFonts w:cs="Calibri"/>
          <w:sz w:val="26"/>
          <w:szCs w:val="26"/>
        </w:rPr>
      </w:pPr>
    </w:p>
    <w:p w14:paraId="1D0CA5A9" w14:textId="77777777" w:rsidR="00EF5834" w:rsidRPr="00034A71" w:rsidRDefault="00EF5834">
      <w:pPr>
        <w:rPr>
          <w:sz w:val="26"/>
          <w:szCs w:val="26"/>
        </w:rPr>
      </w:pPr>
    </w:p>
    <w:sectPr w:rsidR="00EF5834" w:rsidRPr="00034A71" w:rsidSect="002A3F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A32CC" w14:textId="77777777" w:rsidR="00250F57" w:rsidRDefault="00250F57">
      <w:pPr>
        <w:spacing w:after="0" w:line="240" w:lineRule="auto"/>
      </w:pPr>
      <w:r>
        <w:separator/>
      </w:r>
    </w:p>
  </w:endnote>
  <w:endnote w:type="continuationSeparator" w:id="0">
    <w:p w14:paraId="56F69B15" w14:textId="77777777" w:rsidR="00250F57" w:rsidRDefault="0025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8934078"/>
      <w:docPartObj>
        <w:docPartGallery w:val="Page Numbers (Bottom of Page)"/>
        <w:docPartUnique/>
      </w:docPartObj>
    </w:sdtPr>
    <w:sdtContent>
      <w:p w14:paraId="4429BE4D" w14:textId="77777777" w:rsidR="002A3F8C" w:rsidRDefault="002A3F8C">
        <w:pPr>
          <w:pStyle w:val="Stopka"/>
          <w:jc w:val="right"/>
        </w:pPr>
        <w:r w:rsidRPr="008150E3">
          <w:rPr>
            <w:rFonts w:ascii="Calibri" w:hAnsi="Calibri" w:cs="Calibri"/>
          </w:rPr>
          <w:fldChar w:fldCharType="begin"/>
        </w:r>
        <w:r w:rsidRPr="008150E3">
          <w:rPr>
            <w:rFonts w:ascii="Calibri" w:hAnsi="Calibri" w:cs="Calibri"/>
          </w:rPr>
          <w:instrText>PAGE   \* MERGEFORMAT</w:instrText>
        </w:r>
        <w:r w:rsidRPr="008150E3">
          <w:rPr>
            <w:rFonts w:ascii="Calibri" w:hAnsi="Calibri" w:cs="Calibri"/>
          </w:rPr>
          <w:fldChar w:fldCharType="separate"/>
        </w:r>
        <w:r w:rsidRPr="008150E3">
          <w:rPr>
            <w:rFonts w:ascii="Calibri" w:hAnsi="Calibri" w:cs="Calibri"/>
          </w:rPr>
          <w:t>2</w:t>
        </w:r>
        <w:r w:rsidRPr="008150E3">
          <w:rPr>
            <w:rFonts w:ascii="Calibri" w:hAnsi="Calibri" w:cs="Calibri"/>
          </w:rPr>
          <w:fldChar w:fldCharType="end"/>
        </w:r>
      </w:p>
    </w:sdtContent>
  </w:sdt>
  <w:p w14:paraId="10765F1A" w14:textId="77777777" w:rsidR="002A3F8C" w:rsidRDefault="002A3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422C" w14:textId="77777777" w:rsidR="00250F57" w:rsidRDefault="00250F57">
      <w:pPr>
        <w:spacing w:after="0" w:line="240" w:lineRule="auto"/>
      </w:pPr>
      <w:r>
        <w:separator/>
      </w:r>
    </w:p>
  </w:footnote>
  <w:footnote w:type="continuationSeparator" w:id="0">
    <w:p w14:paraId="4FC3E285" w14:textId="77777777" w:rsidR="00250F57" w:rsidRDefault="00250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BF0"/>
    <w:multiLevelType w:val="hybridMultilevel"/>
    <w:tmpl w:val="F0766E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7D46EB"/>
    <w:multiLevelType w:val="hybridMultilevel"/>
    <w:tmpl w:val="D05E5314"/>
    <w:lvl w:ilvl="0" w:tplc="91747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7501"/>
    <w:multiLevelType w:val="hybridMultilevel"/>
    <w:tmpl w:val="305EF38C"/>
    <w:lvl w:ilvl="0" w:tplc="D750ADE6">
      <w:start w:val="1"/>
      <w:numFmt w:val="decimal"/>
      <w:lvlText w:val="%1."/>
      <w:lvlJc w:val="left"/>
      <w:pPr>
        <w:ind w:left="720" w:hanging="360"/>
      </w:pPr>
    </w:lvl>
    <w:lvl w:ilvl="1" w:tplc="E1B0B088">
      <w:start w:val="1"/>
      <w:numFmt w:val="lowerLetter"/>
      <w:lvlText w:val="%2."/>
      <w:lvlJc w:val="left"/>
      <w:pPr>
        <w:ind w:left="1440" w:hanging="360"/>
      </w:pPr>
    </w:lvl>
    <w:lvl w:ilvl="2" w:tplc="BE24160E">
      <w:start w:val="1"/>
      <w:numFmt w:val="lowerRoman"/>
      <w:lvlText w:val="%3."/>
      <w:lvlJc w:val="right"/>
      <w:pPr>
        <w:ind w:left="2160" w:hanging="180"/>
      </w:pPr>
    </w:lvl>
    <w:lvl w:ilvl="3" w:tplc="54BC40C6">
      <w:start w:val="1"/>
      <w:numFmt w:val="decimal"/>
      <w:lvlText w:val="%4."/>
      <w:lvlJc w:val="left"/>
      <w:pPr>
        <w:ind w:left="2880" w:hanging="360"/>
      </w:pPr>
    </w:lvl>
    <w:lvl w:ilvl="4" w:tplc="7026DE3A">
      <w:start w:val="1"/>
      <w:numFmt w:val="lowerLetter"/>
      <w:lvlText w:val="%5."/>
      <w:lvlJc w:val="left"/>
      <w:pPr>
        <w:ind w:left="3600" w:hanging="360"/>
      </w:pPr>
    </w:lvl>
    <w:lvl w:ilvl="5" w:tplc="F12E323A">
      <w:start w:val="1"/>
      <w:numFmt w:val="lowerRoman"/>
      <w:lvlText w:val="%6."/>
      <w:lvlJc w:val="right"/>
      <w:pPr>
        <w:ind w:left="4320" w:hanging="180"/>
      </w:pPr>
    </w:lvl>
    <w:lvl w:ilvl="6" w:tplc="26EA34F2">
      <w:start w:val="1"/>
      <w:numFmt w:val="decimal"/>
      <w:lvlText w:val="%7."/>
      <w:lvlJc w:val="left"/>
      <w:pPr>
        <w:ind w:left="5040" w:hanging="360"/>
      </w:pPr>
    </w:lvl>
    <w:lvl w:ilvl="7" w:tplc="93D83C78">
      <w:start w:val="1"/>
      <w:numFmt w:val="lowerLetter"/>
      <w:lvlText w:val="%8."/>
      <w:lvlJc w:val="left"/>
      <w:pPr>
        <w:ind w:left="5760" w:hanging="360"/>
      </w:pPr>
    </w:lvl>
    <w:lvl w:ilvl="8" w:tplc="4DE0ED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C2637"/>
    <w:multiLevelType w:val="hybridMultilevel"/>
    <w:tmpl w:val="305EF3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B7E5"/>
    <w:multiLevelType w:val="hybridMultilevel"/>
    <w:tmpl w:val="4E66F21C"/>
    <w:lvl w:ilvl="0" w:tplc="CE3EC2D2">
      <w:start w:val="1"/>
      <w:numFmt w:val="decimal"/>
      <w:lvlText w:val="%1."/>
      <w:lvlJc w:val="left"/>
      <w:pPr>
        <w:ind w:left="720" w:hanging="360"/>
      </w:pPr>
    </w:lvl>
    <w:lvl w:ilvl="1" w:tplc="8ED86406">
      <w:start w:val="1"/>
      <w:numFmt w:val="lowerLetter"/>
      <w:lvlText w:val="%2."/>
      <w:lvlJc w:val="left"/>
      <w:pPr>
        <w:ind w:left="1440" w:hanging="360"/>
      </w:pPr>
    </w:lvl>
    <w:lvl w:ilvl="2" w:tplc="BC70B87E">
      <w:start w:val="1"/>
      <w:numFmt w:val="lowerRoman"/>
      <w:lvlText w:val="%3."/>
      <w:lvlJc w:val="right"/>
      <w:pPr>
        <w:ind w:left="2160" w:hanging="180"/>
      </w:pPr>
    </w:lvl>
    <w:lvl w:ilvl="3" w:tplc="511E81D2">
      <w:start w:val="1"/>
      <w:numFmt w:val="decimal"/>
      <w:lvlText w:val="%4."/>
      <w:lvlJc w:val="left"/>
      <w:pPr>
        <w:ind w:left="2880" w:hanging="360"/>
      </w:pPr>
    </w:lvl>
    <w:lvl w:ilvl="4" w:tplc="CE042E38">
      <w:start w:val="1"/>
      <w:numFmt w:val="lowerLetter"/>
      <w:lvlText w:val="%5."/>
      <w:lvlJc w:val="left"/>
      <w:pPr>
        <w:ind w:left="3600" w:hanging="360"/>
      </w:pPr>
    </w:lvl>
    <w:lvl w:ilvl="5" w:tplc="939AFEFC">
      <w:start w:val="1"/>
      <w:numFmt w:val="lowerRoman"/>
      <w:lvlText w:val="%6."/>
      <w:lvlJc w:val="right"/>
      <w:pPr>
        <w:ind w:left="4320" w:hanging="180"/>
      </w:pPr>
    </w:lvl>
    <w:lvl w:ilvl="6" w:tplc="B8C4AF32">
      <w:start w:val="1"/>
      <w:numFmt w:val="decimal"/>
      <w:lvlText w:val="%7."/>
      <w:lvlJc w:val="left"/>
      <w:pPr>
        <w:ind w:left="5040" w:hanging="360"/>
      </w:pPr>
    </w:lvl>
    <w:lvl w:ilvl="7" w:tplc="9F8A20A4">
      <w:start w:val="1"/>
      <w:numFmt w:val="lowerLetter"/>
      <w:lvlText w:val="%8."/>
      <w:lvlJc w:val="left"/>
      <w:pPr>
        <w:ind w:left="5760" w:hanging="360"/>
      </w:pPr>
    </w:lvl>
    <w:lvl w:ilvl="8" w:tplc="8EEEEE0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56453"/>
    <w:multiLevelType w:val="hybridMultilevel"/>
    <w:tmpl w:val="BA66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E502E"/>
    <w:multiLevelType w:val="hybridMultilevel"/>
    <w:tmpl w:val="9C08548A"/>
    <w:lvl w:ilvl="0" w:tplc="3EFEE828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43CD8"/>
    <w:multiLevelType w:val="hybridMultilevel"/>
    <w:tmpl w:val="14BE1DFE"/>
    <w:lvl w:ilvl="0" w:tplc="AF4A53CA">
      <w:start w:val="1"/>
      <w:numFmt w:val="decimal"/>
      <w:lvlText w:val="%1)"/>
      <w:lvlJc w:val="right"/>
      <w:pPr>
        <w:ind w:left="720" w:hanging="2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F2CA2"/>
    <w:multiLevelType w:val="multilevel"/>
    <w:tmpl w:val="BFB63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E261DA"/>
    <w:multiLevelType w:val="hybridMultilevel"/>
    <w:tmpl w:val="13343186"/>
    <w:lvl w:ilvl="0" w:tplc="672A3030">
      <w:start w:val="1"/>
      <w:numFmt w:val="decimal"/>
      <w:lvlText w:val="%1."/>
      <w:lvlJc w:val="left"/>
      <w:pPr>
        <w:ind w:left="720" w:hanging="360"/>
      </w:pPr>
    </w:lvl>
    <w:lvl w:ilvl="1" w:tplc="FDC88D9A">
      <w:start w:val="1"/>
      <w:numFmt w:val="lowerLetter"/>
      <w:lvlText w:val="%2."/>
      <w:lvlJc w:val="left"/>
      <w:pPr>
        <w:ind w:left="1440" w:hanging="360"/>
      </w:pPr>
    </w:lvl>
    <w:lvl w:ilvl="2" w:tplc="E03CF228">
      <w:start w:val="1"/>
      <w:numFmt w:val="lowerRoman"/>
      <w:lvlText w:val="%3."/>
      <w:lvlJc w:val="right"/>
      <w:pPr>
        <w:ind w:left="2160" w:hanging="180"/>
      </w:pPr>
    </w:lvl>
    <w:lvl w:ilvl="3" w:tplc="83EA43E0">
      <w:start w:val="1"/>
      <w:numFmt w:val="decimal"/>
      <w:lvlText w:val="%4."/>
      <w:lvlJc w:val="left"/>
      <w:pPr>
        <w:ind w:left="2880" w:hanging="360"/>
      </w:pPr>
    </w:lvl>
    <w:lvl w:ilvl="4" w:tplc="466AA540">
      <w:start w:val="1"/>
      <w:numFmt w:val="lowerLetter"/>
      <w:lvlText w:val="%5."/>
      <w:lvlJc w:val="left"/>
      <w:pPr>
        <w:ind w:left="3600" w:hanging="360"/>
      </w:pPr>
    </w:lvl>
    <w:lvl w:ilvl="5" w:tplc="F8B009DC">
      <w:start w:val="1"/>
      <w:numFmt w:val="lowerRoman"/>
      <w:lvlText w:val="%6."/>
      <w:lvlJc w:val="right"/>
      <w:pPr>
        <w:ind w:left="4320" w:hanging="180"/>
      </w:pPr>
    </w:lvl>
    <w:lvl w:ilvl="6" w:tplc="92E0332E">
      <w:start w:val="1"/>
      <w:numFmt w:val="decimal"/>
      <w:lvlText w:val="%7."/>
      <w:lvlJc w:val="left"/>
      <w:pPr>
        <w:ind w:left="5040" w:hanging="360"/>
      </w:pPr>
    </w:lvl>
    <w:lvl w:ilvl="7" w:tplc="F0FA5C3C">
      <w:start w:val="1"/>
      <w:numFmt w:val="lowerLetter"/>
      <w:lvlText w:val="%8."/>
      <w:lvlJc w:val="left"/>
      <w:pPr>
        <w:ind w:left="5760" w:hanging="360"/>
      </w:pPr>
    </w:lvl>
    <w:lvl w:ilvl="8" w:tplc="C55CCFD8">
      <w:start w:val="1"/>
      <w:numFmt w:val="lowerRoman"/>
      <w:lvlText w:val="%9."/>
      <w:lvlJc w:val="right"/>
      <w:pPr>
        <w:ind w:left="6480" w:hanging="180"/>
      </w:pPr>
    </w:lvl>
  </w:abstractNum>
  <w:num w:numId="1" w16cid:durableId="552235861">
    <w:abstractNumId w:val="2"/>
  </w:num>
  <w:num w:numId="2" w16cid:durableId="2106919891">
    <w:abstractNumId w:val="9"/>
  </w:num>
  <w:num w:numId="3" w16cid:durableId="724837317">
    <w:abstractNumId w:val="4"/>
  </w:num>
  <w:num w:numId="4" w16cid:durableId="132068928">
    <w:abstractNumId w:val="8"/>
  </w:num>
  <w:num w:numId="5" w16cid:durableId="594677540">
    <w:abstractNumId w:val="5"/>
  </w:num>
  <w:num w:numId="6" w16cid:durableId="1188253067">
    <w:abstractNumId w:val="0"/>
  </w:num>
  <w:num w:numId="7" w16cid:durableId="246115891">
    <w:abstractNumId w:val="6"/>
  </w:num>
  <w:num w:numId="8" w16cid:durableId="2014257781">
    <w:abstractNumId w:val="3"/>
  </w:num>
  <w:num w:numId="9" w16cid:durableId="96798071">
    <w:abstractNumId w:val="1"/>
  </w:num>
  <w:num w:numId="10" w16cid:durableId="1483695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8C"/>
    <w:rsid w:val="000030E9"/>
    <w:rsid w:val="00034A71"/>
    <w:rsid w:val="00053F08"/>
    <w:rsid w:val="00076704"/>
    <w:rsid w:val="00154E14"/>
    <w:rsid w:val="00225B7D"/>
    <w:rsid w:val="00250F57"/>
    <w:rsid w:val="002A3F8C"/>
    <w:rsid w:val="003C75B3"/>
    <w:rsid w:val="00723B39"/>
    <w:rsid w:val="007661C9"/>
    <w:rsid w:val="00975D2F"/>
    <w:rsid w:val="00CA60B5"/>
    <w:rsid w:val="00D1036B"/>
    <w:rsid w:val="00EF5834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1CDB"/>
  <w15:chartTrackingRefBased/>
  <w15:docId w15:val="{FAEEC70B-8580-4D3E-A491-596134CE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F8C"/>
    <w:pPr>
      <w:spacing w:line="259" w:lineRule="auto"/>
    </w:pPr>
    <w:rPr>
      <w:rFonts w:ascii="Calibri" w:eastAsia="Calibri" w:hAnsi="Calibri" w:cstheme="minorHAns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3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F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F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F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F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F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F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F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3F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F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F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F8C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A3F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2A3F8C"/>
  </w:style>
  <w:style w:type="character" w:styleId="Hipercze">
    <w:name w:val="Hyperlink"/>
    <w:basedOn w:val="Domylnaczcionkaakapitu"/>
    <w:uiPriority w:val="99"/>
    <w:unhideWhenUsed/>
    <w:rsid w:val="002A3F8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k.mediacje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1440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Łukasik Patrycja  (DSRiN)</dc:creator>
  <cp:keywords/>
  <dc:description/>
  <cp:lastModifiedBy>Michał Kubalski (DSRiN)</cp:lastModifiedBy>
  <cp:revision>4</cp:revision>
  <dcterms:created xsi:type="dcterms:W3CDTF">2026-07-23T11:22:00Z</dcterms:created>
  <dcterms:modified xsi:type="dcterms:W3CDTF">2026-07-23T13:04:00Z</dcterms:modified>
</cp:coreProperties>
</file>