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1BB50" w14:textId="77777777" w:rsidR="007C072A" w:rsidRDefault="00000000">
      <w:pPr>
        <w:pBdr>
          <w:top w:val="nil"/>
          <w:left w:val="nil"/>
          <w:bottom w:val="nil"/>
          <w:right w:val="nil"/>
          <w:between w:val="nil"/>
        </w:pBdr>
        <w:spacing w:after="120"/>
        <w:rPr>
          <w:rFonts w:ascii="Calibri" w:eastAsia="Calibri" w:hAnsi="Calibri" w:cs="Calibri"/>
          <w:sz w:val="22"/>
          <w:szCs w:val="22"/>
        </w:rPr>
      </w:pPr>
      <w:r>
        <w:rPr>
          <w:rFonts w:ascii="Calibri" w:eastAsia="Calibri" w:hAnsi="Calibri" w:cs="Calibri"/>
          <w:sz w:val="22"/>
          <w:szCs w:val="22"/>
        </w:rPr>
        <w:t>Załącznik nr 4a do formularza zgłoszenia BCU do wsparcia</w:t>
      </w:r>
    </w:p>
    <w:p w14:paraId="6E099AF8" w14:textId="77777777" w:rsidR="007C072A" w:rsidRPr="00436C94" w:rsidRDefault="00000000" w:rsidP="00436C94">
      <w:pPr>
        <w:pStyle w:val="Nagwek1"/>
        <w:jc w:val="center"/>
        <w:rPr>
          <w:rFonts w:asciiTheme="majorHAnsi" w:hAnsiTheme="majorHAnsi" w:cstheme="majorHAnsi"/>
          <w:sz w:val="28"/>
          <w:szCs w:val="28"/>
        </w:rPr>
      </w:pPr>
      <w:r w:rsidRPr="00436C94">
        <w:rPr>
          <w:rFonts w:asciiTheme="majorHAnsi" w:eastAsia="Calibri" w:hAnsiTheme="majorHAnsi" w:cstheme="majorHAnsi"/>
          <w:sz w:val="28"/>
          <w:szCs w:val="28"/>
        </w:rPr>
        <w:t>Formularz opisu kwalifikacji sektorowej</w:t>
      </w:r>
    </w:p>
    <w:p w14:paraId="018B18B4" w14:textId="77777777" w:rsidR="007C072A" w:rsidRDefault="00000000" w:rsidP="00E321E8">
      <w:pPr>
        <w:pBdr>
          <w:top w:val="nil"/>
          <w:left w:val="nil"/>
          <w:bottom w:val="nil"/>
          <w:right w:val="nil"/>
          <w:between w:val="nil"/>
        </w:pBdr>
        <w:shd w:val="clear" w:color="auto" w:fill="FFFFFF"/>
        <w:spacing w:before="240"/>
        <w:rPr>
          <w:color w:val="000000"/>
        </w:rPr>
      </w:pPr>
      <w:r>
        <w:rPr>
          <w:rFonts w:ascii="Calibri" w:eastAsia="Calibri" w:hAnsi="Calibri" w:cs="Calibri"/>
          <w:color w:val="000000"/>
          <w:sz w:val="22"/>
          <w:szCs w:val="22"/>
        </w:rPr>
        <w:t>Materiał roboczy opracowany przy wsparciu Instytutu Badań Edukacyjnych - Państwowego Instytutu Badawczego w ramach projektu systemowego nr FERS.01.08-IP.05-0001/23 pt. „</w:t>
      </w:r>
      <w:r>
        <w:rPr>
          <w:rFonts w:ascii="Calibri" w:eastAsia="Calibri" w:hAnsi="Calibri" w:cs="Calibri"/>
          <w:b/>
          <w:bCs/>
          <w:color w:val="000000"/>
          <w:sz w:val="22"/>
          <w:szCs w:val="22"/>
        </w:rPr>
        <w:t>Wspieranie dalszego rozwoju Zintegrowanego Systemu Kwalifikacji w Polsce (ZSK 6)</w:t>
      </w:r>
      <w:r>
        <w:rPr>
          <w:rFonts w:ascii="Calibri" w:eastAsia="Calibri" w:hAnsi="Calibri" w:cs="Calibri"/>
          <w:color w:val="000000"/>
          <w:sz w:val="22"/>
          <w:szCs w:val="22"/>
        </w:rPr>
        <w:t xml:space="preserve">” w ramach programu Fundusze Europejskie dla Rozwoju Społecznego 2021-2027 współfinansowanego ze środków Europejskiego Funduszu Społecznego Plus. Zadanie 3. Wspieranie rozwoju oferty kwalifikacji funkcjonujących w ZSK, </w:t>
      </w:r>
      <w:r>
        <w:rPr>
          <w:rFonts w:ascii="Calibri" w:eastAsia="Calibri" w:hAnsi="Calibri" w:cs="Calibri"/>
          <w:color w:val="000000"/>
          <w:sz w:val="22"/>
          <w:szCs w:val="22"/>
        </w:rPr>
        <w:br/>
        <w:t>w tym kwalifikacji z zakresu edukacji pozaformalnej.</w:t>
      </w:r>
    </w:p>
    <w:p w14:paraId="2B74E5AB" w14:textId="77777777" w:rsidR="007C072A" w:rsidRPr="00436C94" w:rsidRDefault="00000000" w:rsidP="00436C94">
      <w:pPr>
        <w:pStyle w:val="Nagwek2"/>
        <w:spacing w:before="600"/>
        <w:rPr>
          <w:rFonts w:asciiTheme="majorHAnsi" w:hAnsiTheme="majorHAnsi" w:cstheme="majorHAnsi"/>
          <w:sz w:val="24"/>
          <w:szCs w:val="24"/>
        </w:rPr>
      </w:pPr>
      <w:r w:rsidRPr="00436C94">
        <w:rPr>
          <w:rFonts w:asciiTheme="majorHAnsi" w:eastAsia="Calibri" w:hAnsiTheme="majorHAnsi" w:cstheme="majorHAnsi"/>
          <w:sz w:val="24"/>
          <w:szCs w:val="24"/>
        </w:rPr>
        <w:t>I. INFORMACJE OGÓLNE O KWALIFIKACJI</w:t>
      </w:r>
    </w:p>
    <w:p w14:paraId="3E9B94B5" w14:textId="77777777" w:rsidR="007C072A" w:rsidRDefault="007C072A"/>
    <w:tbl>
      <w:tblPr>
        <w:tblStyle w:val="af1"/>
        <w:tblW w:w="9487" w:type="dxa"/>
        <w:tblInd w:w="0" w:type="dxa"/>
        <w:tblLayout w:type="fixed"/>
        <w:tblLook w:val="0400" w:firstRow="0" w:lastRow="0" w:firstColumn="0" w:lastColumn="0" w:noHBand="0" w:noVBand="1"/>
      </w:tblPr>
      <w:tblGrid>
        <w:gridCol w:w="9487"/>
      </w:tblGrid>
      <w:tr w:rsidR="007C072A" w14:paraId="7F3A764D" w14:textId="77777777">
        <w:tc>
          <w:tcPr>
            <w:tcW w:w="94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71A4B772"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b/>
                <w:bCs/>
                <w:color w:val="000000"/>
                <w:sz w:val="22"/>
                <w:szCs w:val="22"/>
              </w:rPr>
              <w:t>1. Nazwa kwaliﬁkacji sektorowej*</w:t>
            </w:r>
          </w:p>
          <w:p w14:paraId="571E8C7F" w14:textId="77777777" w:rsidR="007C072A" w:rsidRDefault="00000000">
            <w:pPr>
              <w:pBdr>
                <w:top w:val="nil"/>
                <w:left w:val="nil"/>
                <w:bottom w:val="nil"/>
                <w:right w:val="nil"/>
                <w:between w:val="nil"/>
              </w:pBdr>
              <w:spacing w:after="120"/>
              <w:jc w:val="both"/>
              <w:rPr>
                <w:color w:val="000000"/>
              </w:rPr>
            </w:pPr>
            <w:r>
              <w:rPr>
                <w:rFonts w:ascii="Calibri" w:eastAsia="Calibri" w:hAnsi="Calibri" w:cs="Calibri"/>
                <w:color w:val="000000"/>
                <w:sz w:val="20"/>
                <w:szCs w:val="20"/>
              </w:rPr>
              <w:t>Pole obowiązkowe, art. 15b ust. 1 pkt 2a).</w:t>
            </w:r>
          </w:p>
          <w:p w14:paraId="4A00B62F" w14:textId="77777777" w:rsidR="007C072A" w:rsidRDefault="00000000">
            <w:pPr>
              <w:pBdr>
                <w:top w:val="nil"/>
                <w:left w:val="nil"/>
                <w:bottom w:val="nil"/>
                <w:right w:val="nil"/>
                <w:between w:val="nil"/>
              </w:pBdr>
              <w:spacing w:after="120"/>
              <w:jc w:val="both"/>
              <w:rPr>
                <w:color w:val="000000"/>
              </w:rPr>
            </w:pPr>
            <w:r>
              <w:rPr>
                <w:rFonts w:ascii="Calibri" w:eastAsia="Calibri" w:hAnsi="Calibri" w:cs="Calibri"/>
                <w:color w:val="000000"/>
                <w:sz w:val="20"/>
                <w:szCs w:val="20"/>
              </w:rPr>
              <w:t>Należy wpisać pełną nazwę, która ma figurować w ZRK i być umieszczana na certyfikacie. </w:t>
            </w:r>
          </w:p>
          <w:p w14:paraId="1859FEF2" w14:textId="77777777" w:rsidR="007C072A" w:rsidRDefault="00000000">
            <w:pPr>
              <w:pBdr>
                <w:top w:val="nil"/>
                <w:left w:val="nil"/>
                <w:bottom w:val="nil"/>
                <w:right w:val="nil"/>
                <w:between w:val="nil"/>
              </w:pBdr>
              <w:spacing w:after="120"/>
              <w:jc w:val="both"/>
              <w:rPr>
                <w:color w:val="000000"/>
              </w:rPr>
            </w:pPr>
            <w:r>
              <w:rPr>
                <w:rFonts w:ascii="Calibri" w:eastAsia="Calibri" w:hAnsi="Calibri" w:cs="Calibri"/>
                <w:color w:val="000000"/>
                <w:sz w:val="20"/>
                <w:szCs w:val="20"/>
              </w:rPr>
              <w:t>Nazwa kwalifikacji (na ile to możliwe) powinna:</w:t>
            </w:r>
          </w:p>
          <w:p w14:paraId="4F964389" w14:textId="77777777" w:rsidR="007C072A"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sz w:val="20"/>
                <w:szCs w:val="20"/>
              </w:rPr>
              <w:t>jednoznacznie identyfikować kwalifikację,</w:t>
            </w:r>
          </w:p>
          <w:p w14:paraId="52A9AC65" w14:textId="77777777" w:rsidR="007C072A"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sz w:val="20"/>
                <w:szCs w:val="20"/>
              </w:rPr>
              <w:t>różnić się od nazw innych kwalifikacji,</w:t>
            </w:r>
          </w:p>
          <w:p w14:paraId="52477F6C" w14:textId="77777777" w:rsidR="007C072A"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sz w:val="20"/>
                <w:szCs w:val="20"/>
              </w:rPr>
              <w:t>różnić się od nazwy zawodu, stanowiska pracy, tytułu zawodowego, uprawnienia,</w:t>
            </w:r>
          </w:p>
          <w:p w14:paraId="1BF03F2F" w14:textId="77777777" w:rsidR="007C072A"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sz w:val="20"/>
                <w:szCs w:val="20"/>
              </w:rPr>
              <w:t>być możliwie krótka,</w:t>
            </w:r>
          </w:p>
          <w:p w14:paraId="6AB4A598" w14:textId="77777777" w:rsidR="007C072A"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sz w:val="20"/>
                <w:szCs w:val="20"/>
              </w:rPr>
              <w:t>nie zawierać skrótów,</w:t>
            </w:r>
          </w:p>
          <w:p w14:paraId="2F41A8EA" w14:textId="77777777" w:rsidR="007C072A" w:rsidRDefault="00000000">
            <w:pPr>
              <w:numPr>
                <w:ilvl w:val="0"/>
                <w:numId w:val="1"/>
              </w:numPr>
              <w:pBdr>
                <w:top w:val="nil"/>
                <w:left w:val="nil"/>
                <w:bottom w:val="nil"/>
                <w:right w:val="nil"/>
                <w:between w:val="nil"/>
              </w:pBdr>
              <w:spacing w:after="120"/>
              <w:jc w:val="both"/>
              <w:rPr>
                <w:color w:val="000000"/>
              </w:rPr>
            </w:pPr>
            <w:r>
              <w:rPr>
                <w:rFonts w:ascii="Calibri" w:eastAsia="Calibri" w:hAnsi="Calibri" w:cs="Calibri"/>
                <w:color w:val="000000"/>
                <w:sz w:val="20"/>
                <w:szCs w:val="20"/>
              </w:rPr>
              <w:t>być oparta na rzeczowniku odczasownikowym (np. gromadzenie, przechowywanie, szycie).</w:t>
            </w:r>
          </w:p>
          <w:p w14:paraId="04F9D3AE" w14:textId="77777777" w:rsidR="007C072A" w:rsidRDefault="00000000">
            <w:pPr>
              <w:pBdr>
                <w:top w:val="nil"/>
                <w:left w:val="nil"/>
                <w:bottom w:val="nil"/>
                <w:right w:val="nil"/>
                <w:between w:val="nil"/>
              </w:pBdr>
              <w:spacing w:after="120"/>
              <w:jc w:val="right"/>
              <w:rPr>
                <w:color w:val="000000"/>
              </w:rPr>
            </w:pPr>
            <w:r>
              <w:rPr>
                <w:rFonts w:ascii="Calibri" w:eastAsia="Calibri" w:hAnsi="Calibri" w:cs="Calibri"/>
                <w:color w:val="000000"/>
                <w:sz w:val="20"/>
                <w:szCs w:val="20"/>
              </w:rPr>
              <w:t>Maksymalna liczba znaków: 300.</w:t>
            </w:r>
          </w:p>
        </w:tc>
      </w:tr>
      <w:tr w:rsidR="007C072A" w14:paraId="2DA12D90" w14:textId="77777777">
        <w:tc>
          <w:tcPr>
            <w:tcW w:w="94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D95BBE"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color w:val="000000"/>
                <w:sz w:val="22"/>
                <w:szCs w:val="22"/>
              </w:rPr>
              <w:t>…</w:t>
            </w:r>
          </w:p>
        </w:tc>
      </w:tr>
      <w:tr w:rsidR="007C072A" w14:paraId="3E4265D2" w14:textId="77777777">
        <w:tc>
          <w:tcPr>
            <w:tcW w:w="94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1B5DC73B"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b/>
                <w:bCs/>
                <w:color w:val="000000"/>
                <w:sz w:val="22"/>
                <w:szCs w:val="22"/>
              </w:rPr>
              <w:t>1a. Nazwa kwaliﬁkacji w języku angielskim</w:t>
            </w:r>
          </w:p>
          <w:p w14:paraId="77B0E035" w14:textId="77777777" w:rsidR="007C072A" w:rsidRDefault="00000000">
            <w:pPr>
              <w:pBdr>
                <w:top w:val="nil"/>
                <w:left w:val="nil"/>
                <w:bottom w:val="nil"/>
                <w:right w:val="nil"/>
                <w:between w:val="nil"/>
              </w:pBdr>
              <w:spacing w:after="120"/>
              <w:jc w:val="both"/>
              <w:rPr>
                <w:color w:val="000000"/>
              </w:rPr>
            </w:pPr>
            <w:r>
              <w:rPr>
                <w:rFonts w:ascii="Calibri" w:eastAsia="Calibri" w:hAnsi="Calibri" w:cs="Calibri"/>
                <w:color w:val="000000"/>
                <w:sz w:val="20"/>
                <w:szCs w:val="20"/>
              </w:rPr>
              <w:t>Pole nieobowiązkowe.</w:t>
            </w:r>
          </w:p>
          <w:p w14:paraId="57965B88" w14:textId="77777777" w:rsidR="007C072A" w:rsidRDefault="00000000">
            <w:pPr>
              <w:pBdr>
                <w:top w:val="nil"/>
                <w:left w:val="nil"/>
                <w:bottom w:val="nil"/>
                <w:right w:val="nil"/>
                <w:between w:val="nil"/>
              </w:pBdr>
              <w:spacing w:after="120"/>
              <w:jc w:val="right"/>
              <w:rPr>
                <w:color w:val="000000"/>
              </w:rPr>
            </w:pPr>
            <w:r>
              <w:rPr>
                <w:rFonts w:ascii="Calibri" w:eastAsia="Calibri" w:hAnsi="Calibri" w:cs="Calibri"/>
                <w:color w:val="000000"/>
                <w:sz w:val="20"/>
                <w:szCs w:val="20"/>
              </w:rPr>
              <w:t>Maksymalna liczba znaków: 300.</w:t>
            </w:r>
          </w:p>
        </w:tc>
      </w:tr>
      <w:tr w:rsidR="007C072A" w14:paraId="4DEA931A" w14:textId="77777777">
        <w:tc>
          <w:tcPr>
            <w:tcW w:w="94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48F4F8"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color w:val="000000"/>
                <w:sz w:val="22"/>
                <w:szCs w:val="22"/>
              </w:rPr>
              <w:t>…</w:t>
            </w:r>
          </w:p>
        </w:tc>
      </w:tr>
      <w:tr w:rsidR="007C072A" w14:paraId="6A158CCB" w14:textId="77777777">
        <w:tc>
          <w:tcPr>
            <w:tcW w:w="94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3B1A3173"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b/>
                <w:bCs/>
                <w:color w:val="000000"/>
                <w:sz w:val="22"/>
                <w:szCs w:val="22"/>
              </w:rPr>
              <w:t>2. Skrócona nazwa kwalifikacji</w:t>
            </w:r>
          </w:p>
          <w:p w14:paraId="76E7DCEB" w14:textId="77777777" w:rsidR="007C072A" w:rsidRDefault="00000000">
            <w:pPr>
              <w:pBdr>
                <w:top w:val="nil"/>
                <w:left w:val="nil"/>
                <w:bottom w:val="nil"/>
                <w:right w:val="nil"/>
                <w:between w:val="nil"/>
              </w:pBdr>
              <w:spacing w:after="120"/>
              <w:jc w:val="both"/>
              <w:rPr>
                <w:color w:val="000000"/>
              </w:rPr>
            </w:pPr>
            <w:r>
              <w:rPr>
                <w:rFonts w:ascii="Calibri" w:eastAsia="Calibri" w:hAnsi="Calibri" w:cs="Calibri"/>
                <w:color w:val="000000"/>
                <w:sz w:val="20"/>
                <w:szCs w:val="20"/>
              </w:rPr>
              <w:t>Pole nieobowiązkowe. </w:t>
            </w:r>
          </w:p>
          <w:p w14:paraId="381322E6"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Można podać potoczną (zwykle krótszą) nazwę kwalifikacji, którą na co dzień łatwiej będzie posługiwać</w:t>
            </w:r>
          </w:p>
          <w:p w14:paraId="512EB163"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się w danym środowisku zawodowym.</w:t>
            </w:r>
          </w:p>
          <w:p w14:paraId="07580905"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Podanie skróconej nazwy kwalifikacji może ułatwić wyszukanie tej kwalifikacji w ZRK.</w:t>
            </w:r>
          </w:p>
          <w:p w14:paraId="575EC76D" w14:textId="77777777" w:rsidR="007C072A" w:rsidRDefault="00000000">
            <w:pPr>
              <w:pBdr>
                <w:top w:val="nil"/>
                <w:left w:val="nil"/>
                <w:bottom w:val="nil"/>
                <w:right w:val="nil"/>
                <w:between w:val="nil"/>
              </w:pBdr>
              <w:spacing w:after="120"/>
              <w:jc w:val="right"/>
              <w:rPr>
                <w:color w:val="000000"/>
              </w:rPr>
            </w:pPr>
            <w:r>
              <w:rPr>
                <w:rFonts w:ascii="Calibri" w:eastAsia="Calibri" w:hAnsi="Calibri" w:cs="Calibri"/>
                <w:color w:val="000000"/>
                <w:sz w:val="20"/>
                <w:szCs w:val="20"/>
              </w:rPr>
              <w:t>Maksymalna liczba znaków: 150.</w:t>
            </w:r>
          </w:p>
        </w:tc>
      </w:tr>
      <w:tr w:rsidR="007C072A" w14:paraId="0F09B607" w14:textId="77777777">
        <w:tc>
          <w:tcPr>
            <w:tcW w:w="94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C72CAC"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color w:val="000000"/>
                <w:sz w:val="22"/>
                <w:szCs w:val="22"/>
              </w:rPr>
              <w:t>…</w:t>
            </w:r>
          </w:p>
        </w:tc>
      </w:tr>
      <w:tr w:rsidR="007C072A" w14:paraId="2FEEBF0D" w14:textId="77777777">
        <w:tc>
          <w:tcPr>
            <w:tcW w:w="94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0298E178"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b/>
                <w:bCs/>
                <w:color w:val="000000"/>
                <w:sz w:val="22"/>
                <w:szCs w:val="22"/>
              </w:rPr>
              <w:lastRenderedPageBreak/>
              <w:t>3. Proponowany poziom Polskiej Ramy Kwaliﬁkacji*</w:t>
            </w:r>
          </w:p>
          <w:p w14:paraId="3E0E718A"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Pole obowiązkowe, art. 15b ust. 1 pkt 2c).</w:t>
            </w:r>
          </w:p>
          <w:p w14:paraId="4B2696C6" w14:textId="77777777" w:rsidR="007C072A" w:rsidRDefault="00000000">
            <w:pPr>
              <w:pBdr>
                <w:top w:val="nil"/>
                <w:left w:val="nil"/>
                <w:bottom w:val="nil"/>
                <w:right w:val="nil"/>
                <w:between w:val="nil"/>
              </w:pBdr>
              <w:spacing w:after="120"/>
              <w:rPr>
                <w:b/>
                <w:bCs/>
                <w:color w:val="0000FF"/>
              </w:rPr>
            </w:pPr>
            <w:r>
              <w:rPr>
                <w:rFonts w:ascii="Calibri" w:eastAsia="Calibri" w:hAnsi="Calibri" w:cs="Calibri"/>
                <w:color w:val="000000"/>
                <w:sz w:val="20"/>
                <w:szCs w:val="20"/>
              </w:rPr>
              <w:t>Należy wpisać propozycję poziomu PRK dla kwalifikacji. Wskazówki dot. określania poziomu PRK można znaleźć w publikacji:</w:t>
            </w:r>
            <w:hyperlink r:id="rId8">
              <w:r>
                <w:rPr>
                  <w:rFonts w:ascii="Calibri" w:eastAsia="Calibri" w:hAnsi="Calibri" w:cs="Calibri"/>
                  <w:color w:val="1155CC"/>
                  <w:sz w:val="20"/>
                  <w:szCs w:val="20"/>
                  <w:u w:val="single"/>
                </w:rPr>
                <w:t xml:space="preserve"> </w:t>
              </w:r>
            </w:hyperlink>
            <w:hyperlink r:id="rId9">
              <w:r>
                <w:rPr>
                  <w:rFonts w:ascii="Calibri" w:eastAsia="Calibri" w:hAnsi="Calibri" w:cs="Calibri"/>
                  <w:b/>
                  <w:bCs/>
                  <w:color w:val="0000FF"/>
                  <w:sz w:val="20"/>
                  <w:szCs w:val="20"/>
                  <w:u w:val="single"/>
                </w:rPr>
                <w:t>Polska Rama Kwalifikacji</w:t>
              </w:r>
            </w:hyperlink>
            <w:r>
              <w:rPr>
                <w:rFonts w:ascii="Calibri" w:eastAsia="Calibri" w:hAnsi="Calibri" w:cs="Calibri"/>
                <w:b/>
                <w:bCs/>
                <w:color w:val="0000FF"/>
                <w:sz w:val="20"/>
                <w:szCs w:val="20"/>
              </w:rPr>
              <w:t xml:space="preserve"> </w:t>
            </w:r>
          </w:p>
          <w:p w14:paraId="2272FA08"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Uwaga: poziom PRK zgodnie z rekomendacją zespołu ekspertów przypisuje do kwalifikacji właściwy minister.</w:t>
            </w:r>
          </w:p>
        </w:tc>
      </w:tr>
      <w:tr w:rsidR="007C072A" w14:paraId="07FC7C18" w14:textId="77777777">
        <w:tc>
          <w:tcPr>
            <w:tcW w:w="94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242DC3"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color w:val="000000"/>
                <w:sz w:val="22"/>
                <w:szCs w:val="22"/>
              </w:rPr>
              <w:t>…</w:t>
            </w:r>
          </w:p>
        </w:tc>
      </w:tr>
      <w:tr w:rsidR="007C072A" w14:paraId="06827449" w14:textId="77777777">
        <w:tc>
          <w:tcPr>
            <w:tcW w:w="94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7C3147B5" w14:textId="77777777" w:rsidR="007C072A" w:rsidRDefault="00000000">
            <w:pPr>
              <w:pBdr>
                <w:top w:val="nil"/>
                <w:left w:val="nil"/>
                <w:bottom w:val="nil"/>
                <w:right w:val="nil"/>
                <w:between w:val="nil"/>
              </w:pBdr>
              <w:spacing w:before="120"/>
              <w:rPr>
                <w:color w:val="000000"/>
              </w:rPr>
            </w:pPr>
            <w:r>
              <w:rPr>
                <w:rFonts w:ascii="Calibri" w:eastAsia="Calibri" w:hAnsi="Calibri" w:cs="Calibri"/>
                <w:b/>
                <w:bCs/>
                <w:color w:val="000000"/>
                <w:sz w:val="22"/>
                <w:szCs w:val="22"/>
              </w:rPr>
              <w:t>4. Odniesienie do poziomu Sektorowych Ram Kwalifikacji (SRK)*</w:t>
            </w:r>
          </w:p>
          <w:p w14:paraId="0998E44B"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color w:val="000000"/>
                <w:sz w:val="20"/>
                <w:szCs w:val="20"/>
              </w:rPr>
              <w:t>Pole obowiązkowe, art. 15b ust. 1 pkt 2c).</w:t>
            </w:r>
          </w:p>
          <w:p w14:paraId="497AB656"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Należy wpisać propozycję odniesienia kwalifikacji do poziomu odpowiednich SRK, jeżeli te SRK są włączone do Zintegrowanego Systemu Kwalifikacji. </w:t>
            </w:r>
          </w:p>
          <w:p w14:paraId="03B1D7B7" w14:textId="77777777" w:rsidR="007C072A" w:rsidRDefault="00000000">
            <w:pPr>
              <w:pBdr>
                <w:top w:val="nil"/>
                <w:left w:val="nil"/>
                <w:bottom w:val="nil"/>
                <w:right w:val="nil"/>
                <w:between w:val="nil"/>
              </w:pBdr>
              <w:spacing w:after="120"/>
              <w:rPr>
                <w:b/>
                <w:bCs/>
                <w:color w:val="000000"/>
              </w:rPr>
            </w:pPr>
            <w:hyperlink r:id="rId10">
              <w:r>
                <w:rPr>
                  <w:rFonts w:ascii="Calibri" w:eastAsia="Calibri" w:hAnsi="Calibri" w:cs="Calibri"/>
                  <w:b/>
                  <w:bCs/>
                  <w:color w:val="0000FF"/>
                  <w:sz w:val="20"/>
                  <w:szCs w:val="20"/>
                  <w:u w:val="single"/>
                </w:rPr>
                <w:t>Informacja o Sektorowych Ramach Kwalifikacji włączonych do ZSK.</w:t>
              </w:r>
            </w:hyperlink>
            <w:r>
              <w:rPr>
                <w:rFonts w:ascii="Calibri" w:eastAsia="Calibri" w:hAnsi="Calibri" w:cs="Calibri"/>
                <w:b/>
                <w:bCs/>
                <w:color w:val="000000"/>
                <w:sz w:val="20"/>
                <w:szCs w:val="20"/>
              </w:rPr>
              <w:t> </w:t>
            </w:r>
          </w:p>
          <w:p w14:paraId="58AD2C1F"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W przypadku braku odpowiedniej SRK, należy wpisać „Brak odpowiedniej SRK”.</w:t>
            </w:r>
          </w:p>
        </w:tc>
      </w:tr>
      <w:tr w:rsidR="007C072A" w14:paraId="6E87C23C" w14:textId="77777777">
        <w:tc>
          <w:tcPr>
            <w:tcW w:w="94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B3D1E3"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color w:val="000000"/>
                <w:sz w:val="22"/>
                <w:szCs w:val="22"/>
              </w:rPr>
              <w:t>…</w:t>
            </w:r>
          </w:p>
        </w:tc>
      </w:tr>
      <w:tr w:rsidR="007C072A" w14:paraId="1C459319" w14:textId="77777777">
        <w:tc>
          <w:tcPr>
            <w:tcW w:w="94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693370A7"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b/>
                <w:bCs/>
                <w:color w:val="000000"/>
                <w:sz w:val="22"/>
                <w:szCs w:val="22"/>
              </w:rPr>
              <w:t>5. Podstawowe informacje o kwalifikacji obejmujące przykładowe:</w:t>
            </w:r>
          </w:p>
          <w:p w14:paraId="7575B66B" w14:textId="77777777" w:rsidR="007C072A" w:rsidRDefault="00000000">
            <w:pPr>
              <w:numPr>
                <w:ilvl w:val="0"/>
                <w:numId w:val="2"/>
              </w:numPr>
              <w:pBdr>
                <w:top w:val="nil"/>
                <w:left w:val="nil"/>
                <w:bottom w:val="nil"/>
                <w:right w:val="nil"/>
                <w:between w:val="nil"/>
              </w:pBdr>
              <w:spacing w:before="120"/>
              <w:rPr>
                <w:b/>
                <w:bCs/>
                <w:color w:val="000000"/>
              </w:rPr>
            </w:pPr>
            <w:r>
              <w:rPr>
                <w:rFonts w:ascii="Calibri" w:eastAsia="Calibri" w:hAnsi="Calibri" w:cs="Calibri"/>
                <w:b/>
                <w:bCs/>
                <w:color w:val="000000"/>
                <w:sz w:val="22"/>
                <w:szCs w:val="22"/>
              </w:rPr>
              <w:t>działania i zadania, które potrafi wykonywać osoba posiadająca daną kwalifikację sektorową,</w:t>
            </w:r>
          </w:p>
          <w:p w14:paraId="3FE41B76" w14:textId="77777777" w:rsidR="007C072A" w:rsidRDefault="00000000">
            <w:pPr>
              <w:numPr>
                <w:ilvl w:val="0"/>
                <w:numId w:val="2"/>
              </w:numPr>
              <w:pBdr>
                <w:top w:val="nil"/>
                <w:left w:val="nil"/>
                <w:bottom w:val="nil"/>
                <w:right w:val="nil"/>
                <w:between w:val="nil"/>
              </w:pBdr>
              <w:rPr>
                <w:b/>
                <w:bCs/>
                <w:color w:val="000000"/>
              </w:rPr>
            </w:pPr>
            <w:r>
              <w:rPr>
                <w:rFonts w:ascii="Calibri" w:eastAsia="Calibri" w:hAnsi="Calibri" w:cs="Calibri"/>
                <w:b/>
                <w:bCs/>
                <w:color w:val="000000"/>
                <w:sz w:val="22"/>
                <w:szCs w:val="22"/>
              </w:rPr>
              <w:t>grupy osób, do których dana kwalifikacja sektorowa w szczególności jest kierowana,</w:t>
            </w:r>
          </w:p>
          <w:p w14:paraId="2CFE499F" w14:textId="77777777" w:rsidR="007C072A" w:rsidRDefault="00000000">
            <w:pPr>
              <w:numPr>
                <w:ilvl w:val="0"/>
                <w:numId w:val="2"/>
              </w:numPr>
              <w:pBdr>
                <w:top w:val="nil"/>
                <w:left w:val="nil"/>
                <w:bottom w:val="nil"/>
                <w:right w:val="nil"/>
                <w:between w:val="nil"/>
              </w:pBdr>
              <w:spacing w:after="120"/>
              <w:rPr>
                <w:b/>
                <w:bCs/>
                <w:color w:val="000000"/>
              </w:rPr>
            </w:pPr>
            <w:r>
              <w:rPr>
                <w:rFonts w:ascii="Calibri" w:eastAsia="Calibri" w:hAnsi="Calibri" w:cs="Calibri"/>
                <w:b/>
                <w:bCs/>
                <w:color w:val="000000"/>
                <w:sz w:val="22"/>
                <w:szCs w:val="22"/>
              </w:rPr>
              <w:t xml:space="preserve">możliwości wykorzystania kwalifikacji sektorowej i dalszego rozwoju osobistego lub zawodowego, w tym możliwości ubiegania się o inne kwalifikacje </w:t>
            </w:r>
            <w:r>
              <w:rPr>
                <w:rFonts w:ascii="Calibri" w:eastAsia="Calibri" w:hAnsi="Calibri" w:cs="Calibri"/>
                <w:b/>
                <w:bCs/>
                <w:color w:val="000000"/>
                <w:sz w:val="22"/>
                <w:szCs w:val="22"/>
              </w:rPr>
              <w:br/>
              <w:t>i uprawnienia w danej dziedzinie zawodowej.</w:t>
            </w:r>
          </w:p>
          <w:p w14:paraId="325B24BD"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color w:val="000000"/>
                <w:sz w:val="20"/>
                <w:szCs w:val="20"/>
              </w:rPr>
              <w:t>Pole obowiązkowe, art. 15b ust. 1 pkt 2b).</w:t>
            </w:r>
          </w:p>
          <w:p w14:paraId="6D9D478A"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Należy podać tylko wybrane, kluczowe informacje o kwalifikacji, istotne dla osób potencjalnie zainteresowanych jej uzyskaniem oraz dla pracodawców, które pozwolą szybko ocenić, czy dana kwalifikacja znajduje się w polu ich zainteresowania.</w:t>
            </w:r>
          </w:p>
          <w:p w14:paraId="45CE7404" w14:textId="77777777" w:rsidR="007C072A" w:rsidRDefault="00000000">
            <w:pPr>
              <w:pBdr>
                <w:top w:val="nil"/>
                <w:left w:val="nil"/>
                <w:bottom w:val="nil"/>
                <w:right w:val="nil"/>
                <w:between w:val="nil"/>
              </w:pBdr>
              <w:spacing w:after="120"/>
              <w:jc w:val="right"/>
              <w:rPr>
                <w:color w:val="000000"/>
              </w:rPr>
            </w:pPr>
            <w:r>
              <w:rPr>
                <w:rFonts w:ascii="Calibri" w:eastAsia="Calibri" w:hAnsi="Calibri" w:cs="Calibri"/>
                <w:color w:val="000000"/>
                <w:sz w:val="20"/>
                <w:szCs w:val="20"/>
              </w:rPr>
              <w:t>Maksymalna liczba znaków: 5000.</w:t>
            </w:r>
          </w:p>
        </w:tc>
      </w:tr>
      <w:tr w:rsidR="007C072A" w14:paraId="21B88BE3" w14:textId="77777777">
        <w:tc>
          <w:tcPr>
            <w:tcW w:w="94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28F129"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color w:val="000000"/>
                <w:sz w:val="22"/>
                <w:szCs w:val="22"/>
              </w:rPr>
              <w:t>…</w:t>
            </w:r>
          </w:p>
        </w:tc>
      </w:tr>
      <w:tr w:rsidR="007C072A" w14:paraId="6AF8B5EB" w14:textId="77777777">
        <w:tc>
          <w:tcPr>
            <w:tcW w:w="94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3FDB3CB6"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b/>
                <w:bCs/>
                <w:color w:val="000000"/>
                <w:sz w:val="22"/>
                <w:szCs w:val="22"/>
              </w:rPr>
              <w:t>6. Objętość kwalifikacji [w godz.]*</w:t>
            </w:r>
          </w:p>
          <w:p w14:paraId="58B4E343" w14:textId="77777777" w:rsidR="007C072A" w:rsidRDefault="00000000">
            <w:pPr>
              <w:pBdr>
                <w:top w:val="nil"/>
                <w:left w:val="nil"/>
                <w:bottom w:val="nil"/>
                <w:right w:val="nil"/>
                <w:between w:val="nil"/>
              </w:pBdr>
              <w:spacing w:after="120"/>
              <w:jc w:val="both"/>
              <w:rPr>
                <w:color w:val="000000"/>
              </w:rPr>
            </w:pPr>
            <w:r>
              <w:rPr>
                <w:rFonts w:ascii="Calibri" w:eastAsia="Calibri" w:hAnsi="Calibri" w:cs="Calibri"/>
                <w:color w:val="000000"/>
                <w:sz w:val="20"/>
                <w:szCs w:val="20"/>
              </w:rPr>
              <w:t>Pole obowiązkowe, art. 15b ust. 1 pkt 2d).</w:t>
            </w:r>
          </w:p>
          <w:p w14:paraId="2E7F76AE"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Należy wskazać orientacyjny nakład pracy, określony w godzinach zegarowych, potrzebny do uzyskania wszystkich efektów uczenia się wymaganych dla kwalifikacji, z uwzględnieniem różnych form uczenia się, (także samodzielnego). </w:t>
            </w:r>
          </w:p>
        </w:tc>
      </w:tr>
      <w:tr w:rsidR="007C072A" w14:paraId="4736EDEA" w14:textId="77777777">
        <w:tc>
          <w:tcPr>
            <w:tcW w:w="94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67E7DD"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color w:val="000000"/>
                <w:sz w:val="22"/>
                <w:szCs w:val="22"/>
              </w:rPr>
              <w:t>…</w:t>
            </w:r>
          </w:p>
        </w:tc>
      </w:tr>
    </w:tbl>
    <w:p w14:paraId="62171141" w14:textId="77777777" w:rsidR="007C072A" w:rsidRPr="00436C94" w:rsidRDefault="00000000" w:rsidP="00436C94">
      <w:pPr>
        <w:pStyle w:val="Nagwek2"/>
        <w:spacing w:before="720"/>
        <w:rPr>
          <w:rFonts w:asciiTheme="majorHAnsi" w:eastAsia="Calibri" w:hAnsiTheme="majorHAnsi" w:cstheme="majorHAnsi"/>
          <w:sz w:val="24"/>
          <w:szCs w:val="24"/>
        </w:rPr>
      </w:pPr>
      <w:r w:rsidRPr="00436C94">
        <w:rPr>
          <w:rFonts w:asciiTheme="majorHAnsi" w:eastAsia="Calibri" w:hAnsiTheme="majorHAnsi" w:cstheme="majorHAnsi"/>
          <w:sz w:val="24"/>
          <w:szCs w:val="24"/>
        </w:rPr>
        <w:lastRenderedPageBreak/>
        <w:t>II. EFEKTY UCZENIA SIĘ WYMAGANE DLA KWALIFIKACJI </w:t>
      </w:r>
    </w:p>
    <w:tbl>
      <w:tblPr>
        <w:tblStyle w:val="af2"/>
        <w:tblW w:w="9480" w:type="dxa"/>
        <w:tblInd w:w="0" w:type="dxa"/>
        <w:tblLayout w:type="fixed"/>
        <w:tblLook w:val="0400" w:firstRow="0" w:lastRow="0" w:firstColumn="0" w:lastColumn="0" w:noHBand="0" w:noVBand="1"/>
      </w:tblPr>
      <w:tblGrid>
        <w:gridCol w:w="3240"/>
        <w:gridCol w:w="6240"/>
      </w:tblGrid>
      <w:tr w:rsidR="007C072A" w14:paraId="642C5675" w14:textId="77777777">
        <w:tc>
          <w:tcPr>
            <w:tcW w:w="9480"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29FDC86D"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b/>
                <w:bCs/>
                <w:color w:val="000000"/>
                <w:sz w:val="22"/>
                <w:szCs w:val="22"/>
              </w:rPr>
              <w:t>7. Syntetyczna charakterystyka efektów uczenia się*</w:t>
            </w:r>
          </w:p>
          <w:p w14:paraId="07FEC0F6" w14:textId="77777777" w:rsidR="007C072A" w:rsidRDefault="00000000">
            <w:pPr>
              <w:pBdr>
                <w:top w:val="nil"/>
                <w:left w:val="nil"/>
                <w:bottom w:val="nil"/>
                <w:right w:val="nil"/>
                <w:between w:val="nil"/>
              </w:pBdr>
              <w:spacing w:after="120"/>
              <w:jc w:val="both"/>
              <w:rPr>
                <w:color w:val="000000"/>
              </w:rPr>
            </w:pPr>
            <w:r>
              <w:rPr>
                <w:rFonts w:ascii="Calibri" w:eastAsia="Calibri" w:hAnsi="Calibri" w:cs="Calibri"/>
                <w:color w:val="000000"/>
                <w:sz w:val="20"/>
                <w:szCs w:val="20"/>
              </w:rPr>
              <w:t>Pole obowiązkowe, art. 15b ust. 1 pkt 4a) oraz art. 9 ust. 1 pkt 1a).</w:t>
            </w:r>
          </w:p>
          <w:p w14:paraId="533D5C28"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Należy zwięźle przedstawić ogólną charakterystykę wiedzy, umiejętności i kompetencji społecznych poprzez określenie rodzajów działań, do których przygotowana będzie osoba z daną kwalifikacją.</w:t>
            </w:r>
          </w:p>
          <w:p w14:paraId="74054C9C"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Zapisy powinny nawiązywać do charakterystyki odpowiednich poziomów PRK.</w:t>
            </w:r>
          </w:p>
          <w:p w14:paraId="0A58F3F6" w14:textId="77777777" w:rsidR="007C072A" w:rsidRDefault="00000000">
            <w:pPr>
              <w:pBdr>
                <w:top w:val="nil"/>
                <w:left w:val="nil"/>
                <w:bottom w:val="nil"/>
                <w:right w:val="nil"/>
                <w:between w:val="nil"/>
              </w:pBdr>
              <w:spacing w:after="120"/>
              <w:jc w:val="both"/>
              <w:rPr>
                <w:color w:val="000000"/>
              </w:rPr>
            </w:pPr>
            <w:r>
              <w:rPr>
                <w:rFonts w:ascii="Calibri" w:eastAsia="Calibri" w:hAnsi="Calibri" w:cs="Calibri"/>
                <w:color w:val="000000"/>
                <w:sz w:val="20"/>
                <w:szCs w:val="20"/>
              </w:rPr>
              <w:t>Syntetyczna charakterystyka powinna wskazać m.in. na:</w:t>
            </w:r>
          </w:p>
          <w:p w14:paraId="1193DE71" w14:textId="77777777" w:rsidR="007C072A" w:rsidRDefault="00000000">
            <w:pPr>
              <w:numPr>
                <w:ilvl w:val="0"/>
                <w:numId w:val="3"/>
              </w:numPr>
              <w:pBdr>
                <w:top w:val="nil"/>
                <w:left w:val="nil"/>
                <w:bottom w:val="nil"/>
                <w:right w:val="nil"/>
                <w:between w:val="nil"/>
              </w:pBdr>
              <w:jc w:val="both"/>
              <w:rPr>
                <w:color w:val="000000"/>
              </w:rPr>
            </w:pPr>
            <w:r>
              <w:rPr>
                <w:rFonts w:ascii="Calibri" w:eastAsia="Calibri" w:hAnsi="Calibri" w:cs="Calibri"/>
                <w:color w:val="000000"/>
                <w:sz w:val="20"/>
                <w:szCs w:val="20"/>
              </w:rPr>
              <w:t>stopień przygotowania osoby z daną kwalifikacją do samodzielnego działania,</w:t>
            </w:r>
          </w:p>
          <w:p w14:paraId="70C93FC2" w14:textId="77777777" w:rsidR="007C072A" w:rsidRDefault="00000000">
            <w:pPr>
              <w:numPr>
                <w:ilvl w:val="0"/>
                <w:numId w:val="3"/>
              </w:numPr>
              <w:pBdr>
                <w:top w:val="nil"/>
                <w:left w:val="nil"/>
                <w:bottom w:val="nil"/>
                <w:right w:val="nil"/>
                <w:between w:val="nil"/>
              </w:pBdr>
              <w:jc w:val="both"/>
              <w:rPr>
                <w:color w:val="000000"/>
              </w:rPr>
            </w:pPr>
            <w:r>
              <w:rPr>
                <w:rFonts w:ascii="Calibri" w:eastAsia="Calibri" w:hAnsi="Calibri" w:cs="Calibri"/>
                <w:color w:val="000000"/>
                <w:sz w:val="20"/>
                <w:szCs w:val="20"/>
              </w:rPr>
              <w:t>stopień złożoności działań, które taka osoba może wykonywać,</w:t>
            </w:r>
          </w:p>
          <w:p w14:paraId="739FE3D8" w14:textId="77777777" w:rsidR="007C072A" w:rsidRDefault="00000000">
            <w:pPr>
              <w:numPr>
                <w:ilvl w:val="0"/>
                <w:numId w:val="3"/>
              </w:numPr>
              <w:pBdr>
                <w:top w:val="nil"/>
                <w:left w:val="nil"/>
                <w:bottom w:val="nil"/>
                <w:right w:val="nil"/>
                <w:between w:val="nil"/>
              </w:pBdr>
              <w:spacing w:after="120"/>
              <w:jc w:val="both"/>
              <w:rPr>
                <w:color w:val="000000"/>
              </w:rPr>
            </w:pPr>
            <w:r>
              <w:rPr>
                <w:rFonts w:ascii="Calibri" w:eastAsia="Calibri" w:hAnsi="Calibri" w:cs="Calibri"/>
                <w:color w:val="000000"/>
                <w:sz w:val="20"/>
                <w:szCs w:val="20"/>
              </w:rPr>
              <w:t>role, które osoba z tą kwalifikacją może pełnić w grupie pracowników.</w:t>
            </w:r>
          </w:p>
          <w:p w14:paraId="57F4C4BC" w14:textId="77777777" w:rsidR="007C072A" w:rsidRDefault="00000000">
            <w:pPr>
              <w:pBdr>
                <w:top w:val="nil"/>
                <w:left w:val="nil"/>
                <w:bottom w:val="nil"/>
                <w:right w:val="nil"/>
                <w:between w:val="nil"/>
              </w:pBdr>
              <w:spacing w:after="120"/>
              <w:jc w:val="right"/>
              <w:rPr>
                <w:color w:val="000000"/>
              </w:rPr>
            </w:pPr>
            <w:r>
              <w:rPr>
                <w:rFonts w:ascii="Calibri" w:eastAsia="Calibri" w:hAnsi="Calibri" w:cs="Calibri"/>
                <w:color w:val="000000"/>
                <w:sz w:val="20"/>
                <w:szCs w:val="20"/>
              </w:rPr>
              <w:t>Maksymalna liczba znaków: 4000.</w:t>
            </w:r>
          </w:p>
        </w:tc>
      </w:tr>
      <w:tr w:rsidR="007C072A" w14:paraId="068F6407" w14:textId="77777777">
        <w:tc>
          <w:tcPr>
            <w:tcW w:w="94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13FDB181"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color w:val="000000"/>
                <w:sz w:val="22"/>
                <w:szCs w:val="22"/>
              </w:rPr>
              <w:t>…</w:t>
            </w:r>
          </w:p>
        </w:tc>
      </w:tr>
      <w:tr w:rsidR="007C072A" w14:paraId="598FC883" w14:textId="77777777">
        <w:tc>
          <w:tcPr>
            <w:tcW w:w="9480"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45FD22EE"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b/>
                <w:bCs/>
                <w:color w:val="000000"/>
                <w:sz w:val="22"/>
                <w:szCs w:val="22"/>
              </w:rPr>
              <w:t>Wyodrębnione zestawy efektów uczenia się</w:t>
            </w:r>
          </w:p>
          <w:p w14:paraId="1B31DBC1" w14:textId="77777777" w:rsidR="007C072A" w:rsidRPr="00436C94" w:rsidRDefault="00000000">
            <w:pPr>
              <w:pBdr>
                <w:top w:val="nil"/>
                <w:left w:val="nil"/>
                <w:bottom w:val="nil"/>
                <w:right w:val="nil"/>
                <w:between w:val="nil"/>
              </w:pBdr>
              <w:spacing w:before="120" w:after="120"/>
              <w:rPr>
                <w:color w:val="000000"/>
              </w:rPr>
            </w:pPr>
            <w:r w:rsidRPr="00436C94">
              <w:rPr>
                <w:rFonts w:ascii="Calibri" w:eastAsia="Calibri" w:hAnsi="Calibri" w:cs="Calibri"/>
                <w:color w:val="000000"/>
                <w:sz w:val="22"/>
                <w:szCs w:val="22"/>
              </w:rPr>
              <w:t>Wykaz zestawów efektów uczenia się wymaganych dla kwalifikacji, zawierający: numer porządkowy (1, 2, …), nazwy zestawów, orientacyjne odniesienie każdego zestawu do poziomu PRK oraz orientacyjny nakład pracy potrzebny do osiągnięcia efektów uczenia w każdym zestawie.</w:t>
            </w:r>
          </w:p>
          <w:p w14:paraId="62C8460A" w14:textId="77777777" w:rsidR="007C072A" w:rsidRPr="00436C94" w:rsidRDefault="00000000">
            <w:pPr>
              <w:pBdr>
                <w:top w:val="nil"/>
                <w:left w:val="nil"/>
                <w:bottom w:val="nil"/>
                <w:right w:val="nil"/>
                <w:between w:val="nil"/>
              </w:pBdr>
              <w:spacing w:before="120" w:after="120"/>
              <w:rPr>
                <w:color w:val="000000"/>
              </w:rPr>
            </w:pPr>
            <w:r w:rsidRPr="00436C94">
              <w:rPr>
                <w:rFonts w:ascii="Calibri" w:eastAsia="Calibri" w:hAnsi="Calibri" w:cs="Calibri"/>
                <w:color w:val="000000"/>
                <w:sz w:val="22"/>
                <w:szCs w:val="22"/>
              </w:rPr>
              <w:t>Nazwa zestawu powinna:</w:t>
            </w:r>
          </w:p>
          <w:p w14:paraId="3833E00D" w14:textId="77777777" w:rsidR="007C072A" w:rsidRPr="00436C94" w:rsidRDefault="00000000">
            <w:pPr>
              <w:numPr>
                <w:ilvl w:val="0"/>
                <w:numId w:val="4"/>
              </w:numPr>
              <w:pBdr>
                <w:top w:val="nil"/>
                <w:left w:val="nil"/>
                <w:bottom w:val="nil"/>
                <w:right w:val="nil"/>
                <w:between w:val="nil"/>
              </w:pBdr>
              <w:spacing w:before="120" w:after="120"/>
              <w:rPr>
                <w:color w:val="000000"/>
              </w:rPr>
            </w:pPr>
            <w:r w:rsidRPr="00436C94">
              <w:rPr>
                <w:rFonts w:ascii="Calibri" w:eastAsia="Calibri" w:hAnsi="Calibri" w:cs="Calibri"/>
                <w:color w:val="000000"/>
                <w:sz w:val="22"/>
                <w:szCs w:val="22"/>
              </w:rPr>
              <w:t>nawiązywać do efektów uczenia się wchodzących w skład danego zestawu lub odpowiadać specyfice wchodzących w jego skład efektów uczenia się,</w:t>
            </w:r>
          </w:p>
          <w:p w14:paraId="39271436" w14:textId="77777777" w:rsidR="007C072A" w:rsidRPr="00436C94" w:rsidRDefault="00000000">
            <w:pPr>
              <w:numPr>
                <w:ilvl w:val="0"/>
                <w:numId w:val="4"/>
              </w:numPr>
              <w:pBdr>
                <w:top w:val="nil"/>
                <w:left w:val="nil"/>
                <w:bottom w:val="nil"/>
                <w:right w:val="nil"/>
                <w:between w:val="nil"/>
              </w:pBdr>
              <w:spacing w:before="120" w:after="120"/>
              <w:rPr>
                <w:color w:val="000000"/>
              </w:rPr>
            </w:pPr>
            <w:r w:rsidRPr="00436C94">
              <w:rPr>
                <w:rFonts w:ascii="Calibri" w:eastAsia="Calibri" w:hAnsi="Calibri" w:cs="Calibri"/>
                <w:color w:val="000000"/>
                <w:sz w:val="22"/>
                <w:szCs w:val="22"/>
              </w:rPr>
              <w:t>być możliwie krótka,</w:t>
            </w:r>
          </w:p>
          <w:p w14:paraId="2B3F2C04" w14:textId="77777777" w:rsidR="007C072A" w:rsidRPr="00436C94" w:rsidRDefault="00000000">
            <w:pPr>
              <w:numPr>
                <w:ilvl w:val="0"/>
                <w:numId w:val="4"/>
              </w:numPr>
              <w:pBdr>
                <w:top w:val="nil"/>
                <w:left w:val="nil"/>
                <w:bottom w:val="nil"/>
                <w:right w:val="nil"/>
                <w:between w:val="nil"/>
              </w:pBdr>
              <w:spacing w:before="120" w:after="120"/>
              <w:rPr>
                <w:color w:val="000000"/>
              </w:rPr>
            </w:pPr>
            <w:r w:rsidRPr="00436C94">
              <w:rPr>
                <w:rFonts w:ascii="Calibri" w:eastAsia="Calibri" w:hAnsi="Calibri" w:cs="Calibri"/>
                <w:color w:val="000000"/>
                <w:sz w:val="22"/>
                <w:szCs w:val="22"/>
              </w:rPr>
              <w:t>nie zawierać skrótów,</w:t>
            </w:r>
          </w:p>
          <w:p w14:paraId="31886B79" w14:textId="77777777" w:rsidR="007C072A" w:rsidRDefault="00000000">
            <w:pPr>
              <w:pBdr>
                <w:top w:val="nil"/>
                <w:left w:val="nil"/>
                <w:bottom w:val="nil"/>
                <w:right w:val="nil"/>
                <w:between w:val="nil"/>
              </w:pBdr>
              <w:spacing w:before="120" w:after="120"/>
              <w:rPr>
                <w:color w:val="000000"/>
              </w:rPr>
            </w:pPr>
            <w:r w:rsidRPr="00436C94">
              <w:rPr>
                <w:rFonts w:ascii="Calibri" w:eastAsia="Calibri" w:hAnsi="Calibri" w:cs="Calibri"/>
                <w:color w:val="000000"/>
                <w:sz w:val="22"/>
                <w:szCs w:val="22"/>
              </w:rPr>
              <w:t>gdy jest to możliwe, być oparta na rzeczowniku odczasownikowym, np. „gromadzenie”, „przechowywanie”, „szycie”.</w:t>
            </w:r>
          </w:p>
        </w:tc>
      </w:tr>
      <w:tr w:rsidR="007C072A" w14:paraId="7B6705B8" w14:textId="77777777">
        <w:tc>
          <w:tcPr>
            <w:tcW w:w="948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0C3555" w14:textId="77777777" w:rsidR="007C072A" w:rsidRDefault="007C072A"/>
        </w:tc>
      </w:tr>
      <w:tr w:rsidR="007C072A" w14:paraId="2A6CBA93" w14:textId="77777777">
        <w:trPr>
          <w:trHeight w:val="1485"/>
        </w:trPr>
        <w:tc>
          <w:tcPr>
            <w:tcW w:w="9480"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3A53702F"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b/>
                <w:bCs/>
                <w:color w:val="000000"/>
                <w:sz w:val="22"/>
                <w:szCs w:val="22"/>
              </w:rPr>
              <w:t>8. Efekty uczenia się wymagane dla danej kwalifikacji sektorowej*</w:t>
            </w:r>
          </w:p>
          <w:p w14:paraId="2E039D28" w14:textId="77777777" w:rsidR="007C072A" w:rsidRDefault="00000000">
            <w:pPr>
              <w:pBdr>
                <w:top w:val="nil"/>
                <w:left w:val="nil"/>
                <w:bottom w:val="nil"/>
                <w:right w:val="nil"/>
                <w:between w:val="nil"/>
              </w:pBdr>
              <w:spacing w:after="120"/>
              <w:jc w:val="both"/>
              <w:rPr>
                <w:color w:val="000000"/>
              </w:rPr>
            </w:pPr>
            <w:r>
              <w:rPr>
                <w:rFonts w:ascii="Calibri" w:eastAsia="Calibri" w:hAnsi="Calibri" w:cs="Calibri"/>
                <w:color w:val="000000"/>
                <w:sz w:val="20"/>
                <w:szCs w:val="20"/>
              </w:rPr>
              <w:t>Pole obowiązkowe, art. 15b ust. 1 pkt 4a) oraz art. 9 ust. 1 pkt 1b) i 1c).</w:t>
            </w:r>
          </w:p>
          <w:p w14:paraId="5BB0D874"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Efekty uczenia się muszą być pogrupowane w zestawy. Do poszczególnych efektów uczenia się należy podać kryteria weryfikacji.</w:t>
            </w:r>
          </w:p>
        </w:tc>
      </w:tr>
      <w:tr w:rsidR="007C072A" w14:paraId="2B789B70" w14:textId="77777777">
        <w:trPr>
          <w:trHeight w:val="2393"/>
        </w:trPr>
        <w:tc>
          <w:tcPr>
            <w:tcW w:w="3240" w:type="dxa"/>
            <w:tcBorders>
              <w:top w:val="single" w:sz="4" w:space="0" w:color="000000"/>
              <w:left w:val="single" w:sz="4" w:space="0" w:color="000000"/>
              <w:bottom w:val="single" w:sz="8" w:space="0" w:color="000000"/>
              <w:right w:val="single" w:sz="4" w:space="0" w:color="000000"/>
            </w:tcBorders>
            <w:shd w:val="clear" w:color="auto" w:fill="F2F2F2"/>
            <w:tcMar>
              <w:top w:w="0" w:type="dxa"/>
              <w:left w:w="115" w:type="dxa"/>
              <w:bottom w:w="0" w:type="dxa"/>
              <w:right w:w="115" w:type="dxa"/>
            </w:tcMar>
          </w:tcPr>
          <w:p w14:paraId="283E6A7A"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b/>
                <w:bCs/>
                <w:color w:val="000000"/>
                <w:sz w:val="22"/>
                <w:szCs w:val="22"/>
              </w:rPr>
              <w:t>Zestawy efektów uczenia się*</w:t>
            </w:r>
          </w:p>
        </w:tc>
        <w:tc>
          <w:tcPr>
            <w:tcW w:w="6240" w:type="dxa"/>
            <w:tcBorders>
              <w:top w:val="single" w:sz="4" w:space="0" w:color="000000"/>
              <w:left w:val="single" w:sz="4" w:space="0" w:color="000000"/>
              <w:bottom w:val="single" w:sz="8" w:space="0" w:color="000000"/>
              <w:right w:val="single" w:sz="4" w:space="0" w:color="000000"/>
            </w:tcBorders>
            <w:shd w:val="clear" w:color="auto" w:fill="F2F2F2"/>
            <w:tcMar>
              <w:top w:w="0" w:type="dxa"/>
              <w:left w:w="115" w:type="dxa"/>
              <w:bottom w:w="0" w:type="dxa"/>
              <w:right w:w="115" w:type="dxa"/>
            </w:tcMar>
          </w:tcPr>
          <w:p w14:paraId="7D879253" w14:textId="77777777" w:rsidR="007C072A" w:rsidRDefault="00000000">
            <w:pPr>
              <w:pBdr>
                <w:top w:val="nil"/>
                <w:left w:val="nil"/>
                <w:bottom w:val="nil"/>
                <w:right w:val="nil"/>
                <w:between w:val="nil"/>
              </w:pBdr>
              <w:spacing w:before="120" w:after="120"/>
              <w:jc w:val="both"/>
              <w:rPr>
                <w:color w:val="000000"/>
              </w:rPr>
            </w:pPr>
            <w:r>
              <w:rPr>
                <w:rFonts w:ascii="Calibri" w:eastAsia="Calibri" w:hAnsi="Calibri" w:cs="Calibri"/>
                <w:color w:val="000000"/>
                <w:sz w:val="20"/>
                <w:szCs w:val="20"/>
              </w:rPr>
              <w:t>Wyodrębnione zestawy powinny być ponumerowane (1, 2, …) i nazwane.</w:t>
            </w:r>
          </w:p>
          <w:p w14:paraId="55056958" w14:textId="77777777" w:rsidR="007C072A" w:rsidRDefault="00000000">
            <w:pPr>
              <w:pBdr>
                <w:top w:val="nil"/>
                <w:left w:val="nil"/>
                <w:bottom w:val="nil"/>
                <w:right w:val="nil"/>
                <w:between w:val="nil"/>
              </w:pBdr>
              <w:spacing w:before="120" w:after="120"/>
              <w:jc w:val="both"/>
              <w:rPr>
                <w:color w:val="000000"/>
              </w:rPr>
            </w:pPr>
            <w:r>
              <w:rPr>
                <w:rFonts w:ascii="Calibri" w:eastAsia="Calibri" w:hAnsi="Calibri" w:cs="Calibri"/>
                <w:color w:val="000000"/>
                <w:sz w:val="20"/>
                <w:szCs w:val="20"/>
              </w:rPr>
              <w:t>Nazwa zestawu powinna:</w:t>
            </w:r>
          </w:p>
          <w:p w14:paraId="4BA74416" w14:textId="77777777" w:rsidR="007C072A" w:rsidRDefault="00000000">
            <w:pPr>
              <w:numPr>
                <w:ilvl w:val="0"/>
                <w:numId w:val="5"/>
              </w:numPr>
              <w:pBdr>
                <w:top w:val="nil"/>
                <w:left w:val="nil"/>
                <w:bottom w:val="nil"/>
                <w:right w:val="nil"/>
                <w:between w:val="nil"/>
              </w:pBdr>
              <w:rPr>
                <w:color w:val="000000"/>
              </w:rPr>
            </w:pPr>
            <w:r>
              <w:rPr>
                <w:rFonts w:ascii="Calibri" w:eastAsia="Calibri" w:hAnsi="Calibri" w:cs="Calibri"/>
                <w:color w:val="000000"/>
                <w:sz w:val="20"/>
                <w:szCs w:val="20"/>
              </w:rPr>
              <w:t>nawiązywać do efektów uczenia się wchodzących w skład danego zestawu,</w:t>
            </w:r>
          </w:p>
          <w:p w14:paraId="6AEBE824" w14:textId="77777777" w:rsidR="007C072A" w:rsidRDefault="00000000">
            <w:pPr>
              <w:numPr>
                <w:ilvl w:val="0"/>
                <w:numId w:val="5"/>
              </w:numPr>
              <w:pBdr>
                <w:top w:val="nil"/>
                <w:left w:val="nil"/>
                <w:bottom w:val="nil"/>
                <w:right w:val="nil"/>
                <w:between w:val="nil"/>
              </w:pBdr>
              <w:jc w:val="both"/>
              <w:rPr>
                <w:color w:val="000000"/>
              </w:rPr>
            </w:pPr>
            <w:r>
              <w:rPr>
                <w:rFonts w:ascii="Calibri" w:eastAsia="Calibri" w:hAnsi="Calibri" w:cs="Calibri"/>
                <w:color w:val="000000"/>
                <w:sz w:val="20"/>
                <w:szCs w:val="20"/>
              </w:rPr>
              <w:t>być możliwie krótka, ale raczej nie zawierać skrótów,</w:t>
            </w:r>
          </w:p>
          <w:p w14:paraId="77359959" w14:textId="77777777" w:rsidR="007C072A" w:rsidRDefault="00000000">
            <w:pPr>
              <w:numPr>
                <w:ilvl w:val="0"/>
                <w:numId w:val="5"/>
              </w:numPr>
              <w:pBdr>
                <w:top w:val="nil"/>
                <w:left w:val="nil"/>
                <w:bottom w:val="nil"/>
                <w:right w:val="nil"/>
                <w:between w:val="nil"/>
              </w:pBdr>
              <w:spacing w:after="120"/>
              <w:rPr>
                <w:color w:val="000000"/>
              </w:rPr>
            </w:pPr>
            <w:r>
              <w:rPr>
                <w:rFonts w:ascii="Calibri" w:eastAsia="Calibri" w:hAnsi="Calibri" w:cs="Calibri"/>
                <w:color w:val="000000"/>
                <w:sz w:val="20"/>
                <w:szCs w:val="20"/>
              </w:rPr>
              <w:t>gdy to możliwe, być oparta na rzeczowniku odczasownikowym, np. „gromadzenie”, „przechowywanie”, „szycie”.</w:t>
            </w:r>
          </w:p>
          <w:p w14:paraId="5E48D74D"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color w:val="000000"/>
                <w:sz w:val="20"/>
                <w:szCs w:val="20"/>
              </w:rPr>
              <w:t>Zestaw należy odnieść do najbardziej odpowiedniego poziomu PRK. </w:t>
            </w:r>
          </w:p>
        </w:tc>
      </w:tr>
      <w:tr w:rsidR="007C072A" w14:paraId="03E9E320" w14:textId="77777777">
        <w:trPr>
          <w:trHeight w:val="976"/>
        </w:trPr>
        <w:tc>
          <w:tcPr>
            <w:tcW w:w="3240" w:type="dxa"/>
            <w:tcBorders>
              <w:top w:val="single" w:sz="8" w:space="0" w:color="000000"/>
              <w:left w:val="single" w:sz="8" w:space="0" w:color="000000"/>
              <w:bottom w:val="single" w:sz="8" w:space="0" w:color="000000"/>
              <w:right w:val="single" w:sz="8" w:space="0" w:color="000000"/>
            </w:tcBorders>
            <w:shd w:val="clear" w:color="auto" w:fill="F2F2F2"/>
            <w:tcMar>
              <w:top w:w="0" w:type="dxa"/>
              <w:left w:w="100" w:type="dxa"/>
              <w:bottom w:w="0" w:type="dxa"/>
              <w:right w:w="100" w:type="dxa"/>
            </w:tcMar>
          </w:tcPr>
          <w:p w14:paraId="4CEFD1D5" w14:textId="77777777" w:rsidR="007C072A" w:rsidRDefault="00000000">
            <w:pPr>
              <w:pBdr>
                <w:top w:val="nil"/>
                <w:left w:val="nil"/>
                <w:bottom w:val="nil"/>
                <w:right w:val="nil"/>
                <w:between w:val="nil"/>
              </w:pBdr>
              <w:spacing w:before="120" w:after="120"/>
              <w:jc w:val="both"/>
              <w:rPr>
                <w:color w:val="000000"/>
              </w:rPr>
            </w:pPr>
            <w:r>
              <w:rPr>
                <w:rFonts w:ascii="Calibri" w:eastAsia="Calibri" w:hAnsi="Calibri" w:cs="Calibri"/>
                <w:b/>
                <w:bCs/>
                <w:color w:val="000000"/>
                <w:sz w:val="22"/>
                <w:szCs w:val="22"/>
              </w:rPr>
              <w:lastRenderedPageBreak/>
              <w:t>Efekty uczenia się*</w:t>
            </w:r>
          </w:p>
        </w:tc>
        <w:tc>
          <w:tcPr>
            <w:tcW w:w="6240" w:type="dxa"/>
            <w:tcBorders>
              <w:top w:val="single" w:sz="8" w:space="0" w:color="000000"/>
              <w:left w:val="single" w:sz="8" w:space="0" w:color="000000"/>
              <w:bottom w:val="single" w:sz="8" w:space="0" w:color="000000"/>
              <w:right w:val="single" w:sz="8" w:space="0" w:color="000000"/>
            </w:tcBorders>
            <w:shd w:val="clear" w:color="auto" w:fill="F2F2F2"/>
            <w:tcMar>
              <w:top w:w="0" w:type="dxa"/>
              <w:left w:w="100" w:type="dxa"/>
              <w:bottom w:w="0" w:type="dxa"/>
              <w:right w:w="100" w:type="dxa"/>
            </w:tcMar>
          </w:tcPr>
          <w:p w14:paraId="2751B06C" w14:textId="77777777" w:rsidR="007C072A" w:rsidRDefault="00000000">
            <w:pPr>
              <w:pBdr>
                <w:top w:val="nil"/>
                <w:left w:val="nil"/>
                <w:bottom w:val="nil"/>
                <w:right w:val="nil"/>
                <w:between w:val="nil"/>
              </w:pBdr>
              <w:spacing w:before="120" w:after="120"/>
              <w:jc w:val="both"/>
              <w:rPr>
                <w:color w:val="000000"/>
              </w:rPr>
            </w:pPr>
            <w:r>
              <w:rPr>
                <w:rFonts w:ascii="Calibri" w:eastAsia="Calibri" w:hAnsi="Calibri" w:cs="Calibri"/>
                <w:b/>
                <w:bCs/>
                <w:color w:val="000000"/>
                <w:sz w:val="20"/>
                <w:szCs w:val="20"/>
              </w:rPr>
              <w:t>Kryteria weryfikacji*</w:t>
            </w:r>
          </w:p>
        </w:tc>
      </w:tr>
      <w:tr w:rsidR="007C072A" w14:paraId="10C0EC03" w14:textId="77777777">
        <w:trPr>
          <w:trHeight w:val="3690"/>
        </w:trPr>
        <w:tc>
          <w:tcPr>
            <w:tcW w:w="3240" w:type="dxa"/>
            <w:tcBorders>
              <w:top w:val="single" w:sz="8" w:space="0" w:color="000000"/>
              <w:left w:val="single" w:sz="8" w:space="0" w:color="000000"/>
              <w:bottom w:val="single" w:sz="8" w:space="0" w:color="000000"/>
              <w:right w:val="single" w:sz="8" w:space="0" w:color="000000"/>
            </w:tcBorders>
            <w:shd w:val="clear" w:color="auto" w:fill="DEEBF6"/>
            <w:tcMar>
              <w:top w:w="0" w:type="dxa"/>
              <w:left w:w="100" w:type="dxa"/>
              <w:bottom w:w="0" w:type="dxa"/>
              <w:right w:w="100" w:type="dxa"/>
            </w:tcMar>
          </w:tcPr>
          <w:p w14:paraId="3EBAE578" w14:textId="2198309E" w:rsidR="007C072A" w:rsidRDefault="00000000">
            <w:pPr>
              <w:pBdr>
                <w:top w:val="nil"/>
                <w:left w:val="nil"/>
                <w:bottom w:val="nil"/>
                <w:right w:val="nil"/>
                <w:between w:val="nil"/>
              </w:pBdr>
              <w:spacing w:before="120" w:after="120"/>
              <w:rPr>
                <w:color w:val="000000"/>
              </w:rPr>
            </w:pPr>
            <w:r>
              <w:rPr>
                <w:rFonts w:ascii="Calibri" w:eastAsia="Calibri" w:hAnsi="Calibri" w:cs="Calibri"/>
                <w:b/>
                <w:bCs/>
                <w:color w:val="000000"/>
                <w:sz w:val="20"/>
                <w:szCs w:val="20"/>
              </w:rPr>
              <w:t>Efekty uczenia się najlepiej opisać za pomocą umiejętności (tj. zdolności wykonywania zadań i</w:t>
            </w:r>
            <w:r w:rsidR="00436C94">
              <w:rPr>
                <w:rFonts w:ascii="Calibri" w:eastAsia="Calibri" w:hAnsi="Calibri" w:cs="Calibri"/>
                <w:b/>
                <w:bCs/>
                <w:color w:val="000000"/>
                <w:sz w:val="20"/>
                <w:szCs w:val="20"/>
              </w:rPr>
              <w:t> </w:t>
            </w:r>
            <w:r>
              <w:rPr>
                <w:rFonts w:ascii="Calibri" w:eastAsia="Calibri" w:hAnsi="Calibri" w:cs="Calibri"/>
                <w:b/>
                <w:bCs/>
                <w:color w:val="000000"/>
                <w:sz w:val="20"/>
                <w:szCs w:val="20"/>
              </w:rPr>
              <w:t>rozwiązywania problemów).</w:t>
            </w:r>
          </w:p>
          <w:p w14:paraId="2301F1D4"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b/>
                <w:bCs/>
                <w:color w:val="000000"/>
                <w:sz w:val="20"/>
                <w:szCs w:val="20"/>
              </w:rPr>
              <w:t>Efekty uczenia się należy opisywać możliwie jednoznacznie – dzięki temu wyniki walidacji prowadzonych przez różne instytucje będą mogły być porównywalne. Ponadto efekty uczenia się powinny być: osiągalne dla osób przystępujących do walidacji i możliwe do zweryfikowania w toku walidacji.</w:t>
            </w:r>
          </w:p>
          <w:p w14:paraId="1CA72590"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b/>
                <w:bCs/>
                <w:color w:val="000000"/>
                <w:sz w:val="20"/>
                <w:szCs w:val="20"/>
              </w:rPr>
              <w:t>Podczas opisywania poszczególnych efektów uczenia się korzystne jest stosowanie czasowników operacyjnych, np. „wykonuje”, „demonstruje”, „diagnozuje”.</w:t>
            </w:r>
          </w:p>
        </w:tc>
        <w:tc>
          <w:tcPr>
            <w:tcW w:w="6240" w:type="dxa"/>
            <w:tcBorders>
              <w:top w:val="single" w:sz="8" w:space="0" w:color="000000"/>
              <w:left w:val="single" w:sz="8" w:space="0" w:color="000000"/>
              <w:bottom w:val="single" w:sz="8" w:space="0" w:color="000000"/>
              <w:right w:val="single" w:sz="8" w:space="0" w:color="000000"/>
            </w:tcBorders>
            <w:shd w:val="clear" w:color="auto" w:fill="DEEBF6"/>
            <w:tcMar>
              <w:top w:w="0" w:type="dxa"/>
              <w:left w:w="100" w:type="dxa"/>
              <w:bottom w:w="0" w:type="dxa"/>
              <w:right w:w="100" w:type="dxa"/>
            </w:tcMar>
          </w:tcPr>
          <w:p w14:paraId="5358CD18" w14:textId="77777777" w:rsidR="007C072A" w:rsidRDefault="00000000">
            <w:pPr>
              <w:pBdr>
                <w:top w:val="nil"/>
                <w:left w:val="nil"/>
                <w:bottom w:val="nil"/>
                <w:right w:val="nil"/>
                <w:between w:val="nil"/>
              </w:pBdr>
              <w:spacing w:before="120" w:after="120"/>
              <w:jc w:val="both"/>
              <w:rPr>
                <w:color w:val="000000"/>
              </w:rPr>
            </w:pPr>
            <w:r>
              <w:rPr>
                <w:rFonts w:ascii="Calibri" w:eastAsia="Calibri" w:hAnsi="Calibri" w:cs="Calibri"/>
                <w:color w:val="000000"/>
                <w:sz w:val="20"/>
                <w:szCs w:val="20"/>
              </w:rPr>
              <w:t>Do poszczególnych efektów uczenia się należy podać kryteria weryfikacji. Kryteria weryfikacji doprecyzowują umiejętności, wiedzę i kompetencje społeczne wymagane dla kwalifikacji. Na podstawie kryteriów powinno być oceniane, czy dany efekt uczenia się został osiągnięty.</w:t>
            </w:r>
          </w:p>
        </w:tc>
      </w:tr>
    </w:tbl>
    <w:p w14:paraId="542ADDD8" w14:textId="77777777" w:rsidR="007C072A" w:rsidRDefault="007C072A"/>
    <w:tbl>
      <w:tblPr>
        <w:tblStyle w:val="af3"/>
        <w:tblW w:w="9495" w:type="dxa"/>
        <w:tblInd w:w="0" w:type="dxa"/>
        <w:tblLayout w:type="fixed"/>
        <w:tblLook w:val="0400" w:firstRow="0" w:lastRow="0" w:firstColumn="0" w:lastColumn="0" w:noHBand="0" w:noVBand="1"/>
      </w:tblPr>
      <w:tblGrid>
        <w:gridCol w:w="2910"/>
        <w:gridCol w:w="6585"/>
      </w:tblGrid>
      <w:tr w:rsidR="007C072A" w14:paraId="35C033A9" w14:textId="77777777">
        <w:trPr>
          <w:trHeight w:val="1121"/>
        </w:trPr>
        <w:tc>
          <w:tcPr>
            <w:tcW w:w="2910"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0B8D8E80"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b/>
                <w:bCs/>
                <w:color w:val="000000"/>
                <w:sz w:val="22"/>
                <w:szCs w:val="22"/>
              </w:rPr>
              <w:t>Zestaw efektów uczenia się:</w:t>
            </w:r>
          </w:p>
        </w:tc>
        <w:tc>
          <w:tcPr>
            <w:tcW w:w="65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A06E9C"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color w:val="000000"/>
                <w:sz w:val="22"/>
                <w:szCs w:val="22"/>
              </w:rPr>
              <w:t>01. </w:t>
            </w:r>
          </w:p>
        </w:tc>
      </w:tr>
      <w:tr w:rsidR="007C072A" w14:paraId="3352AEAD" w14:textId="77777777">
        <w:tc>
          <w:tcPr>
            <w:tcW w:w="2910"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298A9DD5"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b/>
                <w:bCs/>
                <w:color w:val="000000"/>
                <w:sz w:val="22"/>
                <w:szCs w:val="22"/>
              </w:rPr>
              <w:t>Rodzaj zestawu</w:t>
            </w:r>
          </w:p>
        </w:tc>
        <w:tc>
          <w:tcPr>
            <w:tcW w:w="65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D5BA23"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color w:val="000000"/>
                <w:sz w:val="22"/>
                <w:szCs w:val="22"/>
              </w:rPr>
              <w:t>Obowiązkowy</w:t>
            </w:r>
          </w:p>
        </w:tc>
      </w:tr>
      <w:tr w:rsidR="007C072A" w14:paraId="1EA08252" w14:textId="77777777">
        <w:trPr>
          <w:trHeight w:val="1025"/>
        </w:trPr>
        <w:tc>
          <w:tcPr>
            <w:tcW w:w="2910"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0603F426"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b/>
                <w:bCs/>
                <w:color w:val="000000"/>
                <w:sz w:val="22"/>
                <w:szCs w:val="22"/>
              </w:rPr>
              <w:t>Efekty uczenia się*</w:t>
            </w:r>
          </w:p>
          <w:p w14:paraId="60BA0C5A" w14:textId="77777777" w:rsidR="007C072A" w:rsidRDefault="00000000">
            <w:pPr>
              <w:pBdr>
                <w:top w:val="nil"/>
                <w:left w:val="nil"/>
                <w:bottom w:val="nil"/>
                <w:right w:val="nil"/>
                <w:between w:val="nil"/>
              </w:pBdr>
              <w:rPr>
                <w:color w:val="000000"/>
              </w:rPr>
            </w:pPr>
            <w:r>
              <w:rPr>
                <w:rFonts w:ascii="Calibri" w:eastAsia="Calibri" w:hAnsi="Calibri" w:cs="Calibri"/>
                <w:i/>
                <w:iCs/>
                <w:color w:val="000000"/>
                <w:sz w:val="20"/>
                <w:szCs w:val="20"/>
              </w:rPr>
              <w:t>Pole obowiązkowe</w:t>
            </w:r>
          </w:p>
        </w:tc>
        <w:tc>
          <w:tcPr>
            <w:tcW w:w="6585"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5C78BB86"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b/>
                <w:bCs/>
                <w:color w:val="000000"/>
                <w:sz w:val="22"/>
                <w:szCs w:val="22"/>
              </w:rPr>
              <w:t>Kryteria weryfikacji*</w:t>
            </w:r>
          </w:p>
          <w:p w14:paraId="1EBEF3ED" w14:textId="77777777" w:rsidR="007C072A" w:rsidRDefault="00000000">
            <w:pPr>
              <w:pBdr>
                <w:top w:val="nil"/>
                <w:left w:val="nil"/>
                <w:bottom w:val="nil"/>
                <w:right w:val="nil"/>
                <w:between w:val="nil"/>
              </w:pBdr>
              <w:rPr>
                <w:color w:val="000000"/>
              </w:rPr>
            </w:pPr>
            <w:r>
              <w:rPr>
                <w:rFonts w:ascii="Calibri" w:eastAsia="Calibri" w:hAnsi="Calibri" w:cs="Calibri"/>
                <w:i/>
                <w:iCs/>
                <w:color w:val="000000"/>
                <w:sz w:val="20"/>
                <w:szCs w:val="20"/>
              </w:rPr>
              <w:t>Pole obowiązkowe </w:t>
            </w:r>
          </w:p>
        </w:tc>
      </w:tr>
      <w:tr w:rsidR="007C072A" w14:paraId="2E43369C" w14:textId="77777777">
        <w:tc>
          <w:tcPr>
            <w:tcW w:w="29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B4589C" w14:textId="77777777" w:rsidR="007C072A" w:rsidRDefault="007C072A"/>
        </w:tc>
        <w:tc>
          <w:tcPr>
            <w:tcW w:w="65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B823D3" w14:textId="77777777" w:rsidR="007C072A" w:rsidRDefault="007C072A">
            <w:pPr>
              <w:spacing w:after="240"/>
            </w:pPr>
          </w:p>
        </w:tc>
      </w:tr>
      <w:tr w:rsidR="007C072A" w14:paraId="00C35C54" w14:textId="77777777">
        <w:tc>
          <w:tcPr>
            <w:tcW w:w="29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92DA28" w14:textId="77777777" w:rsidR="007C072A" w:rsidRDefault="007C072A"/>
        </w:tc>
        <w:tc>
          <w:tcPr>
            <w:tcW w:w="65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C8286B" w14:textId="77777777" w:rsidR="007C072A" w:rsidRDefault="007C072A">
            <w:pPr>
              <w:spacing w:after="240"/>
            </w:pPr>
          </w:p>
        </w:tc>
      </w:tr>
      <w:tr w:rsidR="007C072A" w14:paraId="082265B1" w14:textId="77777777">
        <w:tc>
          <w:tcPr>
            <w:tcW w:w="29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B9B29E" w14:textId="77777777" w:rsidR="007C072A" w:rsidRDefault="007C072A"/>
        </w:tc>
        <w:tc>
          <w:tcPr>
            <w:tcW w:w="65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0648C5" w14:textId="77777777" w:rsidR="007C072A" w:rsidRDefault="007C072A">
            <w:pPr>
              <w:spacing w:after="240"/>
            </w:pPr>
          </w:p>
        </w:tc>
      </w:tr>
      <w:tr w:rsidR="007C072A" w14:paraId="27362563" w14:textId="77777777">
        <w:tc>
          <w:tcPr>
            <w:tcW w:w="2910"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2AA3ECA7"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b/>
                <w:bCs/>
                <w:color w:val="000000"/>
                <w:sz w:val="22"/>
                <w:szCs w:val="22"/>
              </w:rPr>
              <w:t>Zestaw efektów uczenia się:</w:t>
            </w:r>
          </w:p>
        </w:tc>
        <w:tc>
          <w:tcPr>
            <w:tcW w:w="65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BA82BB"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color w:val="000000"/>
                <w:sz w:val="22"/>
                <w:szCs w:val="22"/>
              </w:rPr>
              <w:t>02. </w:t>
            </w:r>
          </w:p>
        </w:tc>
      </w:tr>
      <w:tr w:rsidR="007C072A" w14:paraId="4051CFAE" w14:textId="77777777">
        <w:tc>
          <w:tcPr>
            <w:tcW w:w="2910"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63451EB4"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b/>
                <w:bCs/>
                <w:color w:val="000000"/>
                <w:sz w:val="22"/>
                <w:szCs w:val="22"/>
              </w:rPr>
              <w:t>Rodzaj zestawu</w:t>
            </w:r>
          </w:p>
        </w:tc>
        <w:tc>
          <w:tcPr>
            <w:tcW w:w="65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B7D420"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color w:val="000000"/>
                <w:sz w:val="22"/>
                <w:szCs w:val="22"/>
              </w:rPr>
              <w:t>Obowiązkowy</w:t>
            </w:r>
          </w:p>
        </w:tc>
      </w:tr>
      <w:tr w:rsidR="007C072A" w14:paraId="09A55DD4" w14:textId="77777777">
        <w:tc>
          <w:tcPr>
            <w:tcW w:w="2910"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1D990A06"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b/>
                <w:bCs/>
                <w:color w:val="000000"/>
                <w:sz w:val="22"/>
                <w:szCs w:val="22"/>
              </w:rPr>
              <w:t>Efekty uczenia się*</w:t>
            </w:r>
          </w:p>
          <w:p w14:paraId="13224A6B" w14:textId="77777777" w:rsidR="007C072A" w:rsidRDefault="00000000">
            <w:pPr>
              <w:pBdr>
                <w:top w:val="nil"/>
                <w:left w:val="nil"/>
                <w:bottom w:val="nil"/>
                <w:right w:val="nil"/>
                <w:between w:val="nil"/>
              </w:pBdr>
              <w:rPr>
                <w:color w:val="000000"/>
              </w:rPr>
            </w:pPr>
            <w:r>
              <w:rPr>
                <w:rFonts w:ascii="Calibri" w:eastAsia="Calibri" w:hAnsi="Calibri" w:cs="Calibri"/>
                <w:i/>
                <w:iCs/>
                <w:color w:val="000000"/>
                <w:sz w:val="20"/>
                <w:szCs w:val="20"/>
              </w:rPr>
              <w:t>Pole obowiązkowe </w:t>
            </w:r>
          </w:p>
        </w:tc>
        <w:tc>
          <w:tcPr>
            <w:tcW w:w="6585"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258DB43A"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b/>
                <w:bCs/>
                <w:color w:val="000000"/>
                <w:sz w:val="22"/>
                <w:szCs w:val="22"/>
              </w:rPr>
              <w:t>Kryteria weryfikacji*</w:t>
            </w:r>
          </w:p>
          <w:p w14:paraId="4847E83E" w14:textId="77777777" w:rsidR="007C072A" w:rsidRDefault="00000000">
            <w:pPr>
              <w:pBdr>
                <w:top w:val="nil"/>
                <w:left w:val="nil"/>
                <w:bottom w:val="nil"/>
                <w:right w:val="nil"/>
                <w:between w:val="nil"/>
              </w:pBdr>
              <w:rPr>
                <w:color w:val="000000"/>
              </w:rPr>
            </w:pPr>
            <w:r>
              <w:rPr>
                <w:rFonts w:ascii="Calibri" w:eastAsia="Calibri" w:hAnsi="Calibri" w:cs="Calibri"/>
                <w:i/>
                <w:iCs/>
                <w:color w:val="000000"/>
                <w:sz w:val="20"/>
                <w:szCs w:val="20"/>
              </w:rPr>
              <w:t>Pole obowiązkowe </w:t>
            </w:r>
          </w:p>
        </w:tc>
      </w:tr>
      <w:tr w:rsidR="007C072A" w14:paraId="6FE33A14" w14:textId="77777777">
        <w:tc>
          <w:tcPr>
            <w:tcW w:w="29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80D568C" w14:textId="77777777" w:rsidR="007C072A" w:rsidRDefault="007C072A"/>
        </w:tc>
        <w:tc>
          <w:tcPr>
            <w:tcW w:w="65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2BE0C1B" w14:textId="77777777" w:rsidR="007C072A" w:rsidRDefault="007C072A">
            <w:pPr>
              <w:spacing w:after="240"/>
            </w:pPr>
          </w:p>
        </w:tc>
      </w:tr>
      <w:tr w:rsidR="007C072A" w14:paraId="27A06F4F" w14:textId="77777777">
        <w:tc>
          <w:tcPr>
            <w:tcW w:w="29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B37FC09" w14:textId="77777777" w:rsidR="007C072A" w:rsidRDefault="007C072A"/>
        </w:tc>
        <w:tc>
          <w:tcPr>
            <w:tcW w:w="65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CCDF54" w14:textId="77777777" w:rsidR="007C072A" w:rsidRDefault="007C072A">
            <w:pPr>
              <w:spacing w:after="240"/>
            </w:pPr>
          </w:p>
        </w:tc>
      </w:tr>
    </w:tbl>
    <w:p w14:paraId="7D03F839" w14:textId="77777777" w:rsidR="007C072A" w:rsidRPr="00436C94" w:rsidRDefault="00000000" w:rsidP="00436C94">
      <w:pPr>
        <w:pStyle w:val="Nagwek2"/>
        <w:spacing w:before="480"/>
        <w:rPr>
          <w:rFonts w:asciiTheme="majorHAnsi" w:eastAsia="Calibri" w:hAnsiTheme="majorHAnsi" w:cstheme="majorHAnsi"/>
          <w:sz w:val="24"/>
          <w:szCs w:val="24"/>
        </w:rPr>
      </w:pPr>
      <w:r w:rsidRPr="00436C94">
        <w:rPr>
          <w:rFonts w:asciiTheme="majorHAnsi" w:eastAsia="Calibri" w:hAnsiTheme="majorHAnsi" w:cstheme="majorHAnsi"/>
          <w:sz w:val="24"/>
          <w:szCs w:val="24"/>
        </w:rPr>
        <w:t>III. INFORMACJE DOTYCZĄCE WALIDACJI</w:t>
      </w:r>
    </w:p>
    <w:tbl>
      <w:tblPr>
        <w:tblStyle w:val="af4"/>
        <w:tblW w:w="9487" w:type="dxa"/>
        <w:tblInd w:w="0" w:type="dxa"/>
        <w:tblLayout w:type="fixed"/>
        <w:tblLook w:val="0400" w:firstRow="0" w:lastRow="0" w:firstColumn="0" w:lastColumn="0" w:noHBand="0" w:noVBand="1"/>
      </w:tblPr>
      <w:tblGrid>
        <w:gridCol w:w="9487"/>
      </w:tblGrid>
      <w:tr w:rsidR="007C072A" w14:paraId="088D1441" w14:textId="77777777">
        <w:tc>
          <w:tcPr>
            <w:tcW w:w="94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1C56A96E"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b/>
                <w:bCs/>
                <w:color w:val="000000"/>
                <w:sz w:val="22"/>
                <w:szCs w:val="22"/>
              </w:rPr>
              <w:t>9. W razie potrzeby warunki, jakie musi spełniać osoba przystępująca do walidacji*</w:t>
            </w:r>
          </w:p>
          <w:p w14:paraId="43AEAB37" w14:textId="77777777" w:rsidR="007C072A" w:rsidRDefault="00000000">
            <w:pPr>
              <w:pBdr>
                <w:top w:val="nil"/>
                <w:left w:val="nil"/>
                <w:bottom w:val="nil"/>
                <w:right w:val="nil"/>
                <w:between w:val="nil"/>
              </w:pBdr>
              <w:spacing w:after="120"/>
              <w:jc w:val="both"/>
              <w:rPr>
                <w:color w:val="000000"/>
              </w:rPr>
            </w:pPr>
            <w:r>
              <w:rPr>
                <w:rFonts w:ascii="Calibri" w:eastAsia="Calibri" w:hAnsi="Calibri" w:cs="Calibri"/>
                <w:color w:val="000000"/>
                <w:sz w:val="20"/>
                <w:szCs w:val="20"/>
              </w:rPr>
              <w:t>Pole obowiązkowe, art. 15b ust.1 pkt 5b).</w:t>
            </w:r>
          </w:p>
          <w:p w14:paraId="1EEB370C"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Może to być m.in. wymagane wykształcenie (np. podstawowe), posiadanie dyplomu ukończenia studiów (np. medycznych), posiadanie dyplomu potwierdzającego kwalifikacje zawodowe (np. „technik rachunkowości”), zaświadczenie o niekaralności; orzeczenie lekarskie o braku przeciwwskazań itp.</w:t>
            </w:r>
          </w:p>
          <w:p w14:paraId="40AB8793"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Wskazane warunki przystąpienia do walidacji powinny być możliwe do zweryfikowania.</w:t>
            </w:r>
          </w:p>
          <w:p w14:paraId="0F7CDF6F" w14:textId="77777777" w:rsidR="007C072A" w:rsidRDefault="00000000">
            <w:pPr>
              <w:pBdr>
                <w:top w:val="nil"/>
                <w:left w:val="nil"/>
                <w:bottom w:val="nil"/>
                <w:right w:val="nil"/>
                <w:between w:val="nil"/>
              </w:pBdr>
              <w:spacing w:after="120"/>
              <w:jc w:val="both"/>
              <w:rPr>
                <w:color w:val="000000"/>
              </w:rPr>
            </w:pPr>
            <w:r>
              <w:rPr>
                <w:rFonts w:ascii="Calibri" w:eastAsia="Calibri" w:hAnsi="Calibri" w:cs="Calibri"/>
                <w:color w:val="000000"/>
                <w:sz w:val="20"/>
                <w:szCs w:val="20"/>
              </w:rPr>
              <w:t>Jeżeli nie trzeba określać takich warunków, należy wpisać „Brak warunków”.</w:t>
            </w:r>
          </w:p>
          <w:p w14:paraId="44944E4F" w14:textId="77777777" w:rsidR="007C072A" w:rsidRDefault="00000000">
            <w:pPr>
              <w:pBdr>
                <w:top w:val="nil"/>
                <w:left w:val="nil"/>
                <w:bottom w:val="nil"/>
                <w:right w:val="nil"/>
                <w:between w:val="nil"/>
              </w:pBdr>
              <w:spacing w:after="120"/>
              <w:jc w:val="right"/>
              <w:rPr>
                <w:color w:val="000000"/>
              </w:rPr>
            </w:pPr>
            <w:r>
              <w:rPr>
                <w:rFonts w:ascii="Calibri" w:eastAsia="Calibri" w:hAnsi="Calibri" w:cs="Calibri"/>
                <w:color w:val="000000"/>
                <w:sz w:val="20"/>
                <w:szCs w:val="20"/>
              </w:rPr>
              <w:t>Maksymalna liczba znaków: 2500.</w:t>
            </w:r>
          </w:p>
        </w:tc>
      </w:tr>
      <w:tr w:rsidR="007C072A" w14:paraId="11AE4338" w14:textId="77777777">
        <w:tc>
          <w:tcPr>
            <w:tcW w:w="94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4EB624"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color w:val="000000"/>
                <w:sz w:val="22"/>
                <w:szCs w:val="22"/>
              </w:rPr>
              <w:t>…</w:t>
            </w:r>
          </w:p>
        </w:tc>
      </w:tr>
      <w:tr w:rsidR="007C072A" w14:paraId="379B0174" w14:textId="77777777">
        <w:tc>
          <w:tcPr>
            <w:tcW w:w="94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65558166"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b/>
                <w:bCs/>
                <w:color w:val="000000"/>
                <w:sz w:val="22"/>
                <w:szCs w:val="22"/>
              </w:rPr>
              <w:t>10. W razie potrzeby inne, poza pozytywnym wynikiem walidacji, warunki uzyskania kwalifikacji*</w:t>
            </w:r>
          </w:p>
          <w:p w14:paraId="1C521FE4" w14:textId="77777777" w:rsidR="007C072A" w:rsidRDefault="00000000">
            <w:pPr>
              <w:pBdr>
                <w:top w:val="nil"/>
                <w:left w:val="nil"/>
                <w:bottom w:val="nil"/>
                <w:right w:val="nil"/>
                <w:between w:val="nil"/>
              </w:pBdr>
              <w:spacing w:after="120"/>
              <w:jc w:val="both"/>
              <w:rPr>
                <w:color w:val="000000"/>
              </w:rPr>
            </w:pPr>
            <w:r>
              <w:rPr>
                <w:rFonts w:ascii="Calibri" w:eastAsia="Calibri" w:hAnsi="Calibri" w:cs="Calibri"/>
                <w:color w:val="000000"/>
                <w:sz w:val="20"/>
                <w:szCs w:val="20"/>
              </w:rPr>
              <w:t>Pole obowiązkowe, art. 15b ust. 1 pkt 5b).</w:t>
            </w:r>
          </w:p>
          <w:p w14:paraId="159E2EA5" w14:textId="77777777" w:rsidR="007C072A" w:rsidRDefault="00000000">
            <w:pPr>
              <w:pBdr>
                <w:top w:val="nil"/>
                <w:left w:val="nil"/>
                <w:bottom w:val="nil"/>
                <w:right w:val="nil"/>
                <w:between w:val="nil"/>
              </w:pBdr>
              <w:spacing w:after="120"/>
              <w:jc w:val="both"/>
              <w:rPr>
                <w:color w:val="000000"/>
              </w:rPr>
            </w:pPr>
            <w:r>
              <w:rPr>
                <w:rFonts w:ascii="Calibri" w:eastAsia="Calibri" w:hAnsi="Calibri" w:cs="Calibri"/>
                <w:color w:val="000000"/>
                <w:sz w:val="20"/>
                <w:szCs w:val="20"/>
              </w:rPr>
              <w:t>O ile dotyczy, należy podać inne (niż wskazane w polu nr 9) warunki, które musi spełniać osoba, aby otrzymać certyfikat. </w:t>
            </w:r>
          </w:p>
          <w:p w14:paraId="707027FC" w14:textId="77777777" w:rsidR="007C072A" w:rsidRDefault="00000000">
            <w:pPr>
              <w:pBdr>
                <w:top w:val="nil"/>
                <w:left w:val="nil"/>
                <w:bottom w:val="nil"/>
                <w:right w:val="nil"/>
                <w:between w:val="nil"/>
              </w:pBdr>
              <w:spacing w:after="120"/>
              <w:jc w:val="both"/>
              <w:rPr>
                <w:color w:val="000000"/>
              </w:rPr>
            </w:pPr>
            <w:r>
              <w:rPr>
                <w:rFonts w:ascii="Calibri" w:eastAsia="Calibri" w:hAnsi="Calibri" w:cs="Calibri"/>
                <w:color w:val="000000"/>
                <w:sz w:val="20"/>
                <w:szCs w:val="20"/>
              </w:rPr>
              <w:t>Uwaga: do walidacji będzie można przystąpić, nie spełniając warunków określonych w tym polu (nr 10). </w:t>
            </w:r>
          </w:p>
          <w:p w14:paraId="19BAE9A8" w14:textId="77777777" w:rsidR="007C072A" w:rsidRDefault="00000000">
            <w:pPr>
              <w:pBdr>
                <w:top w:val="nil"/>
                <w:left w:val="nil"/>
                <w:bottom w:val="nil"/>
                <w:right w:val="nil"/>
                <w:between w:val="nil"/>
              </w:pBdr>
              <w:spacing w:after="120"/>
              <w:jc w:val="both"/>
              <w:rPr>
                <w:color w:val="000000"/>
              </w:rPr>
            </w:pPr>
            <w:r>
              <w:rPr>
                <w:rFonts w:ascii="Calibri" w:eastAsia="Calibri" w:hAnsi="Calibri" w:cs="Calibri"/>
                <w:color w:val="000000"/>
                <w:sz w:val="20"/>
                <w:szCs w:val="20"/>
              </w:rPr>
              <w:t>Przykładowo: warunkiem uzyskania kwalifikacji może być ukończenie 18 lat, ale do walidacji mogą przystępować również osoby niepełnoletnie (np. uczniowie szkoły średniej). Natomiast certyfikat można będzie wydać takiej osobie dopiero, gdy ukończy 18 lat.</w:t>
            </w:r>
          </w:p>
          <w:p w14:paraId="32A2964B" w14:textId="77777777" w:rsidR="007C072A" w:rsidRDefault="00000000">
            <w:pPr>
              <w:pBdr>
                <w:top w:val="nil"/>
                <w:left w:val="nil"/>
                <w:bottom w:val="nil"/>
                <w:right w:val="nil"/>
                <w:between w:val="nil"/>
              </w:pBdr>
              <w:jc w:val="both"/>
              <w:rPr>
                <w:color w:val="000000"/>
              </w:rPr>
            </w:pPr>
            <w:r>
              <w:rPr>
                <w:rFonts w:ascii="Calibri" w:eastAsia="Calibri" w:hAnsi="Calibri" w:cs="Calibri"/>
                <w:color w:val="000000"/>
                <w:sz w:val="20"/>
                <w:szCs w:val="20"/>
              </w:rPr>
              <w:t>Jeżeli określenie takich warunków nie jest potrzebne, należy wpisać „Brak warunków”.</w:t>
            </w:r>
          </w:p>
          <w:p w14:paraId="226C80EE" w14:textId="77777777" w:rsidR="007C072A" w:rsidRDefault="00000000">
            <w:pPr>
              <w:pBdr>
                <w:top w:val="nil"/>
                <w:left w:val="nil"/>
                <w:bottom w:val="nil"/>
                <w:right w:val="nil"/>
                <w:between w:val="nil"/>
              </w:pBdr>
              <w:spacing w:before="120" w:after="120"/>
              <w:jc w:val="right"/>
              <w:rPr>
                <w:color w:val="000000"/>
              </w:rPr>
            </w:pPr>
            <w:r>
              <w:rPr>
                <w:rFonts w:ascii="Calibri" w:eastAsia="Calibri" w:hAnsi="Calibri" w:cs="Calibri"/>
                <w:color w:val="000000"/>
                <w:sz w:val="20"/>
                <w:szCs w:val="20"/>
              </w:rPr>
              <w:t>Maksymalna liczba znaków: 2500.</w:t>
            </w:r>
          </w:p>
        </w:tc>
      </w:tr>
      <w:tr w:rsidR="007C072A" w14:paraId="48B70E7C" w14:textId="77777777">
        <w:tc>
          <w:tcPr>
            <w:tcW w:w="94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93948F"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color w:val="000000"/>
                <w:sz w:val="22"/>
                <w:szCs w:val="22"/>
              </w:rPr>
              <w:t>…</w:t>
            </w:r>
          </w:p>
        </w:tc>
      </w:tr>
      <w:tr w:rsidR="007C072A" w14:paraId="1ACBCC36" w14:textId="77777777">
        <w:tc>
          <w:tcPr>
            <w:tcW w:w="94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31B39166"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b/>
                <w:bCs/>
                <w:color w:val="000000"/>
                <w:sz w:val="22"/>
                <w:szCs w:val="22"/>
              </w:rPr>
              <w:t>11. Ramowe wymagania dotyczące walidacji, w tym:</w:t>
            </w:r>
          </w:p>
          <w:p w14:paraId="50DDD48A" w14:textId="77777777" w:rsidR="007C072A" w:rsidRDefault="00000000">
            <w:pPr>
              <w:pBdr>
                <w:top w:val="nil"/>
                <w:left w:val="nil"/>
                <w:bottom w:val="nil"/>
                <w:right w:val="nil"/>
                <w:between w:val="nil"/>
              </w:pBdr>
              <w:spacing w:after="120"/>
              <w:jc w:val="both"/>
              <w:rPr>
                <w:color w:val="000000"/>
              </w:rPr>
            </w:pPr>
            <w:r>
              <w:rPr>
                <w:rFonts w:ascii="Calibri" w:eastAsia="Calibri" w:hAnsi="Calibri" w:cs="Calibri"/>
                <w:b/>
                <w:bCs/>
                <w:color w:val="000000"/>
                <w:sz w:val="22"/>
                <w:szCs w:val="22"/>
              </w:rPr>
              <w:t>a) wymagania dotyczące metod przeprowadzania walidacji</w:t>
            </w:r>
          </w:p>
          <w:p w14:paraId="692F8DD8" w14:textId="77777777" w:rsidR="007C072A" w:rsidRDefault="00000000">
            <w:pPr>
              <w:pBdr>
                <w:top w:val="nil"/>
                <w:left w:val="nil"/>
                <w:bottom w:val="nil"/>
                <w:right w:val="nil"/>
                <w:between w:val="nil"/>
              </w:pBdr>
              <w:spacing w:after="120"/>
              <w:jc w:val="both"/>
              <w:rPr>
                <w:color w:val="000000"/>
              </w:rPr>
            </w:pPr>
            <w:r>
              <w:rPr>
                <w:rFonts w:ascii="Calibri" w:eastAsia="Calibri" w:hAnsi="Calibri" w:cs="Calibri"/>
                <w:color w:val="000000"/>
                <w:sz w:val="20"/>
                <w:szCs w:val="20"/>
              </w:rPr>
              <w:t>Pole obowiązkowe, art. 15b ust.1 pkt 4b).</w:t>
            </w:r>
          </w:p>
          <w:p w14:paraId="60617DE5" w14:textId="077F906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 xml:space="preserve">Należy określić wyłącznie te wymagania w zakresie metod, które dla zapewnienia wiarygodności </w:t>
            </w:r>
            <w:r>
              <w:rPr>
                <w:rFonts w:ascii="Calibri" w:eastAsia="Calibri" w:hAnsi="Calibri" w:cs="Calibri"/>
                <w:color w:val="000000"/>
                <w:sz w:val="20"/>
                <w:szCs w:val="20"/>
              </w:rPr>
              <w:br/>
              <w:t>i porównywalności wyników walidacji muszą obowiązywać we wszystkich instytucjach prowadzących walidację danej kwalifikacji. Należy brać pod uwagę, że wymagane dla kwalifikacji efekty uczenia się mogły być osiągnięte w</w:t>
            </w:r>
            <w:r w:rsidR="00436C94">
              <w:rPr>
                <w:rFonts w:ascii="Calibri" w:eastAsia="Calibri" w:hAnsi="Calibri" w:cs="Calibri"/>
                <w:color w:val="000000"/>
                <w:sz w:val="20"/>
                <w:szCs w:val="20"/>
              </w:rPr>
              <w:t> </w:t>
            </w:r>
            <w:r>
              <w:rPr>
                <w:rFonts w:ascii="Calibri" w:eastAsia="Calibri" w:hAnsi="Calibri" w:cs="Calibri"/>
                <w:color w:val="000000"/>
                <w:sz w:val="20"/>
                <w:szCs w:val="20"/>
              </w:rPr>
              <w:t>różny sposób. </w:t>
            </w:r>
          </w:p>
          <w:p w14:paraId="17279FA6" w14:textId="77777777" w:rsidR="007C072A" w:rsidRDefault="00000000">
            <w:pPr>
              <w:pBdr>
                <w:top w:val="nil"/>
                <w:left w:val="nil"/>
                <w:bottom w:val="nil"/>
                <w:right w:val="nil"/>
                <w:between w:val="nil"/>
              </w:pBdr>
              <w:jc w:val="both"/>
              <w:rPr>
                <w:rFonts w:ascii="Calibri" w:eastAsia="Calibri" w:hAnsi="Calibri" w:cs="Calibri"/>
                <w:sz w:val="20"/>
                <w:szCs w:val="20"/>
              </w:rPr>
            </w:pPr>
            <w:r>
              <w:rPr>
                <w:rFonts w:ascii="Calibri" w:eastAsia="Calibri" w:hAnsi="Calibri" w:cs="Calibri"/>
                <w:color w:val="000000"/>
                <w:sz w:val="20"/>
                <w:szCs w:val="20"/>
              </w:rPr>
              <w:t>Informacje dotyczące metod walidacji można znaleźć w  </w:t>
            </w:r>
            <w:hyperlink r:id="rId11">
              <w:r>
                <w:rPr>
                  <w:rFonts w:ascii="Calibri" w:eastAsia="Calibri" w:hAnsi="Calibri" w:cs="Calibri"/>
                  <w:b/>
                  <w:bCs/>
                  <w:color w:val="0000FF"/>
                  <w:sz w:val="20"/>
                  <w:szCs w:val="20"/>
                  <w:u w:val="single"/>
                </w:rPr>
                <w:t>Katalogu Metod Walidacji</w:t>
              </w:r>
            </w:hyperlink>
            <w:r>
              <w:rPr>
                <w:rFonts w:ascii="Calibri" w:eastAsia="Calibri" w:hAnsi="Calibri" w:cs="Calibri"/>
                <w:sz w:val="20"/>
                <w:szCs w:val="20"/>
              </w:rPr>
              <w:t xml:space="preserve"> </w:t>
            </w:r>
          </w:p>
          <w:p w14:paraId="66245488" w14:textId="77777777" w:rsidR="007C072A" w:rsidRDefault="00000000">
            <w:pPr>
              <w:pBdr>
                <w:top w:val="nil"/>
                <w:left w:val="nil"/>
                <w:bottom w:val="nil"/>
                <w:right w:val="nil"/>
                <w:between w:val="nil"/>
              </w:pBdr>
              <w:spacing w:before="120" w:after="120"/>
              <w:jc w:val="right"/>
              <w:rPr>
                <w:color w:val="000000"/>
              </w:rPr>
            </w:pPr>
            <w:r>
              <w:rPr>
                <w:rFonts w:ascii="Calibri" w:eastAsia="Calibri" w:hAnsi="Calibri" w:cs="Calibri"/>
                <w:color w:val="000000"/>
                <w:sz w:val="20"/>
                <w:szCs w:val="20"/>
              </w:rPr>
              <w:t>Maksymalna liczba znaków: 5000.</w:t>
            </w:r>
          </w:p>
        </w:tc>
      </w:tr>
      <w:tr w:rsidR="007C072A" w14:paraId="3C95C76D" w14:textId="77777777">
        <w:tc>
          <w:tcPr>
            <w:tcW w:w="94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765EF30"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color w:val="000000"/>
                <w:sz w:val="22"/>
                <w:szCs w:val="22"/>
              </w:rPr>
              <w:t>…</w:t>
            </w:r>
          </w:p>
        </w:tc>
      </w:tr>
      <w:tr w:rsidR="007C072A" w14:paraId="26A64CAF" w14:textId="77777777">
        <w:tc>
          <w:tcPr>
            <w:tcW w:w="94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591062E8" w14:textId="77777777" w:rsidR="007C072A" w:rsidRDefault="00000000">
            <w:pPr>
              <w:pBdr>
                <w:top w:val="nil"/>
                <w:left w:val="nil"/>
                <w:bottom w:val="nil"/>
                <w:right w:val="nil"/>
                <w:between w:val="nil"/>
              </w:pBdr>
              <w:spacing w:before="120" w:after="120"/>
              <w:jc w:val="both"/>
              <w:rPr>
                <w:color w:val="000000"/>
              </w:rPr>
            </w:pPr>
            <w:r>
              <w:rPr>
                <w:rFonts w:ascii="Calibri" w:eastAsia="Calibri" w:hAnsi="Calibri" w:cs="Calibri"/>
                <w:b/>
                <w:bCs/>
                <w:color w:val="000000"/>
                <w:sz w:val="22"/>
                <w:szCs w:val="22"/>
              </w:rPr>
              <w:lastRenderedPageBreak/>
              <w:t>b) wymagania dotyczące osób przeprowadzających walidację*</w:t>
            </w:r>
          </w:p>
          <w:p w14:paraId="64AF54F7" w14:textId="77777777" w:rsidR="007C072A" w:rsidRDefault="00000000">
            <w:pPr>
              <w:pBdr>
                <w:top w:val="nil"/>
                <w:left w:val="nil"/>
                <w:bottom w:val="nil"/>
                <w:right w:val="nil"/>
                <w:between w:val="nil"/>
              </w:pBdr>
              <w:spacing w:after="120"/>
              <w:jc w:val="both"/>
              <w:rPr>
                <w:color w:val="000000"/>
              </w:rPr>
            </w:pPr>
            <w:r>
              <w:rPr>
                <w:rFonts w:ascii="Calibri" w:eastAsia="Calibri" w:hAnsi="Calibri" w:cs="Calibri"/>
                <w:color w:val="000000"/>
                <w:sz w:val="20"/>
                <w:szCs w:val="20"/>
              </w:rPr>
              <w:t>Pole obowiązkowe, art. 15b ust. 1 pkt 4b).</w:t>
            </w:r>
          </w:p>
          <w:p w14:paraId="355B7D25"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Wymagania powinny dotyczyć przede wszystkim kompetencji osób przeprowadzających walidację, w razie potrzeby także minimalnej liczby osób, które będą oceniać osiągnięcie efektów uczenia się przez osoby ubiegające się o nadanie kwalifikacji (członków komisji walidacyjnej). </w:t>
            </w:r>
          </w:p>
          <w:p w14:paraId="11DCC01F"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Należy pamiętać, aby wymagania dotyczące kompetencji osób przeprowadzających walidację były możliwie adekwatne i realne (żeby pozyskanie takich osób przez instytucje certyfikujące było możliwe).</w:t>
            </w:r>
          </w:p>
          <w:p w14:paraId="5CC32A45"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Wymagania dotyczące kompetencji powinny być sformułowane tak, aby można było je zweryfikować.</w:t>
            </w:r>
          </w:p>
          <w:p w14:paraId="46397E12" w14:textId="77777777" w:rsidR="007C072A" w:rsidRDefault="00000000">
            <w:pPr>
              <w:pBdr>
                <w:top w:val="nil"/>
                <w:left w:val="nil"/>
                <w:bottom w:val="nil"/>
                <w:right w:val="nil"/>
                <w:between w:val="nil"/>
              </w:pBdr>
              <w:spacing w:after="120"/>
              <w:jc w:val="right"/>
              <w:rPr>
                <w:color w:val="000000"/>
              </w:rPr>
            </w:pPr>
            <w:r>
              <w:rPr>
                <w:rFonts w:ascii="Calibri" w:eastAsia="Calibri" w:hAnsi="Calibri" w:cs="Calibri"/>
                <w:color w:val="000000"/>
                <w:sz w:val="20"/>
                <w:szCs w:val="20"/>
              </w:rPr>
              <w:t>Maksymalna liczba znaków: 5000.</w:t>
            </w:r>
          </w:p>
        </w:tc>
      </w:tr>
      <w:tr w:rsidR="007C072A" w14:paraId="17B46859" w14:textId="77777777">
        <w:tc>
          <w:tcPr>
            <w:tcW w:w="94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D8AEBD"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color w:val="000000"/>
                <w:sz w:val="22"/>
                <w:szCs w:val="22"/>
              </w:rPr>
              <w:t>…</w:t>
            </w:r>
          </w:p>
        </w:tc>
      </w:tr>
      <w:tr w:rsidR="007C072A" w14:paraId="7CCCFE0F" w14:textId="77777777">
        <w:tc>
          <w:tcPr>
            <w:tcW w:w="94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7F13D015" w14:textId="27AFD288" w:rsidR="007C072A" w:rsidRDefault="00000000">
            <w:pPr>
              <w:pBdr>
                <w:top w:val="nil"/>
                <w:left w:val="nil"/>
                <w:bottom w:val="nil"/>
                <w:right w:val="nil"/>
                <w:between w:val="nil"/>
              </w:pBdr>
              <w:spacing w:before="120"/>
              <w:rPr>
                <w:color w:val="000000"/>
              </w:rPr>
            </w:pPr>
            <w:r>
              <w:rPr>
                <w:rFonts w:ascii="Calibri" w:eastAsia="Calibri" w:hAnsi="Calibri" w:cs="Calibri"/>
                <w:b/>
                <w:bCs/>
                <w:color w:val="000000"/>
                <w:sz w:val="22"/>
                <w:szCs w:val="22"/>
              </w:rPr>
              <w:t>c) wymagania dotyczące warunków organizacyjnych i materialnych niezbędnych do prawidłowego i</w:t>
            </w:r>
            <w:r w:rsidR="00436C94">
              <w:rPr>
                <w:rFonts w:ascii="Calibri" w:eastAsia="Calibri" w:hAnsi="Calibri" w:cs="Calibri"/>
                <w:b/>
                <w:bCs/>
                <w:color w:val="000000"/>
                <w:sz w:val="22"/>
                <w:szCs w:val="22"/>
              </w:rPr>
              <w:t> </w:t>
            </w:r>
            <w:r>
              <w:rPr>
                <w:rFonts w:ascii="Calibri" w:eastAsia="Calibri" w:hAnsi="Calibri" w:cs="Calibri"/>
                <w:b/>
                <w:bCs/>
                <w:color w:val="000000"/>
                <w:sz w:val="22"/>
                <w:szCs w:val="22"/>
              </w:rPr>
              <w:t>bezpiecznego przeprowadzania walidacji*</w:t>
            </w:r>
          </w:p>
          <w:p w14:paraId="3622A6D9" w14:textId="77777777" w:rsidR="007C072A" w:rsidRDefault="007C072A"/>
          <w:p w14:paraId="6A6797FD"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Pole obowiązkowe, art. 15b ust. 1 pkt 4b). </w:t>
            </w:r>
          </w:p>
          <w:p w14:paraId="233EB7DA"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Należy określić dopuszczalne sposoby prowadzenia walidacji (np. stacjonarnie, zdalnie, online) oraz niezbędne zasoby materialne, w tym lokalowe. Nie ma potrzeby podawania szczegółowych i oczywistych informacji. </w:t>
            </w:r>
          </w:p>
          <w:p w14:paraId="381FF219"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Należy unikać podawania nazwy producenta sprzętu czy nazw oprogramowania. </w:t>
            </w:r>
          </w:p>
          <w:p w14:paraId="3C9782FF"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Wymagania organizacyjne i materialne mogą dotyczyć poszczególnych zestawów efektów uczenia się albo części weryfikacji (np. części teoretycznej lub części praktycznej.</w:t>
            </w:r>
          </w:p>
          <w:p w14:paraId="1B894948" w14:textId="77777777" w:rsidR="007C072A" w:rsidRDefault="00000000">
            <w:pPr>
              <w:pBdr>
                <w:top w:val="nil"/>
                <w:left w:val="nil"/>
                <w:bottom w:val="nil"/>
                <w:right w:val="nil"/>
                <w:between w:val="nil"/>
              </w:pBdr>
              <w:spacing w:after="120"/>
              <w:jc w:val="right"/>
              <w:rPr>
                <w:color w:val="000000"/>
              </w:rPr>
            </w:pPr>
            <w:r>
              <w:rPr>
                <w:rFonts w:ascii="Calibri" w:eastAsia="Calibri" w:hAnsi="Calibri" w:cs="Calibri"/>
                <w:color w:val="000000"/>
                <w:sz w:val="20"/>
                <w:szCs w:val="20"/>
              </w:rPr>
              <w:t>Maksymalna liczba znaków: 5000.</w:t>
            </w:r>
          </w:p>
        </w:tc>
      </w:tr>
      <w:tr w:rsidR="007C072A" w14:paraId="07D3FCD1" w14:textId="77777777">
        <w:tc>
          <w:tcPr>
            <w:tcW w:w="94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3B7A69"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color w:val="000000"/>
                <w:sz w:val="22"/>
                <w:szCs w:val="22"/>
              </w:rPr>
              <w:t>…</w:t>
            </w:r>
          </w:p>
        </w:tc>
      </w:tr>
      <w:tr w:rsidR="007C072A" w14:paraId="16D4F804" w14:textId="77777777">
        <w:tc>
          <w:tcPr>
            <w:tcW w:w="9487" w:type="dxa"/>
            <w:tcBorders>
              <w:top w:val="single" w:sz="4" w:space="0" w:color="000000"/>
              <w:left w:val="single" w:sz="4" w:space="0" w:color="000000"/>
              <w:bottom w:val="single" w:sz="4" w:space="0" w:color="000000"/>
              <w:right w:val="single" w:sz="4" w:space="0" w:color="000000"/>
            </w:tcBorders>
            <w:shd w:val="clear" w:color="auto" w:fill="EFEFEF"/>
            <w:tcMar>
              <w:top w:w="0" w:type="dxa"/>
              <w:left w:w="115" w:type="dxa"/>
              <w:bottom w:w="0" w:type="dxa"/>
              <w:right w:w="115" w:type="dxa"/>
            </w:tcMar>
          </w:tcPr>
          <w:p w14:paraId="6A969C44" w14:textId="77777777" w:rsidR="007C072A" w:rsidRDefault="00000000">
            <w:pPr>
              <w:pBdr>
                <w:top w:val="nil"/>
                <w:left w:val="nil"/>
                <w:bottom w:val="nil"/>
                <w:right w:val="nil"/>
                <w:between w:val="nil"/>
              </w:pBdr>
              <w:spacing w:before="120"/>
              <w:rPr>
                <w:color w:val="000000"/>
              </w:rPr>
            </w:pPr>
            <w:r>
              <w:rPr>
                <w:rFonts w:ascii="Calibri" w:eastAsia="Calibri" w:hAnsi="Calibri" w:cs="Calibri"/>
                <w:b/>
                <w:bCs/>
                <w:color w:val="000000"/>
                <w:sz w:val="22"/>
                <w:szCs w:val="22"/>
              </w:rPr>
              <w:t>d) ewentualnie dodatkowe informacje na temat ramowych wymagań dotyczących walidacji</w:t>
            </w:r>
          </w:p>
          <w:p w14:paraId="2EF5BB57" w14:textId="77777777" w:rsidR="007C072A" w:rsidRDefault="00000000">
            <w:pPr>
              <w:pBdr>
                <w:top w:val="nil"/>
                <w:left w:val="nil"/>
                <w:bottom w:val="nil"/>
                <w:right w:val="nil"/>
                <w:between w:val="nil"/>
              </w:pBdr>
              <w:spacing w:before="120"/>
              <w:rPr>
                <w:color w:val="000000"/>
              </w:rPr>
            </w:pPr>
            <w:r>
              <w:rPr>
                <w:rFonts w:ascii="Calibri" w:eastAsia="Calibri" w:hAnsi="Calibri" w:cs="Calibri"/>
                <w:color w:val="000000"/>
                <w:sz w:val="20"/>
                <w:szCs w:val="20"/>
              </w:rPr>
              <w:t>Pole nieobowiązkowe.</w:t>
            </w:r>
          </w:p>
          <w:p w14:paraId="2420BBE5" w14:textId="77777777" w:rsidR="007C072A" w:rsidRDefault="00000000">
            <w:pPr>
              <w:pBdr>
                <w:top w:val="nil"/>
                <w:left w:val="nil"/>
                <w:bottom w:val="nil"/>
                <w:right w:val="nil"/>
                <w:between w:val="nil"/>
              </w:pBdr>
              <w:spacing w:before="120"/>
              <w:jc w:val="right"/>
              <w:rPr>
                <w:color w:val="000000"/>
              </w:rPr>
            </w:pPr>
            <w:r>
              <w:rPr>
                <w:rFonts w:ascii="Calibri" w:eastAsia="Calibri" w:hAnsi="Calibri" w:cs="Calibri"/>
                <w:color w:val="000000"/>
                <w:sz w:val="20"/>
                <w:szCs w:val="20"/>
              </w:rPr>
              <w:t>Maksymalna liczba znaków: 5000.</w:t>
            </w:r>
          </w:p>
        </w:tc>
      </w:tr>
      <w:tr w:rsidR="007C072A" w14:paraId="1A761ACC" w14:textId="77777777">
        <w:tc>
          <w:tcPr>
            <w:tcW w:w="94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33B714C"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color w:val="000000"/>
                <w:sz w:val="22"/>
                <w:szCs w:val="22"/>
              </w:rPr>
              <w:t>…</w:t>
            </w:r>
          </w:p>
        </w:tc>
      </w:tr>
    </w:tbl>
    <w:p w14:paraId="3FEEC1B4" w14:textId="77777777" w:rsidR="007C072A" w:rsidRDefault="007C072A"/>
    <w:p w14:paraId="4589ECB5" w14:textId="77777777" w:rsidR="007C072A" w:rsidRPr="00436C94" w:rsidRDefault="00000000" w:rsidP="00436C94">
      <w:pPr>
        <w:pStyle w:val="Nagwek2"/>
        <w:spacing w:before="240"/>
        <w:rPr>
          <w:rFonts w:asciiTheme="majorHAnsi" w:eastAsia="Calibri" w:hAnsiTheme="majorHAnsi" w:cstheme="majorHAnsi"/>
          <w:sz w:val="24"/>
          <w:szCs w:val="24"/>
        </w:rPr>
      </w:pPr>
      <w:r w:rsidRPr="00436C94">
        <w:rPr>
          <w:rFonts w:asciiTheme="majorHAnsi" w:eastAsia="Calibri" w:hAnsiTheme="majorHAnsi" w:cstheme="majorHAnsi"/>
          <w:sz w:val="24"/>
          <w:szCs w:val="24"/>
        </w:rPr>
        <w:t>IV. UZASADNIENIE CELOWOŚCI WŁĄCZENIA KWALIFIKACJI</w:t>
      </w:r>
    </w:p>
    <w:tbl>
      <w:tblPr>
        <w:tblStyle w:val="af5"/>
        <w:tblW w:w="9487" w:type="dxa"/>
        <w:tblInd w:w="0" w:type="dxa"/>
        <w:tblLayout w:type="fixed"/>
        <w:tblLook w:val="0400" w:firstRow="0" w:lastRow="0" w:firstColumn="0" w:lastColumn="0" w:noHBand="0" w:noVBand="1"/>
      </w:tblPr>
      <w:tblGrid>
        <w:gridCol w:w="9487"/>
      </w:tblGrid>
      <w:tr w:rsidR="007C072A" w14:paraId="435326BF" w14:textId="77777777">
        <w:tc>
          <w:tcPr>
            <w:tcW w:w="94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574ABF2F"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b/>
                <w:bCs/>
                <w:color w:val="000000"/>
                <w:sz w:val="22"/>
                <w:szCs w:val="22"/>
              </w:rPr>
              <w:t>12. Zgodność kwalifikacji sektorowej z rozpoznanymi potrzebami danej branży lub sektora*</w:t>
            </w:r>
          </w:p>
          <w:p w14:paraId="69954956"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Pole obowiązkowe, art. 15b ust. 1 pkt 3a).</w:t>
            </w:r>
          </w:p>
          <w:p w14:paraId="1F2B4B3A"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Należy wskazać, na jakie aktualne lub przewidywane potrzeby danej branży lub sektora odpowiada kwalifikacja.</w:t>
            </w:r>
          </w:p>
          <w:p w14:paraId="5AF1A186"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Warto odwołać się do różnych źródeł, np. opinii organizacji branżowych, pracowników, pracodawców, trendów obserwowanych na rynku pracy, prognoz dotyczących rozwoju technologii, a także strategii rozwoju kraju lub regionu.</w:t>
            </w:r>
          </w:p>
          <w:p w14:paraId="02CE6707" w14:textId="77777777" w:rsidR="007C072A" w:rsidRDefault="00000000">
            <w:pPr>
              <w:pBdr>
                <w:top w:val="nil"/>
                <w:left w:val="nil"/>
                <w:bottom w:val="nil"/>
                <w:right w:val="nil"/>
                <w:between w:val="nil"/>
              </w:pBdr>
              <w:spacing w:after="120"/>
              <w:jc w:val="right"/>
              <w:rPr>
                <w:color w:val="000000"/>
              </w:rPr>
            </w:pPr>
            <w:r>
              <w:rPr>
                <w:rFonts w:ascii="Calibri" w:eastAsia="Calibri" w:hAnsi="Calibri" w:cs="Calibri"/>
                <w:color w:val="000000"/>
                <w:sz w:val="20"/>
                <w:szCs w:val="20"/>
              </w:rPr>
              <w:t>Maksymalna liczba znaków: 25000.</w:t>
            </w:r>
          </w:p>
        </w:tc>
      </w:tr>
      <w:tr w:rsidR="007C072A" w14:paraId="3CF18809" w14:textId="77777777">
        <w:tc>
          <w:tcPr>
            <w:tcW w:w="94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0257DC" w14:textId="77777777" w:rsidR="007C072A" w:rsidRDefault="00000000">
            <w:pPr>
              <w:pBdr>
                <w:top w:val="nil"/>
                <w:left w:val="nil"/>
                <w:bottom w:val="nil"/>
                <w:right w:val="nil"/>
                <w:between w:val="nil"/>
              </w:pBdr>
              <w:spacing w:before="120" w:after="120"/>
              <w:jc w:val="both"/>
              <w:rPr>
                <w:color w:val="000000"/>
              </w:rPr>
            </w:pPr>
            <w:r>
              <w:rPr>
                <w:rFonts w:ascii="Calibri" w:eastAsia="Calibri" w:hAnsi="Calibri" w:cs="Calibri"/>
                <w:color w:val="000000"/>
                <w:sz w:val="22"/>
                <w:szCs w:val="22"/>
              </w:rPr>
              <w:t>…</w:t>
            </w:r>
          </w:p>
        </w:tc>
      </w:tr>
      <w:tr w:rsidR="007C072A" w14:paraId="75ADFB79" w14:textId="77777777">
        <w:tc>
          <w:tcPr>
            <w:tcW w:w="94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18FC9771"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b/>
                <w:bCs/>
                <w:color w:val="000000"/>
                <w:sz w:val="22"/>
                <w:szCs w:val="22"/>
              </w:rPr>
              <w:lastRenderedPageBreak/>
              <w:t xml:space="preserve">13. Podobieństwa i różnice w odniesieniu do kwalifikacji o zbliżonym charakterze, </w:t>
            </w:r>
            <w:r>
              <w:rPr>
                <w:rFonts w:ascii="Calibri" w:eastAsia="Calibri" w:hAnsi="Calibri" w:cs="Calibri"/>
                <w:b/>
                <w:bCs/>
                <w:color w:val="000000"/>
                <w:sz w:val="22"/>
                <w:szCs w:val="22"/>
              </w:rPr>
              <w:br/>
              <w:t>w szczególności kwalifikacji włączonych do Zintegrowanego Systemu Kwalifikacji*</w:t>
            </w:r>
          </w:p>
          <w:p w14:paraId="2D4A792F"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Pole obowiązkowe, art. 15b ust. 1 pkt 3b).</w:t>
            </w:r>
          </w:p>
          <w:p w14:paraId="1D17BD38"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 xml:space="preserve">Należy dokonać analizy porównawczej danej kwalifikacji z innymi kwalifikacjami, w szczególności </w:t>
            </w:r>
            <w:r>
              <w:rPr>
                <w:rFonts w:ascii="Calibri" w:eastAsia="Calibri" w:hAnsi="Calibri" w:cs="Calibri"/>
                <w:color w:val="000000"/>
                <w:sz w:val="20"/>
                <w:szCs w:val="20"/>
              </w:rPr>
              <w:br/>
              <w:t xml:space="preserve">z kwalifikacjami włączonymi do Zintegrowanego Systemu Kwalifikacji. Należy wskazać powiązania </w:t>
            </w:r>
            <w:r>
              <w:rPr>
                <w:rFonts w:ascii="Calibri" w:eastAsia="Calibri" w:hAnsi="Calibri" w:cs="Calibri"/>
                <w:color w:val="000000"/>
                <w:sz w:val="20"/>
                <w:szCs w:val="20"/>
              </w:rPr>
              <w:br/>
              <w:t>z innymi kwalifikacjami (uzupełnienie, rozszerzenie zakresu, inne grupy adresatów oferty itp.).</w:t>
            </w:r>
          </w:p>
          <w:p w14:paraId="32C2C936" w14:textId="77777777" w:rsidR="007C072A" w:rsidRDefault="00000000">
            <w:pPr>
              <w:pBdr>
                <w:top w:val="nil"/>
                <w:left w:val="nil"/>
                <w:bottom w:val="nil"/>
                <w:right w:val="nil"/>
                <w:between w:val="nil"/>
              </w:pBdr>
              <w:spacing w:after="120"/>
              <w:jc w:val="right"/>
              <w:rPr>
                <w:color w:val="000000"/>
              </w:rPr>
            </w:pPr>
            <w:r>
              <w:rPr>
                <w:rFonts w:ascii="Calibri" w:eastAsia="Calibri" w:hAnsi="Calibri" w:cs="Calibri"/>
                <w:color w:val="000000"/>
                <w:sz w:val="20"/>
                <w:szCs w:val="20"/>
              </w:rPr>
              <w:t>Maksymalna liczba znaków: 6000.</w:t>
            </w:r>
          </w:p>
        </w:tc>
      </w:tr>
      <w:tr w:rsidR="007C072A" w14:paraId="3118267D" w14:textId="77777777">
        <w:tc>
          <w:tcPr>
            <w:tcW w:w="94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954F83"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color w:val="000000"/>
                <w:sz w:val="22"/>
                <w:szCs w:val="22"/>
              </w:rPr>
              <w:t>…</w:t>
            </w:r>
          </w:p>
        </w:tc>
      </w:tr>
      <w:tr w:rsidR="007C072A" w14:paraId="6D77609D" w14:textId="77777777">
        <w:tc>
          <w:tcPr>
            <w:tcW w:w="94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06895158" w14:textId="77777777" w:rsidR="007C072A" w:rsidRDefault="00000000">
            <w:pPr>
              <w:pBdr>
                <w:top w:val="nil"/>
                <w:left w:val="nil"/>
                <w:bottom w:val="nil"/>
                <w:right w:val="nil"/>
                <w:between w:val="nil"/>
              </w:pBdr>
              <w:spacing w:before="120" w:after="120"/>
              <w:jc w:val="both"/>
              <w:rPr>
                <w:color w:val="000000"/>
              </w:rPr>
            </w:pPr>
            <w:r>
              <w:rPr>
                <w:rFonts w:ascii="Calibri" w:eastAsia="Calibri" w:hAnsi="Calibri" w:cs="Calibri"/>
                <w:b/>
                <w:bCs/>
                <w:color w:val="000000"/>
                <w:sz w:val="22"/>
                <w:szCs w:val="22"/>
              </w:rPr>
              <w:t>14a. Należy zaznaczyć poniższe pole, jeśli dotyczy</w:t>
            </w:r>
          </w:p>
          <w:p w14:paraId="5D025ED4" w14:textId="05793901" w:rsidR="007C072A" w:rsidRDefault="00000000">
            <w:pPr>
              <w:pBdr>
                <w:top w:val="nil"/>
                <w:left w:val="nil"/>
                <w:bottom w:val="nil"/>
                <w:right w:val="nil"/>
                <w:between w:val="nil"/>
              </w:pBdr>
              <w:spacing w:after="120"/>
              <w:rPr>
                <w:color w:val="000000"/>
              </w:rPr>
            </w:pPr>
            <w:r>
              <w:rPr>
                <w:rFonts w:ascii="Arial" w:eastAsia="Arial" w:hAnsi="Arial" w:cs="Arial"/>
                <w:noProof/>
                <w:color w:val="000000"/>
                <w:sz w:val="20"/>
                <w:szCs w:val="20"/>
              </w:rPr>
              <w:drawing>
                <wp:inline distT="0" distB="0" distL="0" distR="0" wp14:anchorId="706F9ACF" wp14:editId="2E33626C">
                  <wp:extent cx="254000" cy="222250"/>
                  <wp:effectExtent l="0" t="0" r="0" b="0"/>
                  <wp:docPr id="22" name="image1.png" descr="Okno checkbox - zaznacz, jeśli Cię dotyczy"/>
                  <wp:cNvGraphicFramePr/>
                  <a:graphic xmlns:a="http://schemas.openxmlformats.org/drawingml/2006/main">
                    <a:graphicData uri="http://schemas.openxmlformats.org/drawingml/2006/picture">
                      <pic:pic xmlns:pic="http://schemas.openxmlformats.org/drawingml/2006/picture">
                        <pic:nvPicPr>
                          <pic:cNvPr id="22" name="image1.png" descr="Okno checkbox - zaznacz, jeśli Cię dotyczy"/>
                          <pic:cNvPicPr preferRelativeResize="0"/>
                        </pic:nvPicPr>
                        <pic:blipFill>
                          <a:blip r:embed="rId12"/>
                          <a:srcRect/>
                          <a:stretch>
                            <a:fillRect/>
                          </a:stretch>
                        </pic:blipFill>
                        <pic:spPr>
                          <a:xfrm>
                            <a:off x="0" y="0"/>
                            <a:ext cx="254000" cy="222250"/>
                          </a:xfrm>
                          <a:prstGeom prst="rect">
                            <a:avLst/>
                          </a:prstGeom>
                          <a:ln/>
                        </pic:spPr>
                      </pic:pic>
                    </a:graphicData>
                  </a:graphic>
                </wp:inline>
              </w:drawing>
            </w:r>
            <w:r>
              <w:rPr>
                <w:rFonts w:ascii="Calibri" w:eastAsia="Calibri" w:hAnsi="Calibri" w:cs="Calibri"/>
                <w:b/>
                <w:bCs/>
                <w:color w:val="000000"/>
                <w:sz w:val="22"/>
                <w:szCs w:val="22"/>
              </w:rPr>
              <w:t>Kwalifikacja może być przydatna dla uczniów szkół branżowych lub techników kształcących się w</w:t>
            </w:r>
            <w:r w:rsidR="00436C94">
              <w:rPr>
                <w:rFonts w:ascii="Calibri" w:eastAsia="Calibri" w:hAnsi="Calibri" w:cs="Calibri"/>
                <w:b/>
                <w:bCs/>
                <w:color w:val="000000"/>
                <w:sz w:val="22"/>
                <w:szCs w:val="22"/>
              </w:rPr>
              <w:t> </w:t>
            </w:r>
            <w:r>
              <w:rPr>
                <w:rFonts w:ascii="Calibri" w:eastAsia="Calibri" w:hAnsi="Calibri" w:cs="Calibri"/>
                <w:b/>
                <w:bCs/>
                <w:color w:val="000000"/>
                <w:sz w:val="22"/>
                <w:szCs w:val="22"/>
              </w:rPr>
              <w:t>określonych zawodach </w:t>
            </w:r>
          </w:p>
          <w:p w14:paraId="3EFCDE41"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Należy zaznaczyć, jeżeli wnioskowana kwalifikacja może być przydatna dla uczniów szkół branżowych lub techników kształcących się w określonych zawodach.</w:t>
            </w:r>
          </w:p>
          <w:p w14:paraId="05E74B65" w14:textId="7F7C70CE"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W szkole prowadzącej kształcenie zawodowe nauka odbywa się w oparciu o podstawy programowe określone w</w:t>
            </w:r>
            <w:r w:rsidR="00436C94">
              <w:rPr>
                <w:rFonts w:ascii="Calibri" w:eastAsia="Calibri" w:hAnsi="Calibri" w:cs="Calibri"/>
                <w:color w:val="000000"/>
                <w:sz w:val="20"/>
                <w:szCs w:val="20"/>
              </w:rPr>
              <w:t> </w:t>
            </w:r>
            <w:hyperlink r:id="rId13">
              <w:r>
                <w:rPr>
                  <w:rFonts w:ascii="Calibri" w:eastAsia="Calibri" w:hAnsi="Calibri" w:cs="Calibri"/>
                  <w:b/>
                  <w:bCs/>
                  <w:color w:val="0000FF"/>
                  <w:sz w:val="20"/>
                  <w:szCs w:val="20"/>
                  <w:u w:val="single"/>
                </w:rPr>
                <w:t>rozporządzeniu MEN</w:t>
              </w:r>
            </w:hyperlink>
            <w:r>
              <w:rPr>
                <w:rFonts w:ascii="Calibri" w:eastAsia="Calibri" w:hAnsi="Calibri" w:cs="Calibri"/>
                <w:b/>
                <w:bCs/>
                <w:color w:val="000000"/>
                <w:sz w:val="20"/>
                <w:szCs w:val="20"/>
              </w:rPr>
              <w:t>.</w:t>
            </w:r>
            <w:r>
              <w:rPr>
                <w:rFonts w:ascii="Calibri" w:eastAsia="Calibri" w:hAnsi="Calibri" w:cs="Calibri"/>
                <w:color w:val="000000"/>
                <w:sz w:val="20"/>
                <w:szCs w:val="20"/>
              </w:rPr>
              <w:t> </w:t>
            </w:r>
          </w:p>
          <w:p w14:paraId="154404C3"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W planach nauczania część godzin może zostać przeznaczona na realizację obowiązkowych zajęć edukacyjnych przygotowujących uczniów do uzyskania kwalifikacji sektorowej funkcjonującej w ZSK (</w:t>
            </w:r>
            <w:hyperlink r:id="rId14">
              <w:r>
                <w:rPr>
                  <w:rFonts w:ascii="Calibri" w:eastAsia="Calibri" w:hAnsi="Calibri" w:cs="Calibri"/>
                  <w:color w:val="0000FF"/>
                  <w:sz w:val="20"/>
                  <w:szCs w:val="20"/>
                  <w:u w:val="single"/>
                </w:rPr>
                <w:t>§ 4 ust 5 pkt 2</w:t>
              </w:r>
            </w:hyperlink>
            <w:r>
              <w:rPr>
                <w:rFonts w:ascii="Calibri" w:eastAsia="Calibri" w:hAnsi="Calibri" w:cs="Calibri"/>
                <w:color w:val="000000"/>
                <w:sz w:val="20"/>
                <w:szCs w:val="20"/>
              </w:rPr>
              <w:t>).</w:t>
            </w:r>
          </w:p>
        </w:tc>
      </w:tr>
      <w:tr w:rsidR="007C072A" w14:paraId="483AB915" w14:textId="77777777">
        <w:tc>
          <w:tcPr>
            <w:tcW w:w="94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17C25495" w14:textId="77777777" w:rsidR="007C072A" w:rsidRDefault="00000000">
            <w:pPr>
              <w:pBdr>
                <w:top w:val="nil"/>
                <w:left w:val="nil"/>
                <w:bottom w:val="nil"/>
                <w:right w:val="nil"/>
                <w:between w:val="nil"/>
              </w:pBdr>
              <w:spacing w:before="120" w:after="120"/>
              <w:jc w:val="both"/>
              <w:rPr>
                <w:color w:val="000000"/>
              </w:rPr>
            </w:pPr>
            <w:r>
              <w:rPr>
                <w:rFonts w:ascii="Calibri" w:eastAsia="Calibri" w:hAnsi="Calibri" w:cs="Calibri"/>
                <w:b/>
                <w:bCs/>
                <w:color w:val="000000"/>
                <w:sz w:val="22"/>
                <w:szCs w:val="22"/>
              </w:rPr>
              <w:t>14b. Wskazanie zawodów szkolnictwa branżowego, z którymi związana jest kwalifikacja</w:t>
            </w:r>
          </w:p>
          <w:p w14:paraId="1533A130" w14:textId="77777777" w:rsidR="007C072A" w:rsidRDefault="00000000">
            <w:pPr>
              <w:pBdr>
                <w:top w:val="nil"/>
                <w:left w:val="nil"/>
                <w:bottom w:val="nil"/>
                <w:right w:val="nil"/>
                <w:between w:val="nil"/>
              </w:pBdr>
              <w:spacing w:before="120" w:after="120"/>
              <w:rPr>
                <w:rFonts w:ascii="Calibri" w:eastAsia="Calibri" w:hAnsi="Calibri" w:cs="Calibri"/>
                <w:color w:val="000000"/>
                <w:sz w:val="20"/>
                <w:szCs w:val="20"/>
              </w:rPr>
            </w:pPr>
            <w:r>
              <w:rPr>
                <w:rFonts w:ascii="Calibri" w:eastAsia="Calibri" w:hAnsi="Calibri" w:cs="Calibri"/>
                <w:color w:val="000000"/>
                <w:sz w:val="20"/>
                <w:szCs w:val="20"/>
              </w:rPr>
              <w:t xml:space="preserve">Jeżeli w punkcie 14a wskazano przydatność kwalifikacji, to z rozwijanej listy należy wskazać zawody, </w:t>
            </w:r>
            <w:r>
              <w:rPr>
                <w:rFonts w:ascii="Calibri" w:eastAsia="Calibri" w:hAnsi="Calibri" w:cs="Calibri"/>
                <w:color w:val="000000"/>
                <w:sz w:val="20"/>
                <w:szCs w:val="20"/>
              </w:rPr>
              <w:br/>
              <w:t>w przypadku których uzasadnione może być przygotowywanie uczniów do uzyskania kwalifikacji objętej wnioskiem.</w:t>
            </w:r>
          </w:p>
          <w:p w14:paraId="78BB65BB" w14:textId="77777777" w:rsidR="007C072A" w:rsidRDefault="00000000">
            <w:pPr>
              <w:pBdr>
                <w:top w:val="nil"/>
                <w:left w:val="nil"/>
                <w:bottom w:val="nil"/>
                <w:right w:val="nil"/>
                <w:between w:val="nil"/>
              </w:pBdr>
              <w:spacing w:before="120" w:after="120"/>
              <w:rPr>
                <w:b/>
                <w:bCs/>
                <w:color w:val="0000FF"/>
              </w:rPr>
            </w:pPr>
            <w:hyperlink r:id="rId15">
              <w:r>
                <w:rPr>
                  <w:rFonts w:ascii="Calibri" w:eastAsia="Calibri" w:hAnsi="Calibri" w:cs="Calibri"/>
                  <w:b/>
                  <w:bCs/>
                  <w:color w:val="0000FF"/>
                  <w:sz w:val="20"/>
                  <w:szCs w:val="20"/>
                  <w:u w:val="single"/>
                </w:rPr>
                <w:t>Rozporządzenie MEN w sprawie podstaw programowych kształcenia w zawodach szkolnictwa branżowego oraz dodatkowych umiejętności zawodowych w zakresie wybranych zawodów szkolnictwa branżowego</w:t>
              </w:r>
            </w:hyperlink>
          </w:p>
        </w:tc>
      </w:tr>
      <w:tr w:rsidR="007C072A" w14:paraId="6A69CF61" w14:textId="77777777">
        <w:tc>
          <w:tcPr>
            <w:tcW w:w="94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FDB481A" w14:textId="77777777" w:rsidR="007C072A" w:rsidRDefault="00000000">
            <w:pPr>
              <w:pBdr>
                <w:top w:val="nil"/>
                <w:left w:val="nil"/>
                <w:bottom w:val="nil"/>
                <w:right w:val="nil"/>
                <w:between w:val="nil"/>
              </w:pBdr>
              <w:spacing w:before="120" w:after="120"/>
              <w:jc w:val="both"/>
              <w:rPr>
                <w:color w:val="000000"/>
              </w:rPr>
            </w:pPr>
            <w:r>
              <w:rPr>
                <w:rFonts w:ascii="Calibri" w:eastAsia="Calibri" w:hAnsi="Calibri" w:cs="Calibri"/>
                <w:color w:val="000000"/>
                <w:sz w:val="22"/>
                <w:szCs w:val="22"/>
              </w:rPr>
              <w:t>…</w:t>
            </w:r>
          </w:p>
        </w:tc>
      </w:tr>
      <w:tr w:rsidR="007C072A" w14:paraId="74504FF8" w14:textId="77777777">
        <w:tc>
          <w:tcPr>
            <w:tcW w:w="94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7845B671" w14:textId="77777777" w:rsidR="007C072A" w:rsidRDefault="00000000">
            <w:pPr>
              <w:pBdr>
                <w:top w:val="nil"/>
                <w:left w:val="nil"/>
                <w:bottom w:val="nil"/>
                <w:right w:val="nil"/>
                <w:between w:val="nil"/>
              </w:pBdr>
              <w:spacing w:before="120" w:after="120"/>
              <w:jc w:val="both"/>
              <w:rPr>
                <w:color w:val="000000"/>
              </w:rPr>
            </w:pPr>
            <w:r>
              <w:rPr>
                <w:rFonts w:ascii="Calibri" w:eastAsia="Calibri" w:hAnsi="Calibri" w:cs="Calibri"/>
                <w:b/>
                <w:bCs/>
                <w:color w:val="000000"/>
                <w:sz w:val="22"/>
                <w:szCs w:val="22"/>
              </w:rPr>
              <w:t>15a. Należy zaznaczyć poniższe pole, jeśli dotyczy</w:t>
            </w:r>
          </w:p>
          <w:p w14:paraId="25751712" w14:textId="77777777" w:rsidR="007C072A" w:rsidRDefault="00000000">
            <w:pPr>
              <w:pBdr>
                <w:top w:val="nil"/>
                <w:left w:val="nil"/>
                <w:bottom w:val="nil"/>
                <w:right w:val="nil"/>
                <w:between w:val="nil"/>
              </w:pBdr>
              <w:rPr>
                <w:color w:val="000000"/>
              </w:rPr>
            </w:pPr>
            <w:r>
              <w:rPr>
                <w:rFonts w:ascii="Arial" w:eastAsia="Arial" w:hAnsi="Arial" w:cs="Arial"/>
                <w:noProof/>
                <w:color w:val="000000"/>
                <w:sz w:val="20"/>
                <w:szCs w:val="20"/>
              </w:rPr>
              <w:drawing>
                <wp:inline distT="0" distB="0" distL="0" distR="0" wp14:anchorId="121C1F58" wp14:editId="1785E28C">
                  <wp:extent cx="254000" cy="222250"/>
                  <wp:effectExtent l="0" t="0" r="0" b="0"/>
                  <wp:docPr id="24" name="image1.png" descr="Okno checkbox - zaznacz, jeśli Cię dotyczy"/>
                  <wp:cNvGraphicFramePr/>
                  <a:graphic xmlns:a="http://schemas.openxmlformats.org/drawingml/2006/main">
                    <a:graphicData uri="http://schemas.openxmlformats.org/drawingml/2006/picture">
                      <pic:pic xmlns:pic="http://schemas.openxmlformats.org/drawingml/2006/picture">
                        <pic:nvPicPr>
                          <pic:cNvPr id="24" name="image1.png" descr="Okno checkbox - zaznacz, jeśli Cię dotyczy"/>
                          <pic:cNvPicPr preferRelativeResize="0"/>
                        </pic:nvPicPr>
                        <pic:blipFill>
                          <a:blip r:embed="rId12"/>
                          <a:srcRect/>
                          <a:stretch>
                            <a:fillRect/>
                          </a:stretch>
                        </pic:blipFill>
                        <pic:spPr>
                          <a:xfrm>
                            <a:off x="0" y="0"/>
                            <a:ext cx="254000" cy="222250"/>
                          </a:xfrm>
                          <a:prstGeom prst="rect">
                            <a:avLst/>
                          </a:prstGeom>
                          <a:ln/>
                        </pic:spPr>
                      </pic:pic>
                    </a:graphicData>
                  </a:graphic>
                </wp:inline>
              </w:drawing>
            </w:r>
            <w:r>
              <w:rPr>
                <w:rFonts w:ascii="Calibri" w:eastAsia="Calibri" w:hAnsi="Calibri" w:cs="Calibri"/>
                <w:b/>
                <w:bCs/>
                <w:color w:val="000000"/>
                <w:sz w:val="22"/>
                <w:szCs w:val="22"/>
              </w:rPr>
              <w:t xml:space="preserve">Kwalifikacja zawiera wspólne lub zbliżone zestawy efektów uczenia się </w:t>
            </w:r>
            <w:r>
              <w:rPr>
                <w:rFonts w:ascii="Calibri" w:eastAsia="Calibri" w:hAnsi="Calibri" w:cs="Calibri"/>
                <w:b/>
                <w:bCs/>
                <w:color w:val="000000"/>
                <w:sz w:val="22"/>
                <w:szCs w:val="22"/>
              </w:rPr>
              <w:br/>
              <w:t>z „dodatkowymi umiejętnościami zawodowymi” w zakresie wybranych zawodów szkolnictwa branżowego </w:t>
            </w:r>
          </w:p>
          <w:p w14:paraId="1802D77F" w14:textId="73DCC9BB" w:rsidR="007C072A" w:rsidRDefault="00000000">
            <w:pPr>
              <w:pBdr>
                <w:top w:val="nil"/>
                <w:left w:val="nil"/>
                <w:bottom w:val="nil"/>
                <w:right w:val="nil"/>
                <w:between w:val="nil"/>
              </w:pBdr>
              <w:spacing w:before="120" w:after="120"/>
              <w:rPr>
                <w:color w:val="000000"/>
              </w:rPr>
            </w:pPr>
            <w:r>
              <w:rPr>
                <w:rFonts w:ascii="Calibri" w:eastAsia="Calibri" w:hAnsi="Calibri" w:cs="Calibri"/>
                <w:color w:val="000000"/>
                <w:sz w:val="20"/>
                <w:szCs w:val="20"/>
              </w:rPr>
              <w:t>Należy zaznaczyć, jeżeli wnioskowana kwalifikacja zawiera wspólne lub zbliżone zestawy efektów uczenia się z</w:t>
            </w:r>
            <w:r w:rsidR="00436C94">
              <w:rPr>
                <w:rFonts w:ascii="Calibri" w:eastAsia="Calibri" w:hAnsi="Calibri" w:cs="Calibri"/>
                <w:color w:val="000000"/>
                <w:sz w:val="20"/>
                <w:szCs w:val="20"/>
              </w:rPr>
              <w:t> </w:t>
            </w:r>
            <w:r>
              <w:rPr>
                <w:rFonts w:ascii="Calibri" w:eastAsia="Calibri" w:hAnsi="Calibri" w:cs="Calibri"/>
                <w:color w:val="000000"/>
                <w:sz w:val="20"/>
                <w:szCs w:val="20"/>
              </w:rPr>
              <w:t>„dodatkowymi umiejętnościami zawodowymi” w zakresie wybranych zawodów szkolnictwa branżowego (określonymi w rozporządzeniu MEN – załącznik nr 33).</w:t>
            </w:r>
          </w:p>
          <w:p w14:paraId="4011E154" w14:textId="77777777" w:rsidR="007C072A" w:rsidRDefault="00000000">
            <w:pPr>
              <w:pBdr>
                <w:top w:val="nil"/>
                <w:left w:val="nil"/>
                <w:bottom w:val="nil"/>
                <w:right w:val="nil"/>
                <w:between w:val="nil"/>
              </w:pBdr>
              <w:spacing w:after="120"/>
              <w:rPr>
                <w:color w:val="000000"/>
              </w:rPr>
            </w:pPr>
            <w:hyperlink r:id="rId16">
              <w:r>
                <w:rPr>
                  <w:rFonts w:ascii="Calibri" w:eastAsia="Calibri" w:hAnsi="Calibri" w:cs="Calibri"/>
                  <w:b/>
                  <w:bCs/>
                  <w:color w:val="0000FF"/>
                  <w:sz w:val="20"/>
                  <w:szCs w:val="20"/>
                  <w:u w:val="single"/>
                </w:rPr>
                <w:t>Dodatkowe umiejętności zawodowe</w:t>
              </w:r>
            </w:hyperlink>
          </w:p>
          <w:p w14:paraId="08FE2438" w14:textId="77777777" w:rsidR="007C072A" w:rsidRDefault="00000000">
            <w:pPr>
              <w:pBdr>
                <w:top w:val="nil"/>
                <w:left w:val="nil"/>
                <w:bottom w:val="nil"/>
                <w:right w:val="nil"/>
                <w:between w:val="nil"/>
              </w:pBdr>
              <w:spacing w:after="120"/>
              <w:rPr>
                <w:color w:val="0000FF"/>
              </w:rPr>
            </w:pPr>
            <w:hyperlink r:id="rId17">
              <w:r>
                <w:rPr>
                  <w:rFonts w:ascii="Calibri" w:eastAsia="Calibri" w:hAnsi="Calibri" w:cs="Calibri"/>
                  <w:b/>
                  <w:bCs/>
                  <w:color w:val="0000FF"/>
                  <w:sz w:val="20"/>
                  <w:szCs w:val="20"/>
                  <w:u w:val="single"/>
                </w:rPr>
                <w:t>Aktualna lista dodatkowych umiejętności zawodowych</w:t>
              </w:r>
            </w:hyperlink>
          </w:p>
          <w:p w14:paraId="18C01D83" w14:textId="77777777" w:rsidR="007C072A" w:rsidRDefault="00000000">
            <w:pPr>
              <w:pBdr>
                <w:top w:val="nil"/>
                <w:left w:val="nil"/>
                <w:bottom w:val="nil"/>
                <w:right w:val="nil"/>
                <w:between w:val="nil"/>
              </w:pBdr>
              <w:spacing w:before="240" w:after="120"/>
              <w:rPr>
                <w:color w:val="0000FF"/>
              </w:rPr>
            </w:pPr>
            <w:hyperlink r:id="rId18">
              <w:r>
                <w:rPr>
                  <w:rFonts w:ascii="Calibri" w:eastAsia="Calibri" w:hAnsi="Calibri" w:cs="Calibri"/>
                  <w:b/>
                  <w:bCs/>
                  <w:color w:val="0000FF"/>
                  <w:sz w:val="20"/>
                  <w:szCs w:val="20"/>
                  <w:u w:val="single"/>
                </w:rPr>
                <w:t>Załącznik nr 33 do rozporządzenia</w:t>
              </w:r>
            </w:hyperlink>
          </w:p>
          <w:p w14:paraId="1D38E1AA" w14:textId="77777777" w:rsidR="007C072A" w:rsidRPr="00436C94" w:rsidRDefault="00000000">
            <w:pPr>
              <w:pBdr>
                <w:top w:val="nil"/>
                <w:left w:val="nil"/>
                <w:bottom w:val="nil"/>
                <w:right w:val="nil"/>
                <w:between w:val="nil"/>
              </w:pBdr>
              <w:spacing w:after="120"/>
              <w:rPr>
                <w:color w:val="000000"/>
              </w:rPr>
            </w:pPr>
            <w:hyperlink r:id="rId19">
              <w:r>
                <w:rPr>
                  <w:rFonts w:ascii="Calibri" w:eastAsia="Calibri" w:hAnsi="Calibri" w:cs="Calibri"/>
                  <w:b/>
                  <w:bCs/>
                  <w:color w:val="0000FF"/>
                  <w:sz w:val="20"/>
                  <w:szCs w:val="20"/>
                  <w:u w:val="single"/>
                </w:rPr>
                <w:t>Zmiany do wykazu DUZ z 28.05.2021</w:t>
              </w:r>
            </w:hyperlink>
            <w:r>
              <w:rPr>
                <w:rFonts w:ascii="Calibri" w:eastAsia="Calibri" w:hAnsi="Calibri" w:cs="Calibri"/>
                <w:b/>
                <w:bCs/>
                <w:color w:val="000000"/>
                <w:sz w:val="22"/>
                <w:szCs w:val="22"/>
              </w:rPr>
              <w:t xml:space="preserve"> </w:t>
            </w:r>
            <w:r w:rsidRPr="00436C94">
              <w:rPr>
                <w:rFonts w:ascii="Calibri" w:eastAsia="Calibri" w:hAnsi="Calibri" w:cs="Calibri"/>
                <w:b/>
                <w:bCs/>
                <w:color w:val="000000"/>
                <w:sz w:val="20"/>
                <w:szCs w:val="20"/>
              </w:rPr>
              <w:t>(od str. 135)</w:t>
            </w:r>
          </w:p>
          <w:p w14:paraId="2A35FDA4" w14:textId="77777777" w:rsidR="007C072A" w:rsidRDefault="00000000">
            <w:pPr>
              <w:pBdr>
                <w:top w:val="nil"/>
                <w:left w:val="nil"/>
                <w:bottom w:val="nil"/>
                <w:right w:val="nil"/>
                <w:between w:val="nil"/>
              </w:pBdr>
              <w:spacing w:after="120"/>
              <w:rPr>
                <w:color w:val="000000"/>
              </w:rPr>
            </w:pPr>
            <w:hyperlink r:id="rId20">
              <w:r w:rsidRPr="00436C94">
                <w:rPr>
                  <w:rFonts w:ascii="Calibri" w:eastAsia="Calibri" w:hAnsi="Calibri" w:cs="Calibri"/>
                  <w:b/>
                  <w:bCs/>
                  <w:color w:val="0000FF"/>
                  <w:sz w:val="20"/>
                  <w:szCs w:val="20"/>
                  <w:u w:val="single"/>
                </w:rPr>
                <w:t>Zmiany do wykazu DUZ z 22.04.2022</w:t>
              </w:r>
            </w:hyperlink>
            <w:r w:rsidRPr="00436C94">
              <w:rPr>
                <w:rFonts w:ascii="Calibri" w:eastAsia="Calibri" w:hAnsi="Calibri" w:cs="Calibri"/>
                <w:b/>
                <w:bCs/>
                <w:color w:val="000000"/>
                <w:sz w:val="20"/>
                <w:szCs w:val="20"/>
              </w:rPr>
              <w:t xml:space="preserve"> (od str. 243, pkt. 28)</w:t>
            </w:r>
            <w:r>
              <w:rPr>
                <w:rFonts w:ascii="Calibri" w:eastAsia="Calibri" w:hAnsi="Calibri" w:cs="Calibri"/>
                <w:b/>
                <w:bCs/>
                <w:i/>
                <w:iCs/>
                <w:color w:val="000000"/>
                <w:sz w:val="20"/>
                <w:szCs w:val="20"/>
              </w:rPr>
              <w:t> </w:t>
            </w:r>
          </w:p>
        </w:tc>
      </w:tr>
      <w:tr w:rsidR="007C072A" w14:paraId="39878F78" w14:textId="77777777">
        <w:tc>
          <w:tcPr>
            <w:tcW w:w="94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4818E3AA" w14:textId="77777777" w:rsidR="007C072A" w:rsidRDefault="00000000">
            <w:pPr>
              <w:pBdr>
                <w:top w:val="nil"/>
                <w:left w:val="nil"/>
                <w:bottom w:val="nil"/>
                <w:right w:val="nil"/>
                <w:between w:val="nil"/>
              </w:pBdr>
              <w:spacing w:before="120"/>
              <w:rPr>
                <w:color w:val="000000"/>
              </w:rPr>
            </w:pPr>
            <w:r>
              <w:rPr>
                <w:rFonts w:ascii="Calibri" w:eastAsia="Calibri" w:hAnsi="Calibri" w:cs="Calibri"/>
                <w:b/>
                <w:bCs/>
                <w:color w:val="000000"/>
                <w:sz w:val="22"/>
                <w:szCs w:val="22"/>
              </w:rPr>
              <w:lastRenderedPageBreak/>
              <w:t>15b. Wskazanie „dodatkowych umiejętności zawodowych” w zakresie wybranych zawodów szkolnictwa branżowego zawierających wspólne lub zbliżone zestawy efektów uczenia się</w:t>
            </w:r>
          </w:p>
          <w:p w14:paraId="7DE2D349" w14:textId="77777777" w:rsidR="007C072A" w:rsidRDefault="00000000">
            <w:pPr>
              <w:pBdr>
                <w:top w:val="nil"/>
                <w:left w:val="nil"/>
                <w:bottom w:val="nil"/>
                <w:right w:val="nil"/>
                <w:between w:val="nil"/>
              </w:pBdr>
              <w:spacing w:after="120"/>
              <w:jc w:val="both"/>
              <w:rPr>
                <w:color w:val="000000"/>
              </w:rPr>
            </w:pPr>
            <w:r>
              <w:rPr>
                <w:rFonts w:ascii="Calibri" w:eastAsia="Calibri" w:hAnsi="Calibri" w:cs="Calibri"/>
                <w:b/>
                <w:bCs/>
                <w:color w:val="000000"/>
                <w:sz w:val="22"/>
                <w:szCs w:val="22"/>
              </w:rPr>
              <w:t>(Branża – Zawód – Umiejętność)</w:t>
            </w:r>
          </w:p>
          <w:p w14:paraId="01D09242"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color w:val="000000"/>
                <w:sz w:val="20"/>
                <w:szCs w:val="20"/>
              </w:rPr>
              <w:t>Jeżeli kwalifikacja zawiera wspólne lub zbliżone zestawy efektów uczenia się, to z rozwijanej listy branż, zawodów i dodatkowych umiejętności zawodowych należy wybrać te umiejętności, które zawierają wspólne lub zbliżone zestawy efektów uczenia się z wnioskowaną kwalifikacją.</w:t>
            </w:r>
          </w:p>
        </w:tc>
      </w:tr>
      <w:tr w:rsidR="007C072A" w14:paraId="7B0DC631" w14:textId="77777777">
        <w:tc>
          <w:tcPr>
            <w:tcW w:w="94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097CFDB" w14:textId="77777777" w:rsidR="007C072A" w:rsidRDefault="00000000">
            <w:pPr>
              <w:pBdr>
                <w:top w:val="nil"/>
                <w:left w:val="nil"/>
                <w:bottom w:val="nil"/>
                <w:right w:val="nil"/>
                <w:between w:val="nil"/>
              </w:pBdr>
              <w:spacing w:before="120" w:after="120"/>
              <w:jc w:val="both"/>
              <w:rPr>
                <w:color w:val="000000"/>
              </w:rPr>
            </w:pPr>
            <w:r>
              <w:rPr>
                <w:rFonts w:ascii="Calibri" w:eastAsia="Calibri" w:hAnsi="Calibri" w:cs="Calibri"/>
                <w:color w:val="000000"/>
                <w:sz w:val="22"/>
                <w:szCs w:val="22"/>
              </w:rPr>
              <w:t>…</w:t>
            </w:r>
          </w:p>
        </w:tc>
      </w:tr>
      <w:tr w:rsidR="007C072A" w14:paraId="322566AD" w14:textId="77777777">
        <w:tc>
          <w:tcPr>
            <w:tcW w:w="94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5A794A7F"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b/>
                <w:bCs/>
                <w:color w:val="000000"/>
                <w:sz w:val="22"/>
                <w:szCs w:val="22"/>
              </w:rPr>
              <w:t>16. Inne przesłanki potwierdzające zgodność kwalifikacji sektorowej z rozpoznanymi potrzebami danej branży lub sektora*</w:t>
            </w:r>
          </w:p>
          <w:p w14:paraId="7A2BDE59"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Pole obowiązkowe, art. 15b ust. 1 pkt 3c).</w:t>
            </w:r>
          </w:p>
          <w:p w14:paraId="7FFDF1F7" w14:textId="3457267E"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Należy zwięźle przedstawić, dlaczego proponuje się kwalifikację w tym właśnie kształcie. Argumenty mogą dotyczyć różnych komponentów opisu, np. doboru i konstrukcji efektów uczenia się, uzasadnienia wymagań w</w:t>
            </w:r>
            <w:r w:rsidR="00436C94">
              <w:rPr>
                <w:rFonts w:ascii="Calibri" w:eastAsia="Calibri" w:hAnsi="Calibri" w:cs="Calibri"/>
                <w:color w:val="000000"/>
                <w:sz w:val="20"/>
                <w:szCs w:val="20"/>
              </w:rPr>
              <w:t> </w:t>
            </w:r>
            <w:r>
              <w:rPr>
                <w:rFonts w:ascii="Calibri" w:eastAsia="Calibri" w:hAnsi="Calibri" w:cs="Calibri"/>
                <w:color w:val="000000"/>
                <w:sz w:val="20"/>
                <w:szCs w:val="20"/>
              </w:rPr>
              <w:t>zakresie metod walidacji, okresu ważności certyfikatu, warunków przystąpienia do walidacji.</w:t>
            </w:r>
          </w:p>
          <w:p w14:paraId="4C3897D3" w14:textId="77777777" w:rsidR="007C072A" w:rsidRDefault="00000000">
            <w:pPr>
              <w:pBdr>
                <w:top w:val="nil"/>
                <w:left w:val="nil"/>
                <w:bottom w:val="nil"/>
                <w:right w:val="nil"/>
                <w:between w:val="nil"/>
              </w:pBdr>
              <w:spacing w:before="120" w:after="120"/>
              <w:jc w:val="right"/>
              <w:rPr>
                <w:color w:val="000000"/>
              </w:rPr>
            </w:pPr>
            <w:r>
              <w:rPr>
                <w:rFonts w:ascii="Calibri" w:eastAsia="Calibri" w:hAnsi="Calibri" w:cs="Calibri"/>
                <w:color w:val="000000"/>
                <w:sz w:val="20"/>
                <w:szCs w:val="20"/>
              </w:rPr>
              <w:t>Maksymalna liczba znaków: 6000.</w:t>
            </w:r>
          </w:p>
        </w:tc>
      </w:tr>
      <w:tr w:rsidR="007C072A" w14:paraId="4B3304D0" w14:textId="77777777">
        <w:tc>
          <w:tcPr>
            <w:tcW w:w="94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E0B956" w14:textId="77777777" w:rsidR="007C072A" w:rsidRDefault="00000000">
            <w:pPr>
              <w:pBdr>
                <w:top w:val="nil"/>
                <w:left w:val="nil"/>
                <w:bottom w:val="nil"/>
                <w:right w:val="nil"/>
                <w:between w:val="nil"/>
              </w:pBdr>
              <w:spacing w:before="120" w:after="120"/>
              <w:jc w:val="both"/>
              <w:rPr>
                <w:color w:val="000000"/>
              </w:rPr>
            </w:pPr>
            <w:r>
              <w:rPr>
                <w:rFonts w:ascii="Calibri" w:eastAsia="Calibri" w:hAnsi="Calibri" w:cs="Calibri"/>
                <w:color w:val="000000"/>
                <w:sz w:val="22"/>
                <w:szCs w:val="22"/>
              </w:rPr>
              <w:t>…</w:t>
            </w:r>
          </w:p>
        </w:tc>
      </w:tr>
    </w:tbl>
    <w:p w14:paraId="7F4C80F7" w14:textId="77777777" w:rsidR="007C072A" w:rsidRDefault="007C072A"/>
    <w:p w14:paraId="34FC8907" w14:textId="1D5E7108" w:rsidR="007C072A" w:rsidRDefault="00000000" w:rsidP="00436C94">
      <w:pPr>
        <w:pStyle w:val="Nagwek2"/>
        <w:spacing w:before="480"/>
        <w:rPr>
          <w:b w:val="0"/>
          <w:bCs w:val="0"/>
        </w:rPr>
      </w:pPr>
      <w:r w:rsidRPr="00436C94">
        <w:rPr>
          <w:rFonts w:asciiTheme="majorHAnsi" w:eastAsia="Calibri" w:hAnsiTheme="majorHAnsi" w:cstheme="majorHAnsi"/>
          <w:sz w:val="24"/>
          <w:szCs w:val="24"/>
        </w:rPr>
        <w:t>V. INFORMACJE DODATKOWE</w:t>
      </w:r>
    </w:p>
    <w:tbl>
      <w:tblPr>
        <w:tblStyle w:val="af6"/>
        <w:tblW w:w="9487" w:type="dxa"/>
        <w:tblInd w:w="0" w:type="dxa"/>
        <w:tblLayout w:type="fixed"/>
        <w:tblLook w:val="0400" w:firstRow="0" w:lastRow="0" w:firstColumn="0" w:lastColumn="0" w:noHBand="0" w:noVBand="1"/>
      </w:tblPr>
      <w:tblGrid>
        <w:gridCol w:w="9487"/>
      </w:tblGrid>
      <w:tr w:rsidR="007C072A" w14:paraId="79423A45" w14:textId="77777777">
        <w:tc>
          <w:tcPr>
            <w:tcW w:w="94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5721B0C7" w14:textId="77777777" w:rsidR="007C072A" w:rsidRDefault="00000000">
            <w:pPr>
              <w:pBdr>
                <w:top w:val="nil"/>
                <w:left w:val="nil"/>
                <w:bottom w:val="nil"/>
                <w:right w:val="nil"/>
                <w:between w:val="nil"/>
              </w:pBdr>
              <w:spacing w:before="120" w:after="120"/>
              <w:jc w:val="both"/>
              <w:rPr>
                <w:color w:val="000000"/>
              </w:rPr>
            </w:pPr>
            <w:r>
              <w:rPr>
                <w:rFonts w:ascii="Calibri" w:eastAsia="Calibri" w:hAnsi="Calibri" w:cs="Calibri"/>
                <w:b/>
                <w:bCs/>
                <w:color w:val="000000"/>
                <w:sz w:val="22"/>
                <w:szCs w:val="22"/>
              </w:rPr>
              <w:t>17. Okres ważności certyfikatu kwalifikacji sektorowej*</w:t>
            </w:r>
          </w:p>
          <w:p w14:paraId="428796F6"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Pole obowiązkowe, art. 15b ust. 1 pkt 5c).</w:t>
            </w:r>
          </w:p>
          <w:p w14:paraId="66B73EF2"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W przypadku kwalifikacji nadawanej na czas nieokreślony, należy wpisać: „Certyfikat ważny bezterminowo”.</w:t>
            </w:r>
          </w:p>
          <w:p w14:paraId="1EF6B31E"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W przypadku kwalifikacji nadawanej na czas określony, należy podać, po jakim czasie konieczne jest odnowienie ważności certyfikatu.</w:t>
            </w:r>
          </w:p>
        </w:tc>
      </w:tr>
      <w:tr w:rsidR="007C072A" w14:paraId="491C7016" w14:textId="77777777">
        <w:tc>
          <w:tcPr>
            <w:tcW w:w="94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C267FE"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color w:val="000000"/>
                <w:sz w:val="22"/>
                <w:szCs w:val="22"/>
              </w:rPr>
              <w:t>…</w:t>
            </w:r>
          </w:p>
        </w:tc>
      </w:tr>
      <w:tr w:rsidR="007C072A" w14:paraId="066462AB" w14:textId="77777777">
        <w:tc>
          <w:tcPr>
            <w:tcW w:w="94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6304DCB9" w14:textId="77777777" w:rsidR="007C072A" w:rsidRDefault="00000000">
            <w:pPr>
              <w:pBdr>
                <w:top w:val="nil"/>
                <w:left w:val="nil"/>
                <w:bottom w:val="nil"/>
                <w:right w:val="nil"/>
                <w:between w:val="nil"/>
              </w:pBdr>
              <w:spacing w:before="120" w:after="120"/>
              <w:jc w:val="both"/>
              <w:rPr>
                <w:color w:val="000000"/>
              </w:rPr>
            </w:pPr>
            <w:r>
              <w:rPr>
                <w:rFonts w:ascii="Calibri" w:eastAsia="Calibri" w:hAnsi="Calibri" w:cs="Calibri"/>
                <w:b/>
                <w:bCs/>
                <w:color w:val="000000"/>
                <w:sz w:val="22"/>
                <w:szCs w:val="22"/>
              </w:rPr>
              <w:t>18. Warunki przedłużenia ważności certyfikatu</w:t>
            </w:r>
          </w:p>
          <w:p w14:paraId="4C949227"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Pole obowiązkowe, art. 15b ust. 1 pkt 5c).</w:t>
            </w:r>
          </w:p>
          <w:p w14:paraId="7AB7C00D"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Jeśli certyfikat ma określony termin ważności, należy podać warunki, jakie powinna spełnić osoba posiadająca certyfikat, aby przedłużyć jego ważność.</w:t>
            </w:r>
          </w:p>
          <w:p w14:paraId="764FA369"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Jeśli certyfikat jest ważny bezterminowo, należy wpisać „Nie dotyczy”.</w:t>
            </w:r>
          </w:p>
          <w:p w14:paraId="683CFA8A" w14:textId="77777777" w:rsidR="007C072A" w:rsidRDefault="00000000">
            <w:pPr>
              <w:pBdr>
                <w:top w:val="nil"/>
                <w:left w:val="nil"/>
                <w:bottom w:val="nil"/>
                <w:right w:val="nil"/>
                <w:between w:val="nil"/>
              </w:pBdr>
              <w:spacing w:before="120" w:after="120"/>
              <w:jc w:val="right"/>
              <w:rPr>
                <w:color w:val="000000"/>
              </w:rPr>
            </w:pPr>
            <w:r>
              <w:rPr>
                <w:rFonts w:ascii="Calibri" w:eastAsia="Calibri" w:hAnsi="Calibri" w:cs="Calibri"/>
                <w:color w:val="000000"/>
                <w:sz w:val="20"/>
                <w:szCs w:val="20"/>
              </w:rPr>
              <w:t>Maksymalna liczba znaków: 2000.</w:t>
            </w:r>
          </w:p>
        </w:tc>
      </w:tr>
      <w:tr w:rsidR="007C072A" w14:paraId="66BB01B1" w14:textId="77777777">
        <w:tc>
          <w:tcPr>
            <w:tcW w:w="94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29E820"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color w:val="000000"/>
                <w:sz w:val="22"/>
                <w:szCs w:val="22"/>
              </w:rPr>
              <w:t>…</w:t>
            </w:r>
          </w:p>
        </w:tc>
      </w:tr>
      <w:tr w:rsidR="007C072A" w14:paraId="17BA9293" w14:textId="77777777">
        <w:tc>
          <w:tcPr>
            <w:tcW w:w="94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2F3CDCFC"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b/>
                <w:bCs/>
                <w:color w:val="000000"/>
                <w:sz w:val="22"/>
                <w:szCs w:val="22"/>
              </w:rPr>
              <w:t>19. Kod Międzynarodowej Standardowej Klasyfikacji Edukacji (ISCED)*</w:t>
            </w:r>
          </w:p>
          <w:p w14:paraId="4CF688C9" w14:textId="77777777" w:rsidR="007C072A" w:rsidRDefault="00000000">
            <w:pPr>
              <w:pBdr>
                <w:top w:val="nil"/>
                <w:left w:val="nil"/>
                <w:bottom w:val="nil"/>
                <w:right w:val="nil"/>
                <w:between w:val="nil"/>
              </w:pBdr>
              <w:spacing w:after="120"/>
              <w:jc w:val="both"/>
              <w:rPr>
                <w:color w:val="000000"/>
              </w:rPr>
            </w:pPr>
            <w:r>
              <w:rPr>
                <w:rFonts w:ascii="Calibri" w:eastAsia="Calibri" w:hAnsi="Calibri" w:cs="Calibri"/>
                <w:color w:val="000000"/>
                <w:sz w:val="20"/>
                <w:szCs w:val="20"/>
              </w:rPr>
              <w:t>Pole obowiązkowe, art. 15b ust. 1 pkt. 5d). </w:t>
            </w:r>
          </w:p>
          <w:p w14:paraId="28EA6DAC"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Należy przypisać do kwalifikacji kod ISCED, wybierając z listy rozwijanej taki, który najlepiej do niej pasuje. </w:t>
            </w:r>
          </w:p>
          <w:p w14:paraId="447E337B"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lastRenderedPageBreak/>
              <w:t>Międzynarodowa Standardowa Klasyfikacja Edukacji (ISCED F-2013) to system służący do gromadzenia, zestawiania i analizowania statystyk dotyczących edukacji porównywalnych na szczeblu międzynarodowym.</w:t>
            </w:r>
          </w:p>
          <w:p w14:paraId="3889C0EA" w14:textId="77777777" w:rsidR="007C072A" w:rsidRDefault="00000000">
            <w:pPr>
              <w:pBdr>
                <w:top w:val="nil"/>
                <w:left w:val="nil"/>
                <w:bottom w:val="nil"/>
                <w:right w:val="nil"/>
                <w:between w:val="nil"/>
              </w:pBdr>
              <w:spacing w:after="120"/>
              <w:rPr>
                <w:color w:val="000000"/>
              </w:rPr>
            </w:pPr>
            <w:hyperlink r:id="rId21">
              <w:r>
                <w:rPr>
                  <w:rFonts w:ascii="Calibri" w:eastAsia="Calibri" w:hAnsi="Calibri" w:cs="Calibri"/>
                  <w:b/>
                  <w:bCs/>
                  <w:color w:val="0000FF"/>
                  <w:sz w:val="20"/>
                  <w:szCs w:val="20"/>
                  <w:u w:val="single"/>
                </w:rPr>
                <w:t>Wykaz kodów ISCED-F</w:t>
              </w:r>
            </w:hyperlink>
          </w:p>
        </w:tc>
      </w:tr>
      <w:tr w:rsidR="007C072A" w14:paraId="6B4FE1AD" w14:textId="77777777">
        <w:tc>
          <w:tcPr>
            <w:tcW w:w="94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95C267"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color w:val="000000"/>
                <w:sz w:val="22"/>
                <w:szCs w:val="22"/>
              </w:rPr>
              <w:lastRenderedPageBreak/>
              <w:t>…</w:t>
            </w:r>
          </w:p>
        </w:tc>
      </w:tr>
      <w:tr w:rsidR="007C072A" w14:paraId="03C8E2E3" w14:textId="77777777">
        <w:tc>
          <w:tcPr>
            <w:tcW w:w="94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72919837"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b/>
                <w:bCs/>
                <w:color w:val="000000"/>
                <w:sz w:val="22"/>
                <w:szCs w:val="22"/>
              </w:rPr>
              <w:t>20. Kod Polskiej Klasyfikacji Działalności (PKD)*</w:t>
            </w:r>
          </w:p>
          <w:p w14:paraId="5689653F"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Pole obowiązkowe, art. 15b ust. 1 pkt 5e).</w:t>
            </w:r>
          </w:p>
          <w:p w14:paraId="6FFE180C"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Należy wpisać kod PKD. </w:t>
            </w:r>
          </w:p>
          <w:p w14:paraId="01ED6F5C" w14:textId="77777777" w:rsidR="007C072A" w:rsidRDefault="00000000">
            <w:pPr>
              <w:pBdr>
                <w:top w:val="nil"/>
                <w:left w:val="nil"/>
                <w:bottom w:val="nil"/>
                <w:right w:val="nil"/>
                <w:between w:val="nil"/>
              </w:pBdr>
              <w:spacing w:before="120" w:after="120"/>
              <w:rPr>
                <w:b/>
                <w:bCs/>
                <w:color w:val="0000FF"/>
              </w:rPr>
            </w:pPr>
            <w:hyperlink r:id="rId22">
              <w:r>
                <w:rPr>
                  <w:rFonts w:ascii="Calibri" w:eastAsia="Calibri" w:hAnsi="Calibri" w:cs="Calibri"/>
                  <w:b/>
                  <w:bCs/>
                  <w:color w:val="0000FF"/>
                  <w:sz w:val="20"/>
                  <w:szCs w:val="20"/>
                  <w:u w:val="single"/>
                </w:rPr>
                <w:t>Wyszukiwarka PKD</w:t>
              </w:r>
            </w:hyperlink>
          </w:p>
          <w:p w14:paraId="0CD5DE96" w14:textId="77777777" w:rsidR="007C072A" w:rsidRDefault="00000000">
            <w:pPr>
              <w:pBdr>
                <w:top w:val="nil"/>
                <w:left w:val="nil"/>
                <w:bottom w:val="nil"/>
                <w:right w:val="nil"/>
                <w:between w:val="nil"/>
              </w:pBdr>
              <w:spacing w:before="120" w:after="120"/>
              <w:rPr>
                <w:color w:val="000000"/>
              </w:rPr>
            </w:pPr>
            <w:hyperlink r:id="rId23">
              <w:r>
                <w:rPr>
                  <w:rFonts w:ascii="Calibri" w:eastAsia="Calibri" w:hAnsi="Calibri" w:cs="Calibri"/>
                  <w:b/>
                  <w:bCs/>
                  <w:color w:val="0000FF"/>
                  <w:sz w:val="20"/>
                  <w:szCs w:val="20"/>
                  <w:u w:val="single"/>
                </w:rPr>
                <w:t>Tabela kodów PKD</w:t>
              </w:r>
            </w:hyperlink>
          </w:p>
        </w:tc>
      </w:tr>
      <w:tr w:rsidR="007C072A" w14:paraId="4D377F26" w14:textId="77777777">
        <w:tc>
          <w:tcPr>
            <w:tcW w:w="94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B4C006"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color w:val="000000"/>
                <w:sz w:val="22"/>
                <w:szCs w:val="22"/>
              </w:rPr>
              <w:t>…</w:t>
            </w:r>
          </w:p>
        </w:tc>
      </w:tr>
      <w:tr w:rsidR="007C072A" w14:paraId="1F17274E" w14:textId="77777777">
        <w:tc>
          <w:tcPr>
            <w:tcW w:w="94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6515A700"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b/>
                <w:bCs/>
                <w:color w:val="000000"/>
                <w:sz w:val="22"/>
                <w:szCs w:val="22"/>
              </w:rPr>
              <w:t xml:space="preserve">21. Wskazanie zawodów i specjalności, z którymi powiązana jest kwalifikacja </w:t>
            </w:r>
            <w:r>
              <w:rPr>
                <w:rFonts w:ascii="Calibri" w:eastAsia="Calibri" w:hAnsi="Calibri" w:cs="Calibri"/>
                <w:b/>
                <w:bCs/>
                <w:color w:val="000000"/>
                <w:sz w:val="22"/>
                <w:szCs w:val="22"/>
              </w:rPr>
              <w:br/>
              <w:t>(wg klasyfikacji zawodów i specjalności)</w:t>
            </w:r>
          </w:p>
          <w:p w14:paraId="0AB48ECF"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Pole nieobowiązkowe.</w:t>
            </w:r>
          </w:p>
          <w:p w14:paraId="4BD74C94"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Informacja ułatwi wyszukiwanie oraz powiązanie danej kwalifikacji z innymi kwalifikacjami w ZRK. </w:t>
            </w:r>
          </w:p>
          <w:p w14:paraId="1DA19825" w14:textId="77777777" w:rsidR="007C072A" w:rsidRDefault="00000000">
            <w:pPr>
              <w:pBdr>
                <w:top w:val="nil"/>
                <w:left w:val="nil"/>
                <w:bottom w:val="nil"/>
                <w:right w:val="nil"/>
                <w:between w:val="nil"/>
              </w:pBdr>
              <w:spacing w:after="120"/>
              <w:rPr>
                <w:rFonts w:ascii="Calibri" w:eastAsia="Calibri" w:hAnsi="Calibri" w:cs="Calibri"/>
                <w:color w:val="000000"/>
                <w:sz w:val="20"/>
                <w:szCs w:val="20"/>
              </w:rPr>
            </w:pPr>
            <w:r>
              <w:rPr>
                <w:rFonts w:ascii="Calibri" w:eastAsia="Calibri" w:hAnsi="Calibri" w:cs="Calibri"/>
                <w:color w:val="000000"/>
                <w:sz w:val="20"/>
                <w:szCs w:val="20"/>
              </w:rPr>
              <w:t>Z listy należy wybrać te zawody i specjalności, które mają związek z wnioskowaną kwalifikacją.</w:t>
            </w:r>
          </w:p>
          <w:p w14:paraId="5B5676C4" w14:textId="77777777" w:rsidR="007C072A" w:rsidRDefault="00000000">
            <w:pPr>
              <w:pBdr>
                <w:top w:val="nil"/>
                <w:left w:val="nil"/>
                <w:bottom w:val="nil"/>
                <w:right w:val="nil"/>
                <w:between w:val="nil"/>
              </w:pBdr>
              <w:spacing w:after="120"/>
              <w:rPr>
                <w:color w:val="000000"/>
              </w:rPr>
            </w:pPr>
            <w:hyperlink r:id="rId24">
              <w:r>
                <w:rPr>
                  <w:rFonts w:ascii="Calibri" w:eastAsia="Calibri" w:hAnsi="Calibri" w:cs="Calibri"/>
                  <w:b/>
                  <w:bCs/>
                  <w:color w:val="0000FF"/>
                  <w:sz w:val="20"/>
                  <w:szCs w:val="20"/>
                  <w:u w:val="single"/>
                </w:rPr>
                <w:t>Wyszukiwarka opisów zawodów</w:t>
              </w:r>
            </w:hyperlink>
          </w:p>
        </w:tc>
      </w:tr>
      <w:tr w:rsidR="007C072A" w14:paraId="2CDD85C9" w14:textId="77777777">
        <w:tc>
          <w:tcPr>
            <w:tcW w:w="94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4B969A"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color w:val="000000"/>
                <w:sz w:val="22"/>
                <w:szCs w:val="22"/>
              </w:rPr>
              <w:t>…</w:t>
            </w:r>
          </w:p>
        </w:tc>
      </w:tr>
      <w:tr w:rsidR="007C072A" w14:paraId="091B19D7" w14:textId="77777777">
        <w:tc>
          <w:tcPr>
            <w:tcW w:w="94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496242D1"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b/>
                <w:bCs/>
                <w:color w:val="000000"/>
                <w:sz w:val="22"/>
                <w:szCs w:val="22"/>
              </w:rPr>
              <w:t>22. Minister właściwy wskazany przez wnioskodawcę*</w:t>
            </w:r>
          </w:p>
          <w:p w14:paraId="59AA1AC0"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Pole obowiązkowe, art. 16 ust. 1.</w:t>
            </w:r>
          </w:p>
          <w:p w14:paraId="6DD114E2"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Należy wskazać</w:t>
            </w:r>
            <w:r>
              <w:rPr>
                <w:rFonts w:ascii="Calibri" w:eastAsia="Calibri" w:hAnsi="Calibri" w:cs="Calibri"/>
                <w:color w:val="FF0000"/>
                <w:sz w:val="20"/>
                <w:szCs w:val="20"/>
              </w:rPr>
              <w:t xml:space="preserve"> </w:t>
            </w:r>
            <w:r>
              <w:rPr>
                <w:rFonts w:ascii="Calibri" w:eastAsia="Calibri" w:hAnsi="Calibri" w:cs="Calibri"/>
                <w:color w:val="000000"/>
                <w:sz w:val="20"/>
                <w:szCs w:val="20"/>
              </w:rPr>
              <w:t>ministra, który zdaniem wnioskodawcy jest właściwy do rozpatrzenia wniosku. </w:t>
            </w:r>
          </w:p>
        </w:tc>
      </w:tr>
      <w:tr w:rsidR="007C072A" w14:paraId="75991436" w14:textId="77777777">
        <w:tc>
          <w:tcPr>
            <w:tcW w:w="94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BB0AC5"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color w:val="000000"/>
                <w:sz w:val="22"/>
                <w:szCs w:val="22"/>
              </w:rPr>
              <w:t>…</w:t>
            </w:r>
          </w:p>
        </w:tc>
      </w:tr>
      <w:tr w:rsidR="007C072A" w14:paraId="58B66F5A" w14:textId="77777777">
        <w:tc>
          <w:tcPr>
            <w:tcW w:w="94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0CA94425"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b/>
                <w:bCs/>
                <w:color w:val="000000"/>
                <w:sz w:val="22"/>
                <w:szCs w:val="22"/>
              </w:rPr>
              <w:t>23. W razie potrzeby, uzasadnienie wskazania ministra właściwego przez wnioskodawcę</w:t>
            </w:r>
          </w:p>
          <w:p w14:paraId="54A801E7"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Pole nieobowiązkowe.</w:t>
            </w:r>
          </w:p>
          <w:p w14:paraId="4C5DD92D" w14:textId="65808650"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Rekomenduje się podanie uzasadnienia, dlaczego dany minister został uznany za właściwego do rozpatrzenia wniosku, z odniesieniem do przepisów określających zakres działania danego ministra (zgodnie z ustawą o</w:t>
            </w:r>
            <w:r w:rsidR="00436C94">
              <w:rPr>
                <w:rFonts w:ascii="Calibri" w:eastAsia="Calibri" w:hAnsi="Calibri" w:cs="Calibri"/>
                <w:color w:val="000000"/>
                <w:sz w:val="20"/>
                <w:szCs w:val="20"/>
              </w:rPr>
              <w:t> </w:t>
            </w:r>
            <w:r>
              <w:rPr>
                <w:rFonts w:ascii="Calibri" w:eastAsia="Calibri" w:hAnsi="Calibri" w:cs="Calibri"/>
                <w:color w:val="000000"/>
                <w:sz w:val="20"/>
                <w:szCs w:val="20"/>
              </w:rPr>
              <w:t>działach administracji rządowej). </w:t>
            </w:r>
          </w:p>
          <w:p w14:paraId="47618085"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Gdy wnioskodawca nie widzi potrzeby uzasadnienia, należy wpisać „Nie dotyczy”.</w:t>
            </w:r>
          </w:p>
          <w:p w14:paraId="028C3ABF" w14:textId="77777777" w:rsidR="007C072A" w:rsidRDefault="00000000">
            <w:pPr>
              <w:pBdr>
                <w:top w:val="nil"/>
                <w:left w:val="nil"/>
                <w:bottom w:val="nil"/>
                <w:right w:val="nil"/>
                <w:between w:val="nil"/>
              </w:pBdr>
              <w:spacing w:before="120" w:after="120"/>
              <w:jc w:val="right"/>
              <w:rPr>
                <w:color w:val="000000"/>
              </w:rPr>
            </w:pPr>
            <w:r>
              <w:rPr>
                <w:rFonts w:ascii="Calibri" w:eastAsia="Calibri" w:hAnsi="Calibri" w:cs="Calibri"/>
                <w:color w:val="000000"/>
                <w:sz w:val="20"/>
                <w:szCs w:val="20"/>
              </w:rPr>
              <w:t>Maksymalna liczba znaków: 4000.</w:t>
            </w:r>
          </w:p>
        </w:tc>
      </w:tr>
      <w:tr w:rsidR="007C072A" w14:paraId="05E5E718" w14:textId="77777777">
        <w:tc>
          <w:tcPr>
            <w:tcW w:w="94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9DAB1DA"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color w:val="000000"/>
                <w:sz w:val="22"/>
                <w:szCs w:val="22"/>
              </w:rPr>
              <w:t>…</w:t>
            </w:r>
          </w:p>
        </w:tc>
      </w:tr>
      <w:tr w:rsidR="007C072A" w14:paraId="27F066C1" w14:textId="77777777">
        <w:tc>
          <w:tcPr>
            <w:tcW w:w="94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5FDF3099"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b/>
                <w:bCs/>
                <w:color w:val="000000"/>
                <w:sz w:val="22"/>
                <w:szCs w:val="22"/>
              </w:rPr>
              <w:t>24. Wnioskodawca*</w:t>
            </w:r>
          </w:p>
          <w:p w14:paraId="10585638" w14:textId="77777777" w:rsidR="007C072A" w:rsidRDefault="00000000">
            <w:pPr>
              <w:pBdr>
                <w:top w:val="nil"/>
                <w:left w:val="nil"/>
                <w:bottom w:val="nil"/>
                <w:right w:val="nil"/>
                <w:between w:val="nil"/>
              </w:pBdr>
              <w:spacing w:after="120"/>
              <w:rPr>
                <w:color w:val="000000"/>
              </w:rPr>
            </w:pPr>
            <w:r>
              <w:rPr>
                <w:rFonts w:ascii="Calibri" w:eastAsia="Calibri" w:hAnsi="Calibri" w:cs="Calibri"/>
                <w:color w:val="000000"/>
                <w:sz w:val="20"/>
                <w:szCs w:val="20"/>
              </w:rPr>
              <w:t>Pole obowiązkowe, art. 15b ust. 1 pkt. 1a).</w:t>
            </w:r>
          </w:p>
        </w:tc>
      </w:tr>
      <w:tr w:rsidR="007C072A" w14:paraId="1CBB740D" w14:textId="77777777">
        <w:tc>
          <w:tcPr>
            <w:tcW w:w="94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A2CDBC"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color w:val="000000"/>
                <w:sz w:val="22"/>
                <w:szCs w:val="22"/>
              </w:rPr>
              <w:t>…</w:t>
            </w:r>
          </w:p>
        </w:tc>
      </w:tr>
    </w:tbl>
    <w:p w14:paraId="1B4FFE8A" w14:textId="77777777" w:rsidR="007C072A" w:rsidRPr="00436C94" w:rsidRDefault="00000000" w:rsidP="00436C94">
      <w:pPr>
        <w:pStyle w:val="Nagwek2"/>
        <w:spacing w:before="480"/>
        <w:rPr>
          <w:rFonts w:asciiTheme="majorHAnsi" w:eastAsia="Calibri" w:hAnsiTheme="majorHAnsi" w:cstheme="majorHAnsi"/>
          <w:sz w:val="24"/>
          <w:szCs w:val="24"/>
        </w:rPr>
      </w:pPr>
      <w:r w:rsidRPr="00436C94">
        <w:rPr>
          <w:rFonts w:asciiTheme="majorHAnsi" w:eastAsia="Calibri" w:hAnsiTheme="majorHAnsi" w:cstheme="majorHAnsi"/>
          <w:sz w:val="24"/>
          <w:szCs w:val="24"/>
        </w:rPr>
        <w:lastRenderedPageBreak/>
        <w:t>VI. ZAŁĄCZNIKI DO WNIOSKU</w:t>
      </w:r>
    </w:p>
    <w:p w14:paraId="66E4B146" w14:textId="77777777" w:rsidR="007C072A" w:rsidRDefault="00000000">
      <w:pPr>
        <w:pBdr>
          <w:top w:val="nil"/>
          <w:left w:val="nil"/>
          <w:bottom w:val="nil"/>
          <w:right w:val="nil"/>
          <w:between w:val="nil"/>
        </w:pBdr>
        <w:rPr>
          <w:color w:val="000000"/>
        </w:rPr>
      </w:pPr>
      <w:r>
        <w:rPr>
          <w:rFonts w:ascii="Calibri" w:eastAsia="Calibri" w:hAnsi="Calibri" w:cs="Calibri"/>
          <w:b/>
          <w:bCs/>
          <w:color w:val="000000"/>
        </w:rPr>
        <w:t>Załączniki</w:t>
      </w:r>
    </w:p>
    <w:p w14:paraId="6E71ACA8"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color w:val="000000"/>
          <w:sz w:val="22"/>
          <w:szCs w:val="22"/>
        </w:rPr>
        <w:t>Do „Wniosku o włączenie do ZSK kwalifikacji SEKTOROWEJ” należy dołączyć:</w:t>
      </w:r>
    </w:p>
    <w:p w14:paraId="19F9AE42" w14:textId="0B622172" w:rsidR="007C072A" w:rsidRDefault="00000000">
      <w:pPr>
        <w:numPr>
          <w:ilvl w:val="0"/>
          <w:numId w:val="6"/>
        </w:numPr>
        <w:pBdr>
          <w:top w:val="nil"/>
          <w:left w:val="nil"/>
          <w:bottom w:val="nil"/>
          <w:right w:val="nil"/>
          <w:between w:val="nil"/>
        </w:pBdr>
        <w:spacing w:before="120" w:after="120"/>
        <w:ind w:left="717"/>
        <w:rPr>
          <w:color w:val="000000"/>
        </w:rPr>
      </w:pPr>
      <w:r>
        <w:rPr>
          <w:rFonts w:ascii="Calibri" w:eastAsia="Calibri" w:hAnsi="Calibri" w:cs="Calibri"/>
          <w:color w:val="000000"/>
          <w:sz w:val="22"/>
          <w:szCs w:val="22"/>
        </w:rPr>
        <w:t>skan potwierdzenia dokonania opłaty za złożenie wniosku (uwaga: wnioski złożone przez organizacje, które są organami prowadzącymi branżowe centra umiejętności lub ich partnerami branżowymi, do 30 czerwca 2026 r. nie podlegają opłacie. Szerzej patrz: art. 30 ust. 1 ustawy z</w:t>
      </w:r>
      <w:r w:rsidR="00436C94">
        <w:rPr>
          <w:rFonts w:ascii="Calibri" w:eastAsia="Calibri" w:hAnsi="Calibri" w:cs="Calibri"/>
          <w:color w:val="000000"/>
          <w:sz w:val="22"/>
          <w:szCs w:val="22"/>
        </w:rPr>
        <w:t> </w:t>
      </w:r>
      <w:r>
        <w:rPr>
          <w:rFonts w:ascii="Calibri" w:eastAsia="Calibri" w:hAnsi="Calibri" w:cs="Calibri"/>
          <w:color w:val="000000"/>
          <w:sz w:val="22"/>
          <w:szCs w:val="22"/>
        </w:rPr>
        <w:t>30</w:t>
      </w:r>
      <w:r w:rsidR="00436C94">
        <w:rPr>
          <w:rFonts w:ascii="Calibri" w:eastAsia="Calibri" w:hAnsi="Calibri" w:cs="Calibri"/>
          <w:color w:val="000000"/>
          <w:sz w:val="22"/>
          <w:szCs w:val="22"/>
        </w:rPr>
        <w:t> </w:t>
      </w:r>
      <w:r>
        <w:rPr>
          <w:rFonts w:ascii="Calibri" w:eastAsia="Calibri" w:hAnsi="Calibri" w:cs="Calibri"/>
          <w:color w:val="000000"/>
          <w:sz w:val="22"/>
          <w:szCs w:val="22"/>
        </w:rPr>
        <w:t>sierpnia 2023 r. o zmianie ustawy – Prawo oświatowe oraz niektórych innych ustaw),</w:t>
      </w:r>
    </w:p>
    <w:p w14:paraId="1A9ECBF5" w14:textId="77777777" w:rsidR="007C072A" w:rsidRDefault="00000000">
      <w:pPr>
        <w:numPr>
          <w:ilvl w:val="0"/>
          <w:numId w:val="6"/>
        </w:numPr>
        <w:pBdr>
          <w:top w:val="nil"/>
          <w:left w:val="nil"/>
          <w:bottom w:val="nil"/>
          <w:right w:val="nil"/>
          <w:between w:val="nil"/>
        </w:pBdr>
        <w:spacing w:before="120" w:after="120"/>
        <w:rPr>
          <w:color w:val="000000"/>
        </w:rPr>
      </w:pPr>
      <w:r>
        <w:rPr>
          <w:rFonts w:ascii="Calibri" w:eastAsia="Calibri" w:hAnsi="Calibri" w:cs="Calibri"/>
          <w:color w:val="000000"/>
          <w:sz w:val="22"/>
          <w:szCs w:val="22"/>
        </w:rPr>
        <w:t>poświadczoną za zgodność z oryginałem kopię statutu podmiotu składającego wniosek, potwierdzającego prowadzenie przez ten podmiot działalności statutowej w obszarze danej branży lub danego sektora oraz ogólnokrajowy zasięg tej działalności.</w:t>
      </w:r>
    </w:p>
    <w:p w14:paraId="59032F66" w14:textId="77777777" w:rsidR="007C072A" w:rsidRDefault="00000000">
      <w:pPr>
        <w:pBdr>
          <w:top w:val="nil"/>
          <w:left w:val="nil"/>
          <w:bottom w:val="nil"/>
          <w:right w:val="nil"/>
          <w:between w:val="nil"/>
        </w:pBdr>
        <w:spacing w:before="120" w:after="120"/>
        <w:rPr>
          <w:color w:val="000000"/>
        </w:rPr>
      </w:pPr>
      <w:r>
        <w:rPr>
          <w:rFonts w:ascii="Calibri" w:eastAsia="Calibri" w:hAnsi="Calibri" w:cs="Calibri"/>
          <w:color w:val="000000"/>
          <w:sz w:val="22"/>
          <w:szCs w:val="22"/>
        </w:rPr>
        <w:t>Do wniosku można również dołączyć inne dokumenty, które wnioskodawca chciałby przekazać ministrowi właściwemu.</w:t>
      </w:r>
    </w:p>
    <w:p w14:paraId="6A3E3B23" w14:textId="77777777" w:rsidR="007C072A" w:rsidRDefault="007C072A"/>
    <w:sectPr w:rsidR="007C072A">
      <w:headerReference w:type="even" r:id="rId25"/>
      <w:headerReference w:type="default" r:id="rId26"/>
      <w:footerReference w:type="even" r:id="rId27"/>
      <w:footerReference w:type="default" r:id="rId28"/>
      <w:headerReference w:type="first" r:id="rId29"/>
      <w:footerReference w:type="first" r:id="rId30"/>
      <w:pgSz w:w="11906" w:h="16838"/>
      <w:pgMar w:top="2167" w:right="1133" w:bottom="1701" w:left="1276" w:header="712" w:footer="482"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17FDAE" w14:textId="77777777" w:rsidR="00CB6770" w:rsidRDefault="00CB6770">
      <w:r>
        <w:separator/>
      </w:r>
    </w:p>
  </w:endnote>
  <w:endnote w:type="continuationSeparator" w:id="0">
    <w:p w14:paraId="2C8D0A19" w14:textId="77777777" w:rsidR="00CB6770" w:rsidRDefault="00CB6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10395302-4B62-4065-B09F-EAF7616F01EB}"/>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2" w:fontKey="{B3F4740A-63EC-4BEB-A9AE-AD1950A35244}"/>
    <w:embedBold r:id="rId3" w:fontKey="{AB20FAB9-4DEC-4459-9933-9F2EFBA350E9}"/>
    <w:embedItalic r:id="rId4" w:fontKey="{DD2F1CF4-B78A-4644-A410-E5A244B1412F}"/>
    <w:embedBoldItalic r:id="rId5" w:fontKey="{F539C8C1-3500-4710-BBEC-85D8B7DF9F4A}"/>
  </w:font>
  <w:font w:name="Lucida Grande CE">
    <w:panose1 w:val="00000000000000000000"/>
    <w:charset w:val="00"/>
    <w:family w:val="roman"/>
    <w:notTrueType/>
    <w:pitch w:val="default"/>
  </w:font>
  <w:font w:name="Georgia">
    <w:panose1 w:val="02040502050405020303"/>
    <w:charset w:val="EE"/>
    <w:family w:val="roman"/>
    <w:pitch w:val="variable"/>
    <w:sig w:usb0="00000287" w:usb1="00000000" w:usb2="00000000" w:usb3="00000000" w:csb0="0000009F" w:csb1="00000000"/>
    <w:embedItalic r:id="rId6" w:fontKey="{53EE5063-241F-44B8-991B-F6A153B583D9}"/>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embedRegular r:id="rId7" w:fontKey="{9A42361F-3DE1-40B7-978B-EC61D018E481}"/>
    <w:embedBold r:id="rId8" w:fontKey="{6A37CACE-D61C-4E20-9785-23E6A374699C}"/>
  </w:font>
  <w:font w:name="Cambria">
    <w:panose1 w:val="02040503050406030204"/>
    <w:charset w:val="EE"/>
    <w:family w:val="roman"/>
    <w:pitch w:val="variable"/>
    <w:sig w:usb0="E00006FF" w:usb1="420024FF" w:usb2="02000000" w:usb3="00000000" w:csb0="0000019F" w:csb1="00000000"/>
    <w:embedRegular r:id="rId9" w:fontKey="{7BA67295-F9BF-41B7-925A-028D2E949D3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BAFC8" w14:textId="77777777" w:rsidR="007C072A" w:rsidRDefault="007C072A">
    <w:pPr>
      <w:pBdr>
        <w:top w:val="nil"/>
        <w:left w:val="nil"/>
        <w:bottom w:val="nil"/>
        <w:right w:val="nil"/>
        <w:between w:val="nil"/>
      </w:pBdr>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2ACF3" w14:textId="77777777" w:rsidR="007C072A" w:rsidRDefault="00000000">
    <w:pPr>
      <w:pBdr>
        <w:top w:val="nil"/>
        <w:left w:val="nil"/>
        <w:bottom w:val="nil"/>
        <w:right w:val="nil"/>
        <w:between w:val="nil"/>
      </w:pBdr>
      <w:ind w:firstLine="0"/>
      <w:rPr>
        <w:color w:val="000000"/>
      </w:rPr>
    </w:pPr>
    <w:r>
      <w:rPr>
        <w:noProof/>
      </w:rPr>
      <w:drawing>
        <wp:anchor distT="0" distB="0" distL="0" distR="0" simplePos="0" relativeHeight="251660288" behindDoc="1" locked="0" layoutInCell="1" hidden="0" allowOverlap="1" wp14:anchorId="0AD37711" wp14:editId="77924BEB">
          <wp:simplePos x="0" y="0"/>
          <wp:positionH relativeFrom="column">
            <wp:posOffset>1497204</wp:posOffset>
          </wp:positionH>
          <wp:positionV relativeFrom="paragraph">
            <wp:posOffset>-261256</wp:posOffset>
          </wp:positionV>
          <wp:extent cx="3060000" cy="432000"/>
          <wp:effectExtent l="0" t="0" r="0" b="0"/>
          <wp:wrapNone/>
          <wp:docPr id="26" name="image2.png" descr="2 logotypy, od lewej: Fundusze Europejskie dla Rozwoju Społecznego, Dofinansowane przez Unię Europejską. "/>
          <wp:cNvGraphicFramePr/>
          <a:graphic xmlns:a="http://schemas.openxmlformats.org/drawingml/2006/main">
            <a:graphicData uri="http://schemas.openxmlformats.org/drawingml/2006/picture">
              <pic:pic xmlns:pic="http://schemas.openxmlformats.org/drawingml/2006/picture">
                <pic:nvPicPr>
                  <pic:cNvPr id="26" name="image2.png" descr="2 logotypy, od lewej: Fundusze Europejskie dla Rozwoju Społecznego, Dofinansowane przez Unię Europejską. "/>
                  <pic:cNvPicPr preferRelativeResize="0"/>
                </pic:nvPicPr>
                <pic:blipFill>
                  <a:blip r:embed="rId1"/>
                  <a:srcRect/>
                  <a:stretch>
                    <a:fillRect/>
                  </a:stretch>
                </pic:blipFill>
                <pic:spPr>
                  <a:xfrm>
                    <a:off x="0" y="0"/>
                    <a:ext cx="3060000" cy="432000"/>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51DDD" w14:textId="77777777" w:rsidR="007C072A" w:rsidRDefault="00000000">
    <w:pPr>
      <w:ind w:firstLine="0"/>
    </w:pPr>
    <w:r>
      <w:rPr>
        <w:noProof/>
      </w:rPr>
      <w:drawing>
        <wp:anchor distT="0" distB="0" distL="0" distR="0" simplePos="0" relativeHeight="251661312" behindDoc="1" locked="0" layoutInCell="1" hidden="0" allowOverlap="1" wp14:anchorId="25ECFD53" wp14:editId="42E0CFA9">
          <wp:simplePos x="0" y="0"/>
          <wp:positionH relativeFrom="column">
            <wp:posOffset>1399847</wp:posOffset>
          </wp:positionH>
          <wp:positionV relativeFrom="paragraph">
            <wp:posOffset>-302894</wp:posOffset>
          </wp:positionV>
          <wp:extent cx="3060000" cy="432000"/>
          <wp:effectExtent l="0" t="0" r="0" b="0"/>
          <wp:wrapNone/>
          <wp:docPr id="21" name="image2.png" descr="2 logotypy, od lewej: Fundusze Europejskie dla Rozwoju Społecznego, Dofinansowane przez Unię Europejską. "/>
          <wp:cNvGraphicFramePr/>
          <a:graphic xmlns:a="http://schemas.openxmlformats.org/drawingml/2006/main">
            <a:graphicData uri="http://schemas.openxmlformats.org/drawingml/2006/picture">
              <pic:pic xmlns:pic="http://schemas.openxmlformats.org/drawingml/2006/picture">
                <pic:nvPicPr>
                  <pic:cNvPr id="21" name="image2.png" descr="2 logotypy, od lewej: Fundusze Europejskie dla Rozwoju Społecznego, Dofinansowane przez Unię Europejską. "/>
                  <pic:cNvPicPr preferRelativeResize="0"/>
                </pic:nvPicPr>
                <pic:blipFill>
                  <a:blip r:embed="rId1"/>
                  <a:srcRect/>
                  <a:stretch>
                    <a:fillRect/>
                  </a:stretch>
                </pic:blipFill>
                <pic:spPr>
                  <a:xfrm>
                    <a:off x="0" y="0"/>
                    <a:ext cx="3060000" cy="43200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13CD3" w14:textId="77777777" w:rsidR="00CB6770" w:rsidRDefault="00CB6770">
      <w:r>
        <w:separator/>
      </w:r>
    </w:p>
  </w:footnote>
  <w:footnote w:type="continuationSeparator" w:id="0">
    <w:p w14:paraId="16AE3B2B" w14:textId="77777777" w:rsidR="00CB6770" w:rsidRDefault="00CB67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379E2" w14:textId="77777777" w:rsidR="007C072A" w:rsidRDefault="007C072A">
    <w:pPr>
      <w:pBdr>
        <w:top w:val="nil"/>
        <w:left w:val="nil"/>
        <w:bottom w:val="nil"/>
        <w:right w:val="nil"/>
        <w:between w:val="nil"/>
      </w:pBdr>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45CBE" w14:textId="77777777" w:rsidR="007C072A" w:rsidRDefault="00000000">
    <w:pPr>
      <w:tabs>
        <w:tab w:val="center" w:pos="4252"/>
        <w:tab w:val="right" w:pos="8504"/>
      </w:tabs>
      <w:ind w:firstLine="0"/>
      <w:rPr>
        <w:rFonts w:ascii="Open Sans" w:eastAsia="Open Sans" w:hAnsi="Open Sans" w:cs="Open Sans"/>
        <w:b/>
        <w:bCs/>
        <w:sz w:val="16"/>
        <w:szCs w:val="16"/>
      </w:rPr>
    </w:pPr>
    <w:r>
      <w:rPr>
        <w:noProof/>
      </w:rPr>
      <w:drawing>
        <wp:anchor distT="0" distB="0" distL="0" distR="0" simplePos="0" relativeHeight="251658240" behindDoc="1" locked="0" layoutInCell="1" hidden="0" allowOverlap="1" wp14:anchorId="69B231F9" wp14:editId="7341AB69">
          <wp:simplePos x="0" y="0"/>
          <wp:positionH relativeFrom="column">
            <wp:posOffset>-187526</wp:posOffset>
          </wp:positionH>
          <wp:positionV relativeFrom="paragraph">
            <wp:posOffset>-6349</wp:posOffset>
          </wp:positionV>
          <wp:extent cx="3432010" cy="665382"/>
          <wp:effectExtent l="0" t="0" r="0" b="0"/>
          <wp:wrapNone/>
          <wp:docPr id="25" name="image3.png" descr="2 logotypy. Od lewej: Instytutu Badań Edukacyjnych - Państwowego Instytutu Badawczego oraz Zintegrowanego Systemu Kwalifikacji."/>
          <wp:cNvGraphicFramePr/>
          <a:graphic xmlns:a="http://schemas.openxmlformats.org/drawingml/2006/main">
            <a:graphicData uri="http://schemas.openxmlformats.org/drawingml/2006/picture">
              <pic:pic xmlns:pic="http://schemas.openxmlformats.org/drawingml/2006/picture">
                <pic:nvPicPr>
                  <pic:cNvPr id="25" name="image3.png" descr="2 logotypy. Od lewej: Instytutu Badań Edukacyjnych - Państwowego Instytutu Badawczego oraz Zintegrowanego Systemu Kwalifikacji."/>
                  <pic:cNvPicPr preferRelativeResize="0"/>
                </pic:nvPicPr>
                <pic:blipFill>
                  <a:blip r:embed="rId1"/>
                  <a:srcRect/>
                  <a:stretch>
                    <a:fillRect/>
                  </a:stretch>
                </pic:blipFill>
                <pic:spPr>
                  <a:xfrm>
                    <a:off x="0" y="0"/>
                    <a:ext cx="3432010" cy="665382"/>
                  </a:xfrm>
                  <a:prstGeom prst="rect">
                    <a:avLst/>
                  </a:prstGeom>
                  <a:ln/>
                </pic:spPr>
              </pic:pic>
            </a:graphicData>
          </a:graphic>
        </wp:anchor>
      </w:drawing>
    </w:r>
  </w:p>
  <w:p w14:paraId="0E7696DB" w14:textId="77777777" w:rsidR="007C072A" w:rsidRDefault="007C072A">
    <w:pPr>
      <w:pBdr>
        <w:top w:val="nil"/>
        <w:left w:val="nil"/>
        <w:bottom w:val="nil"/>
        <w:right w:val="nil"/>
        <w:between w:val="nil"/>
      </w:pBdr>
      <w:ind w:firstLine="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3B98E" w14:textId="77777777" w:rsidR="007C072A" w:rsidRDefault="00000000">
    <w:pPr>
      <w:tabs>
        <w:tab w:val="center" w:pos="4252"/>
        <w:tab w:val="right" w:pos="8504"/>
      </w:tabs>
      <w:ind w:firstLine="0"/>
      <w:jc w:val="right"/>
      <w:rPr>
        <w:rFonts w:ascii="Open Sans" w:eastAsia="Open Sans" w:hAnsi="Open Sans" w:cs="Open Sans"/>
        <w:b/>
        <w:bCs/>
        <w:sz w:val="16"/>
        <w:szCs w:val="16"/>
      </w:rPr>
    </w:pPr>
    <w:r>
      <w:rPr>
        <w:noProof/>
      </w:rPr>
      <w:drawing>
        <wp:anchor distT="0" distB="0" distL="0" distR="0" simplePos="0" relativeHeight="251659264" behindDoc="1" locked="0" layoutInCell="1" hidden="0" allowOverlap="1" wp14:anchorId="1B2C677F" wp14:editId="638A4CFB">
          <wp:simplePos x="0" y="0"/>
          <wp:positionH relativeFrom="column">
            <wp:posOffset>-126999</wp:posOffset>
          </wp:positionH>
          <wp:positionV relativeFrom="paragraph">
            <wp:posOffset>-44561</wp:posOffset>
          </wp:positionV>
          <wp:extent cx="3432010" cy="665382"/>
          <wp:effectExtent l="0" t="0" r="0" b="0"/>
          <wp:wrapNone/>
          <wp:docPr id="23" name="image3.png" descr="2 logotypy. Od lewej: Instytutu Badań Edukacyjnych - Państwowego Instytutu Badawczego oraz Zintegrowanego Systemu Kwalifikacji."/>
          <wp:cNvGraphicFramePr/>
          <a:graphic xmlns:a="http://schemas.openxmlformats.org/drawingml/2006/main">
            <a:graphicData uri="http://schemas.openxmlformats.org/drawingml/2006/picture">
              <pic:pic xmlns:pic="http://schemas.openxmlformats.org/drawingml/2006/picture">
                <pic:nvPicPr>
                  <pic:cNvPr id="23" name="image3.png" descr="2 logotypy. Od lewej: Instytutu Badań Edukacyjnych - Państwowego Instytutu Badawczego oraz Zintegrowanego Systemu Kwalifikacji."/>
                  <pic:cNvPicPr preferRelativeResize="0"/>
                </pic:nvPicPr>
                <pic:blipFill>
                  <a:blip r:embed="rId1"/>
                  <a:srcRect/>
                  <a:stretch>
                    <a:fillRect/>
                  </a:stretch>
                </pic:blipFill>
                <pic:spPr>
                  <a:xfrm>
                    <a:off x="0" y="0"/>
                    <a:ext cx="3432010" cy="665382"/>
                  </a:xfrm>
                  <a:prstGeom prst="rect">
                    <a:avLst/>
                  </a:prstGeom>
                  <a:ln/>
                </pic:spPr>
              </pic:pic>
            </a:graphicData>
          </a:graphic>
        </wp:anchor>
      </w:drawing>
    </w:r>
  </w:p>
  <w:p w14:paraId="76022AF7" w14:textId="2DDCD25E" w:rsidR="007C072A" w:rsidRDefault="00436C94" w:rsidP="00436C94">
    <w:pPr>
      <w:tabs>
        <w:tab w:val="left" w:pos="4068"/>
        <w:tab w:val="right" w:pos="9497"/>
      </w:tabs>
      <w:ind w:firstLine="0"/>
      <w:rPr>
        <w:rFonts w:ascii="Open Sans" w:eastAsia="Open Sans" w:hAnsi="Open Sans" w:cs="Open Sans"/>
        <w:sz w:val="17"/>
        <w:szCs w:val="17"/>
      </w:rPr>
    </w:pPr>
    <w:r>
      <w:rPr>
        <w:rFonts w:ascii="Open Sans" w:eastAsia="Open Sans" w:hAnsi="Open Sans" w:cs="Open Sans"/>
        <w:sz w:val="17"/>
        <w:szCs w:val="17"/>
      </w:rPr>
      <w:tab/>
    </w:r>
    <w:r>
      <w:rPr>
        <w:rFonts w:ascii="Open Sans" w:eastAsia="Open Sans" w:hAnsi="Open Sans" w:cs="Open Sans"/>
        <w:sz w:val="17"/>
        <w:szCs w:val="17"/>
      </w:rPr>
      <w:tab/>
      <w:t>ibe@ibe.edu.pl | www.ibe.edu.pl</w:t>
    </w:r>
  </w:p>
  <w:p w14:paraId="4C373047" w14:textId="77777777" w:rsidR="007C072A" w:rsidRDefault="00000000">
    <w:pPr>
      <w:pBdr>
        <w:top w:val="nil"/>
        <w:left w:val="nil"/>
        <w:bottom w:val="nil"/>
        <w:right w:val="nil"/>
        <w:between w:val="nil"/>
      </w:pBdr>
      <w:ind w:firstLine="0"/>
      <w:jc w:val="right"/>
      <w:rPr>
        <w:color w:val="000000"/>
      </w:rPr>
    </w:pPr>
    <w:r>
      <w:rPr>
        <w:rFonts w:ascii="Open Sans" w:eastAsia="Open Sans" w:hAnsi="Open Sans" w:cs="Open Sans"/>
        <w:color w:val="000000"/>
        <w:sz w:val="17"/>
        <w:szCs w:val="17"/>
      </w:rPr>
      <w:t>ul. Górczewska 8, 01-180 Warszawa</w:t>
    </w:r>
    <w:r>
      <w:rPr>
        <w:rFonts w:ascii="Open Sans" w:eastAsia="Open Sans" w:hAnsi="Open Sans" w:cs="Open Sans"/>
        <w:color w:val="000000"/>
        <w:sz w:val="17"/>
        <w:szCs w:val="17"/>
      </w:rPr>
      <w:br/>
      <w:t xml:space="preserve"> +48 22 241 71 00 | NIP: 525-000-86-95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4F04FA"/>
    <w:multiLevelType w:val="multilevel"/>
    <w:tmpl w:val="255822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31467FB9"/>
    <w:multiLevelType w:val="multilevel"/>
    <w:tmpl w:val="7EA04D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3B8D565A"/>
    <w:multiLevelType w:val="multilevel"/>
    <w:tmpl w:val="289EA6B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45E1FC2"/>
    <w:multiLevelType w:val="multilevel"/>
    <w:tmpl w:val="0E4CE55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62B6275D"/>
    <w:multiLevelType w:val="multilevel"/>
    <w:tmpl w:val="CD2EE1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6B9A3985"/>
    <w:multiLevelType w:val="multilevel"/>
    <w:tmpl w:val="D1B6F2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33300356">
    <w:abstractNumId w:val="5"/>
  </w:num>
  <w:num w:numId="2" w16cid:durableId="1571424688">
    <w:abstractNumId w:val="1"/>
  </w:num>
  <w:num w:numId="3" w16cid:durableId="1008826655">
    <w:abstractNumId w:val="0"/>
  </w:num>
  <w:num w:numId="4" w16cid:durableId="183516735">
    <w:abstractNumId w:val="2"/>
  </w:num>
  <w:num w:numId="5" w16cid:durableId="916476836">
    <w:abstractNumId w:val="4"/>
  </w:num>
  <w:num w:numId="6" w16cid:durableId="7052545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72A"/>
    <w:rsid w:val="00170634"/>
    <w:rsid w:val="00436C94"/>
    <w:rsid w:val="007C072A"/>
    <w:rsid w:val="009806D4"/>
    <w:rsid w:val="00B450EC"/>
    <w:rsid w:val="00CB6770"/>
    <w:rsid w:val="00DB3A67"/>
    <w:rsid w:val="00E321E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535F5"/>
  <w15:docId w15:val="{B0C8C238-0A90-453A-BFC6-95B3D0FDF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pt-PT" w:eastAsia="pl-PL"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pBdr>
        <w:top w:val="nil"/>
        <w:left w:val="nil"/>
        <w:bottom w:val="nil"/>
        <w:right w:val="nil"/>
        <w:between w:val="nil"/>
      </w:pBdr>
      <w:spacing w:before="480" w:after="120"/>
      <w:outlineLvl w:val="0"/>
    </w:pPr>
    <w:rPr>
      <w:b/>
      <w:bCs/>
      <w:color w:val="000000"/>
      <w:sz w:val="48"/>
      <w:szCs w:val="48"/>
    </w:rPr>
  </w:style>
  <w:style w:type="paragraph" w:styleId="Nagwek2">
    <w:name w:val="heading 2"/>
    <w:basedOn w:val="Normalny"/>
    <w:next w:val="Normalny"/>
    <w:uiPriority w:val="9"/>
    <w:unhideWhenUsed/>
    <w:qFormat/>
    <w:pPr>
      <w:keepNext/>
      <w:keepLines/>
      <w:pBdr>
        <w:top w:val="nil"/>
        <w:left w:val="nil"/>
        <w:bottom w:val="nil"/>
        <w:right w:val="nil"/>
        <w:between w:val="nil"/>
      </w:pBdr>
      <w:spacing w:before="360" w:after="80"/>
      <w:outlineLvl w:val="1"/>
    </w:pPr>
    <w:rPr>
      <w:b/>
      <w:bCs/>
      <w:color w:val="000000"/>
      <w:sz w:val="36"/>
      <w:szCs w:val="36"/>
    </w:rPr>
  </w:style>
  <w:style w:type="paragraph" w:styleId="Nagwek3">
    <w:name w:val="heading 3"/>
    <w:basedOn w:val="Normalny"/>
    <w:next w:val="Normalny"/>
    <w:uiPriority w:val="9"/>
    <w:semiHidden/>
    <w:unhideWhenUsed/>
    <w:qFormat/>
    <w:pPr>
      <w:keepNext/>
      <w:keepLines/>
      <w:pBdr>
        <w:top w:val="nil"/>
        <w:left w:val="nil"/>
        <w:bottom w:val="nil"/>
        <w:right w:val="nil"/>
        <w:between w:val="nil"/>
      </w:pBdr>
      <w:spacing w:before="280" w:after="80"/>
      <w:outlineLvl w:val="2"/>
    </w:pPr>
    <w:rPr>
      <w:b/>
      <w:bCs/>
      <w:color w:val="000000"/>
      <w:sz w:val="28"/>
      <w:szCs w:val="28"/>
    </w:rPr>
  </w:style>
  <w:style w:type="paragraph" w:styleId="Nagwek4">
    <w:name w:val="heading 4"/>
    <w:basedOn w:val="Normalny"/>
    <w:next w:val="Normalny"/>
    <w:uiPriority w:val="9"/>
    <w:semiHidden/>
    <w:unhideWhenUsed/>
    <w:qFormat/>
    <w:pPr>
      <w:keepNext/>
      <w:keepLines/>
      <w:pBdr>
        <w:top w:val="nil"/>
        <w:left w:val="nil"/>
        <w:bottom w:val="nil"/>
        <w:right w:val="nil"/>
        <w:between w:val="nil"/>
      </w:pBdr>
      <w:spacing w:before="240" w:after="40"/>
      <w:outlineLvl w:val="3"/>
    </w:pPr>
    <w:rPr>
      <w:b/>
      <w:bCs/>
      <w:color w:val="000000"/>
    </w:rPr>
  </w:style>
  <w:style w:type="paragraph" w:styleId="Nagwek5">
    <w:name w:val="heading 5"/>
    <w:basedOn w:val="Normalny"/>
    <w:next w:val="Normalny"/>
    <w:uiPriority w:val="9"/>
    <w:semiHidden/>
    <w:unhideWhenUsed/>
    <w:qFormat/>
    <w:pPr>
      <w:keepNext/>
      <w:keepLines/>
      <w:pBdr>
        <w:top w:val="nil"/>
        <w:left w:val="nil"/>
        <w:bottom w:val="nil"/>
        <w:right w:val="nil"/>
        <w:between w:val="nil"/>
      </w:pBdr>
      <w:spacing w:before="220" w:after="40"/>
      <w:outlineLvl w:val="4"/>
    </w:pPr>
    <w:rPr>
      <w:b/>
      <w:bCs/>
      <w:color w:val="000000"/>
      <w:sz w:val="22"/>
      <w:szCs w:val="22"/>
    </w:rPr>
  </w:style>
  <w:style w:type="paragraph" w:styleId="Nagwek6">
    <w:name w:val="heading 6"/>
    <w:basedOn w:val="Normalny"/>
    <w:next w:val="Normalny"/>
    <w:uiPriority w:val="9"/>
    <w:semiHidden/>
    <w:unhideWhenUsed/>
    <w:qFormat/>
    <w:pPr>
      <w:keepNext/>
      <w:keepLines/>
      <w:pBdr>
        <w:top w:val="nil"/>
        <w:left w:val="nil"/>
        <w:bottom w:val="nil"/>
        <w:right w:val="nil"/>
        <w:between w:val="nil"/>
      </w:pBdr>
      <w:spacing w:before="200" w:after="40"/>
      <w:outlineLvl w:val="5"/>
    </w:pPr>
    <w:rPr>
      <w:b/>
      <w:bCs/>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pBdr>
        <w:top w:val="nil"/>
        <w:left w:val="nil"/>
        <w:bottom w:val="nil"/>
        <w:right w:val="nil"/>
        <w:between w:val="nil"/>
      </w:pBdr>
      <w:spacing w:before="480" w:after="120"/>
    </w:pPr>
    <w:rPr>
      <w:b/>
      <w:bCs/>
      <w:color w:val="000000"/>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table" w:customStyle="1" w:styleId="TableNormala">
    <w:name w:val="Table Normal"/>
    <w:tblPr>
      <w:tblCellMar>
        <w:top w:w="0" w:type="dxa"/>
        <w:left w:w="0" w:type="dxa"/>
        <w:bottom w:w="0" w:type="dxa"/>
        <w:right w:w="0" w:type="dxa"/>
      </w:tblCellMar>
    </w:tblPr>
  </w:style>
  <w:style w:type="table" w:customStyle="1" w:styleId="TableNormalb">
    <w:name w:val="Table Normal"/>
    <w:tblPr>
      <w:tblCellMar>
        <w:top w:w="0" w:type="dxa"/>
        <w:left w:w="0" w:type="dxa"/>
        <w:bottom w:w="0" w:type="dxa"/>
        <w:right w:w="0" w:type="dxa"/>
      </w:tblCellMar>
    </w:tblPr>
  </w:style>
  <w:style w:type="table" w:customStyle="1" w:styleId="TableNormalc">
    <w:name w:val="Table Normal"/>
    <w:tblPr>
      <w:tblCellMar>
        <w:top w:w="0" w:type="dxa"/>
        <w:left w:w="0" w:type="dxa"/>
        <w:bottom w:w="0" w:type="dxa"/>
        <w:right w:w="0" w:type="dxa"/>
      </w:tblCellMar>
    </w:tblPr>
  </w:style>
  <w:style w:type="table" w:customStyle="1" w:styleId="TableNormald">
    <w:name w:val="Table Normal"/>
    <w:tblPr>
      <w:tblCellMar>
        <w:top w:w="0" w:type="dxa"/>
        <w:left w:w="0" w:type="dxa"/>
        <w:bottom w:w="0" w:type="dxa"/>
        <w:right w:w="0" w:type="dxa"/>
      </w:tblCellMar>
    </w:tblPr>
  </w:style>
  <w:style w:type="table" w:customStyle="1" w:styleId="TableNormale">
    <w:name w:val="Table Normal"/>
    <w:tblPr>
      <w:tblCellMar>
        <w:top w:w="0" w:type="dxa"/>
        <w:left w:w="0" w:type="dxa"/>
        <w:bottom w:w="0" w:type="dxa"/>
        <w:right w:w="0" w:type="dxa"/>
      </w:tblCellMar>
    </w:tblPr>
  </w:style>
  <w:style w:type="table" w:customStyle="1" w:styleId="TableNormalf">
    <w:name w:val="Table Normal"/>
    <w:tblPr>
      <w:tblCellMar>
        <w:top w:w="0" w:type="dxa"/>
        <w:left w:w="0" w:type="dxa"/>
        <w:bottom w:w="0" w:type="dxa"/>
        <w:right w:w="0" w:type="dxa"/>
      </w:tblCellMar>
    </w:tblPr>
  </w:style>
  <w:style w:type="paragraph" w:customStyle="1" w:styleId="Normalny1">
    <w:name w:val="Normalny1"/>
    <w:rsid w:val="001E7170"/>
  </w:style>
  <w:style w:type="table" w:customStyle="1" w:styleId="TableNormalf0">
    <w:name w:val="Table Normal"/>
    <w:rsid w:val="001E7170"/>
    <w:tblPr>
      <w:tblCellMar>
        <w:top w:w="0" w:type="dxa"/>
        <w:left w:w="0" w:type="dxa"/>
        <w:bottom w:w="0" w:type="dxa"/>
        <w:right w:w="0" w:type="dxa"/>
      </w:tblCellMar>
    </w:tblPr>
  </w:style>
  <w:style w:type="paragraph" w:styleId="Nagwek">
    <w:name w:val="header"/>
    <w:rsid w:val="001E7170"/>
  </w:style>
  <w:style w:type="paragraph" w:styleId="Stopka">
    <w:name w:val="footer"/>
    <w:rsid w:val="001E7170"/>
  </w:style>
  <w:style w:type="paragraph" w:styleId="NormalnyWeb">
    <w:name w:val="Normal (Web)"/>
    <w:uiPriority w:val="99"/>
    <w:rsid w:val="001E7170"/>
    <w:pPr>
      <w:spacing w:before="100" w:beforeAutospacing="1" w:after="100" w:afterAutospacing="1"/>
    </w:pPr>
  </w:style>
  <w:style w:type="character" w:styleId="Hipercze">
    <w:name w:val="Hyperlink"/>
    <w:rsid w:val="001E7170"/>
    <w:rPr>
      <w:color w:val="0000FF"/>
      <w:w w:val="100"/>
      <w:position w:val="-1"/>
      <w:u w:val="single"/>
      <w:effect w:val="none"/>
      <w:vertAlign w:val="baseline"/>
      <w:cs w:val="0"/>
      <w:em w:val="none"/>
    </w:rPr>
  </w:style>
  <w:style w:type="character" w:styleId="Pogrubienie">
    <w:name w:val="Strong"/>
    <w:rsid w:val="001E7170"/>
    <w:rPr>
      <w:b/>
      <w:bCs/>
      <w:w w:val="100"/>
      <w:position w:val="-1"/>
      <w:effect w:val="none"/>
      <w:vertAlign w:val="baseline"/>
      <w:cs w:val="0"/>
      <w:em w:val="none"/>
    </w:rPr>
  </w:style>
  <w:style w:type="paragraph" w:customStyle="1" w:styleId="Kolorowalistaakcent11">
    <w:name w:val="Kolorowa lista — akcent 11"/>
    <w:rsid w:val="001E7170"/>
    <w:pPr>
      <w:spacing w:after="200" w:line="276" w:lineRule="auto"/>
      <w:ind w:left="720"/>
      <w:contextualSpacing/>
    </w:pPr>
    <w:rPr>
      <w:rFonts w:ascii="Calibri" w:hAnsi="Calibri"/>
      <w:sz w:val="22"/>
      <w:szCs w:val="22"/>
      <w:lang w:val="pl-PL" w:eastAsia="en-US"/>
    </w:rPr>
  </w:style>
  <w:style w:type="paragraph" w:styleId="Tekstdymka">
    <w:name w:val="Balloon Text"/>
    <w:rsid w:val="001E7170"/>
    <w:rPr>
      <w:rFonts w:ascii="Lucida Grande CE" w:hAnsi="Lucida Grande CE"/>
      <w:sz w:val="18"/>
      <w:szCs w:val="18"/>
    </w:rPr>
  </w:style>
  <w:style w:type="character" w:customStyle="1" w:styleId="TekstdymkaZnak">
    <w:name w:val="Tekst dymka Znak"/>
    <w:rsid w:val="001E7170"/>
    <w:rPr>
      <w:rFonts w:ascii="Lucida Grande CE" w:hAnsi="Lucida Grande CE"/>
      <w:w w:val="100"/>
      <w:position w:val="-1"/>
      <w:sz w:val="18"/>
      <w:szCs w:val="18"/>
      <w:effect w:val="none"/>
      <w:vertAlign w:val="baseline"/>
      <w:cs w:val="0"/>
      <w:em w:val="none"/>
      <w:lang w:val="pt-PT" w:eastAsia="pt-PT"/>
    </w:rPr>
  </w:style>
  <w:style w:type="table" w:customStyle="1" w:styleId="a">
    <w:basedOn w:val="TableNormalf0"/>
    <w:rsid w:val="001E7170"/>
    <w:tblPr>
      <w:tblStyleRowBandSize w:val="1"/>
      <w:tblStyleColBandSize w:val="1"/>
      <w:tblCellMar>
        <w:left w:w="108" w:type="dxa"/>
        <w:right w:w="108" w:type="dxa"/>
      </w:tblCellMar>
    </w:tblPr>
  </w:style>
  <w:style w:type="table" w:customStyle="1" w:styleId="a0">
    <w:basedOn w:val="TableNormalf0"/>
    <w:tblPr>
      <w:tblStyleRowBandSize w:val="1"/>
      <w:tblStyleColBandSize w:val="1"/>
      <w:tblCellMar>
        <w:left w:w="108" w:type="dxa"/>
        <w:right w:w="108" w:type="dxa"/>
      </w:tblCellMar>
    </w:tblPr>
  </w:style>
  <w:style w:type="table" w:customStyle="1" w:styleId="a1">
    <w:basedOn w:val="TableNormalf0"/>
    <w:tblPr>
      <w:tblStyleRowBandSize w:val="1"/>
      <w:tblStyleColBandSize w:val="1"/>
      <w:tblCellMar>
        <w:left w:w="108" w:type="dxa"/>
        <w:right w:w="108" w:type="dxa"/>
      </w:tblCellMar>
    </w:tblPr>
  </w:style>
  <w:style w:type="table" w:customStyle="1" w:styleId="a2">
    <w:basedOn w:val="TableNormalf0"/>
    <w:tblPr>
      <w:tblStyleRowBandSize w:val="1"/>
      <w:tblStyleColBandSize w:val="1"/>
      <w:tblCellMar>
        <w:left w:w="108" w:type="dxa"/>
        <w:right w:w="108" w:type="dxa"/>
      </w:tblCellMar>
    </w:tblPr>
  </w:style>
  <w:style w:type="table" w:customStyle="1" w:styleId="a3">
    <w:basedOn w:val="TableNormalf0"/>
    <w:tblPr>
      <w:tblStyleRowBandSize w:val="1"/>
      <w:tblStyleColBandSize w:val="1"/>
      <w:tblCellMar>
        <w:left w:w="108" w:type="dxa"/>
        <w:right w:w="108" w:type="dxa"/>
      </w:tblCellMar>
    </w:tblPr>
  </w:style>
  <w:style w:type="table" w:customStyle="1" w:styleId="a4">
    <w:basedOn w:val="TableNormalf0"/>
    <w:tblPr>
      <w:tblStyleRowBandSize w:val="1"/>
      <w:tblStyleColBandSize w:val="1"/>
      <w:tblCellMar>
        <w:left w:w="108" w:type="dxa"/>
        <w:right w:w="108" w:type="dxa"/>
      </w:tblCellMar>
    </w:tblPr>
  </w:style>
  <w:style w:type="table" w:customStyle="1" w:styleId="a5">
    <w:basedOn w:val="TableNormalf0"/>
    <w:tblPr>
      <w:tblStyleRowBandSize w:val="1"/>
      <w:tblStyleColBandSize w:val="1"/>
      <w:tblCellMar>
        <w:left w:w="108" w:type="dxa"/>
        <w:right w:w="108" w:type="dxa"/>
      </w:tblCellMar>
    </w:tblPr>
  </w:style>
  <w:style w:type="table" w:customStyle="1" w:styleId="a6">
    <w:basedOn w:val="TableNormalf0"/>
    <w:tblPr>
      <w:tblStyleRowBandSize w:val="1"/>
      <w:tblStyleColBandSize w:val="1"/>
      <w:tblCellMar>
        <w:left w:w="108" w:type="dxa"/>
        <w:right w:w="108" w:type="dxa"/>
      </w:tblCellMar>
    </w:tblPr>
  </w:style>
  <w:style w:type="table" w:customStyle="1" w:styleId="a7">
    <w:basedOn w:val="TableNormala"/>
    <w:tblPr>
      <w:tblStyleRowBandSize w:val="1"/>
      <w:tblStyleColBandSize w:val="1"/>
      <w:tblCellMar>
        <w:left w:w="108" w:type="dxa"/>
        <w:right w:w="108" w:type="dxa"/>
      </w:tblCellMar>
    </w:tblPr>
  </w:style>
  <w:style w:type="table" w:customStyle="1" w:styleId="a8">
    <w:basedOn w:val="TableNormala"/>
    <w:tblPr>
      <w:tblStyleRowBandSize w:val="1"/>
      <w:tblStyleColBandSize w:val="1"/>
      <w:tblCellMar>
        <w:left w:w="108" w:type="dxa"/>
        <w:right w:w="108" w:type="dxa"/>
      </w:tblCellMar>
    </w:tblPr>
  </w:style>
  <w:style w:type="table" w:customStyle="1" w:styleId="a9">
    <w:basedOn w:val="TableNormal9"/>
    <w:tblPr>
      <w:tblStyleRowBandSize w:val="1"/>
      <w:tblStyleColBandSize w:val="1"/>
      <w:tblCellMar>
        <w:left w:w="108" w:type="dxa"/>
        <w:right w:w="108" w:type="dxa"/>
      </w:tblCellMar>
    </w:tblPr>
  </w:style>
  <w:style w:type="table" w:customStyle="1" w:styleId="aa">
    <w:basedOn w:val="TableNormal9"/>
    <w:tblPr>
      <w:tblStyleRowBandSize w:val="1"/>
      <w:tblStyleColBandSize w:val="1"/>
      <w:tblCellMar>
        <w:left w:w="108" w:type="dxa"/>
        <w:right w:w="108" w:type="dxa"/>
      </w:tblCellMar>
    </w:tblPr>
  </w:style>
  <w:style w:type="table" w:customStyle="1" w:styleId="ab">
    <w:basedOn w:val="TableNormal7"/>
    <w:tblPr>
      <w:tblStyleRowBandSize w:val="1"/>
      <w:tblStyleColBandSize w:val="1"/>
      <w:tblCellMar>
        <w:left w:w="108" w:type="dxa"/>
        <w:right w:w="108" w:type="dxa"/>
      </w:tblCellMar>
    </w:tblPr>
  </w:style>
  <w:style w:type="table" w:customStyle="1" w:styleId="ac">
    <w:basedOn w:val="TableNormal6"/>
    <w:tblPr>
      <w:tblStyleRowBandSize w:val="1"/>
      <w:tblStyleColBandSize w:val="1"/>
      <w:tblCellMar>
        <w:left w:w="108" w:type="dxa"/>
        <w:right w:w="108" w:type="dxa"/>
      </w:tblCellMar>
    </w:tblPr>
  </w:style>
  <w:style w:type="table" w:customStyle="1" w:styleId="ad">
    <w:basedOn w:val="TableNormal4"/>
    <w:tblPr>
      <w:tblStyleRowBandSize w:val="1"/>
      <w:tblStyleColBandSize w:val="1"/>
    </w:tblPr>
  </w:style>
  <w:style w:type="table" w:customStyle="1" w:styleId="ae">
    <w:basedOn w:val="TableNormal4"/>
    <w:tblPr>
      <w:tblStyleRowBandSize w:val="1"/>
      <w:tblStyleColBandSize w:val="1"/>
    </w:tblPr>
  </w:style>
  <w:style w:type="table" w:customStyle="1" w:styleId="af">
    <w:basedOn w:val="TableNormal4"/>
    <w:tblPr>
      <w:tblStyleRowBandSize w:val="1"/>
      <w:tblStyleColBandSize w:val="1"/>
    </w:tblPr>
  </w:style>
  <w:style w:type="table" w:customStyle="1" w:styleId="af0">
    <w:basedOn w:val="TableNormal4"/>
    <w:tblPr>
      <w:tblStyleRowBandSize w:val="1"/>
      <w:tblStyleColBandSize w:val="1"/>
    </w:tblPr>
  </w:style>
  <w:style w:type="character" w:styleId="UyteHipercze">
    <w:name w:val="FollowedHyperlink"/>
    <w:basedOn w:val="Domylnaczcionkaakapitu"/>
    <w:uiPriority w:val="99"/>
    <w:semiHidden/>
    <w:unhideWhenUsed/>
    <w:rsid w:val="00D75C95"/>
    <w:rPr>
      <w:color w:val="800080" w:themeColor="followedHyperlink"/>
      <w:u w:val="single"/>
    </w:rPr>
  </w:style>
  <w:style w:type="paragraph" w:styleId="Podtytu">
    <w:name w:val="Subtitle"/>
    <w:basedOn w:val="Normalny"/>
    <w:next w:val="Normalny"/>
    <w:uiPriority w:val="11"/>
    <w:qFormat/>
    <w:pPr>
      <w:keepNext/>
      <w:keepLines/>
      <w:pBdr>
        <w:top w:val="nil"/>
        <w:left w:val="nil"/>
        <w:bottom w:val="nil"/>
        <w:right w:val="nil"/>
        <w:between w:val="nil"/>
      </w:pBdr>
      <w:spacing w:before="360" w:after="80"/>
      <w:ind w:firstLine="0"/>
    </w:pPr>
    <w:rPr>
      <w:rFonts w:ascii="Georgia" w:eastAsia="Georgia" w:hAnsi="Georgia" w:cs="Georgia"/>
      <w:i/>
      <w:iCs/>
      <w:color w:val="666666"/>
      <w:sz w:val="48"/>
      <w:szCs w:val="48"/>
    </w:rPr>
  </w:style>
  <w:style w:type="table" w:customStyle="1" w:styleId="af1">
    <w:basedOn w:val="TableNormal0"/>
    <w:tblPr>
      <w:tblStyleRowBandSize w:val="1"/>
      <w:tblStyleColBandSize w:val="1"/>
      <w:tblCellMar>
        <w:top w:w="15" w:type="dxa"/>
        <w:left w:w="15" w:type="dxa"/>
        <w:bottom w:w="15" w:type="dxa"/>
        <w:right w:w="15" w:type="dxa"/>
      </w:tblCellMar>
    </w:tblPr>
  </w:style>
  <w:style w:type="table" w:customStyle="1" w:styleId="af2">
    <w:basedOn w:val="TableNormal0"/>
    <w:tblPr>
      <w:tblStyleRowBandSize w:val="1"/>
      <w:tblStyleColBandSize w:val="1"/>
      <w:tblCellMar>
        <w:top w:w="15" w:type="dxa"/>
        <w:left w:w="15" w:type="dxa"/>
        <w:bottom w:w="15" w:type="dxa"/>
        <w:right w:w="15" w:type="dxa"/>
      </w:tblCellMar>
    </w:tblPr>
  </w:style>
  <w:style w:type="table" w:customStyle="1" w:styleId="af3">
    <w:basedOn w:val="TableNormal0"/>
    <w:tblPr>
      <w:tblStyleRowBandSize w:val="1"/>
      <w:tblStyleColBandSize w:val="1"/>
      <w:tblCellMar>
        <w:top w:w="15" w:type="dxa"/>
        <w:left w:w="15" w:type="dxa"/>
        <w:bottom w:w="15" w:type="dxa"/>
        <w:right w:w="15" w:type="dxa"/>
      </w:tblCellMar>
    </w:tblPr>
  </w:style>
  <w:style w:type="table" w:customStyle="1" w:styleId="af4">
    <w:basedOn w:val="TableNormal0"/>
    <w:tblPr>
      <w:tblStyleRowBandSize w:val="1"/>
      <w:tblStyleColBandSize w:val="1"/>
      <w:tblCellMar>
        <w:top w:w="15" w:type="dxa"/>
        <w:left w:w="15" w:type="dxa"/>
        <w:bottom w:w="15" w:type="dxa"/>
        <w:right w:w="15" w:type="dxa"/>
      </w:tblCellMar>
    </w:tblPr>
  </w:style>
  <w:style w:type="table" w:customStyle="1" w:styleId="af5">
    <w:basedOn w:val="TableNormal0"/>
    <w:tblPr>
      <w:tblStyleRowBandSize w:val="1"/>
      <w:tblStyleColBandSize w:val="1"/>
      <w:tblCellMar>
        <w:top w:w="15" w:type="dxa"/>
        <w:left w:w="15" w:type="dxa"/>
        <w:bottom w:w="15" w:type="dxa"/>
        <w:right w:w="15" w:type="dxa"/>
      </w:tblCellMar>
    </w:tblPr>
  </w:style>
  <w:style w:type="table" w:customStyle="1" w:styleId="af6">
    <w:basedOn w:val="TableNormal0"/>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kwalifikacje.gov.pl/images/Publikacje/Polska-rama-kwalifikacji.pdf" TargetMode="External"/><Relationship Id="rId13" Type="http://schemas.openxmlformats.org/officeDocument/2006/relationships/hyperlink" Target="https://isap.sejm.gov.pl/isap.nsf/DocDetails.xsp?id=WDU20190000991" TargetMode="External"/><Relationship Id="rId18" Type="http://schemas.openxmlformats.org/officeDocument/2006/relationships/hyperlink" Target="http://gamma.infor.pl/zalaczniki/dzu/2019/102/dzu.2019.102.991.0033.pdf"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kwalifikacje.gov.pl/images/downloads/rozne/Wykaz_kodow_ISCED.pdf"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s://www.gov.pl/web/edukacja/dodatkowe-umiejetnosci-zawodowe2"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gamma.infor.pl/zalaczniki/dzu/2019/102/dzu.2019.102.991.0033.pdf" TargetMode="External"/><Relationship Id="rId20" Type="http://schemas.openxmlformats.org/officeDocument/2006/relationships/hyperlink" Target="https://isap.sejm.gov.pl/isap.nsf/download.xsp/WDU20220001109/O/D20221109.pdf"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walifikacje.gov.pl/narzedzie/katalog-metod-walidacji/" TargetMode="External"/><Relationship Id="rId24" Type="http://schemas.openxmlformats.org/officeDocument/2006/relationships/hyperlink" Target="https://psz.praca.gov.pl/rynek-pracy/bazy-danych/klasyfikacja-zawodow-i-specjalnosci/wyszukiwarka-opisow-zawodow"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prawo.vulcan.edu.pl/przegdok.asp?qdatprz=akt&amp;qplikid=5000" TargetMode="External"/><Relationship Id="rId23" Type="http://schemas.openxmlformats.org/officeDocument/2006/relationships/hyperlink" Target="https://klasyfikacje.gofin.pl/pkd/4,0.html" TargetMode="External"/><Relationship Id="rId28" Type="http://schemas.openxmlformats.org/officeDocument/2006/relationships/footer" Target="footer2.xml"/><Relationship Id="rId10" Type="http://schemas.openxmlformats.org/officeDocument/2006/relationships/hyperlink" Target="https://kwalifikacje.gov.pl/aktualnosci/1514-sektorowe-ramy-kwalifikacji" TargetMode="External"/><Relationship Id="rId19" Type="http://schemas.openxmlformats.org/officeDocument/2006/relationships/hyperlink" Target="https://isap.sejm.gov.pl/isap.nsf/download.xsp/WDU20210001087/O/D20211087.pdf"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kwalifikacje.gov.pl/images/Publikacje/Polska-rama-kwalifikacji.pdf" TargetMode="External"/><Relationship Id="rId14" Type="http://schemas.openxmlformats.org/officeDocument/2006/relationships/hyperlink" Target="https://isap.sejm.gov.pl/isap.nsf/DocDetails.xsp?id=WDU20190000316" TargetMode="External"/><Relationship Id="rId22" Type="http://schemas.openxmlformats.org/officeDocument/2006/relationships/hyperlink" Target="https://www.pkd.com.pl/wyszukiwarka/" TargetMode="External"/><Relationship Id="rId27" Type="http://schemas.openxmlformats.org/officeDocument/2006/relationships/footer" Target="footer1.xml"/><Relationship Id="rId30"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vz5XnE+HnVF2f8OHUGWX0uTr+g==">CgMxLjA4AGooChRzdWdnZXN0LmR5NTV4MW5hcHBscRIQQW5uYSBEYXJhc3otxbt1cmooChRzdWdnZXN0LmpnZ3ZzOHY4ejhmNhIQQW5uYSBEYXJhc3otxbt1cnIhMXJSZDF0aHR0UC1kZUdxTDBMNXVCZEJZdVNleHY4ZUpw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2659</Words>
  <Characters>15955</Characters>
  <Application>Microsoft Office Word</Application>
  <DocSecurity>0</DocSecurity>
  <Lines>132</Lines>
  <Paragraphs>37</Paragraphs>
  <ScaleCrop>false</ScaleCrop>
  <HeadingPairs>
    <vt:vector size="2" baseType="variant">
      <vt:variant>
        <vt:lpstr>Tytuł</vt:lpstr>
      </vt:variant>
      <vt:variant>
        <vt:i4>1</vt:i4>
      </vt:variant>
    </vt:vector>
  </HeadingPairs>
  <TitlesOfParts>
    <vt:vector size="1" baseType="lpstr">
      <vt:lpstr>Załącznik nr 4a_Formularz opisu kwalifikacji sektorowej</vt:lpstr>
    </vt:vector>
  </TitlesOfParts>
  <Company>IBE PIB</Company>
  <LinksUpToDate>false</LinksUpToDate>
  <CharactersWithSpaces>18577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4a_Formularz opisu kwalifikacji sektorowej</dc:title>
  <dc:subject>Formularz opisu kwalifikacji</dc:subject>
  <dc:creator>s c</dc:creator>
  <cp:keywords>formularz, ZSK, kwalifikacja sektorowa</cp:keywords>
  <cp:lastModifiedBy>ibe-1141-055</cp:lastModifiedBy>
  <cp:revision>3</cp:revision>
  <dcterms:created xsi:type="dcterms:W3CDTF">2026-09-18T10:21:00Z</dcterms:created>
  <dcterms:modified xsi:type="dcterms:W3CDTF">2026-09-18T11:55:00Z</dcterms:modified>
  <cp:category>załącznik</cp:category>
</cp:coreProperties>
</file>