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3DB58" w14:textId="77777777" w:rsidR="00A44C21" w:rsidRDefault="00000000">
      <w:pPr>
        <w:spacing w:after="120"/>
        <w:rPr>
          <w:rFonts w:ascii="Calibri" w:eastAsia="Calibri" w:hAnsi="Calibri" w:cs="Calibri"/>
          <w:sz w:val="22"/>
          <w:szCs w:val="22"/>
        </w:rPr>
      </w:pPr>
      <w:r>
        <w:rPr>
          <w:rFonts w:ascii="Calibri" w:eastAsia="Calibri" w:hAnsi="Calibri" w:cs="Calibri"/>
          <w:sz w:val="22"/>
          <w:szCs w:val="22"/>
        </w:rPr>
        <w:t>Załącznik nr 5d do formularza zgłoszenia BCU do wsparcia</w:t>
      </w:r>
    </w:p>
    <w:p w14:paraId="7F22A970" w14:textId="77777777" w:rsidR="00A44C21" w:rsidRDefault="00A44C21">
      <w:pPr>
        <w:spacing w:after="120"/>
        <w:jc w:val="center"/>
        <w:rPr>
          <w:rFonts w:ascii="Calibri" w:eastAsia="Calibri" w:hAnsi="Calibri" w:cs="Calibri"/>
          <w:b/>
          <w:bCs/>
        </w:rPr>
      </w:pPr>
    </w:p>
    <w:p w14:paraId="6FCB3228" w14:textId="77777777" w:rsidR="00A44C21" w:rsidRPr="00C77638" w:rsidRDefault="00000000" w:rsidP="00C77638">
      <w:pPr>
        <w:pStyle w:val="Nagwek1"/>
        <w:jc w:val="center"/>
        <w:rPr>
          <w:rFonts w:asciiTheme="majorHAnsi" w:eastAsia="Calibri" w:hAnsiTheme="majorHAnsi" w:cstheme="majorHAnsi"/>
          <w:sz w:val="28"/>
          <w:szCs w:val="28"/>
        </w:rPr>
      </w:pPr>
      <w:r w:rsidRPr="00C77638">
        <w:rPr>
          <w:rFonts w:asciiTheme="majorHAnsi" w:eastAsia="Calibri" w:hAnsiTheme="majorHAnsi" w:cstheme="majorHAnsi"/>
          <w:sz w:val="28"/>
          <w:szCs w:val="28"/>
        </w:rPr>
        <w:t>Arkusz testu</w:t>
      </w:r>
    </w:p>
    <w:p w14:paraId="61502E20" w14:textId="7425E7C2" w:rsidR="00A44C21" w:rsidRPr="00C77638" w:rsidRDefault="00000000" w:rsidP="00C77638">
      <w:pPr>
        <w:pStyle w:val="Nagwek1"/>
        <w:jc w:val="center"/>
        <w:rPr>
          <w:rFonts w:asciiTheme="majorHAnsi" w:eastAsia="Calibri" w:hAnsiTheme="majorHAnsi" w:cstheme="majorHAnsi"/>
          <w:sz w:val="28"/>
          <w:szCs w:val="28"/>
        </w:rPr>
      </w:pPr>
      <w:r w:rsidRPr="00C77638">
        <w:rPr>
          <w:rFonts w:asciiTheme="majorHAnsi" w:eastAsia="Calibri" w:hAnsiTheme="majorHAnsi" w:cstheme="majorHAnsi"/>
          <w:sz w:val="28"/>
          <w:szCs w:val="28"/>
        </w:rPr>
        <w:t xml:space="preserve">dla kwalifikacji sektorowej </w:t>
      </w:r>
      <w:r w:rsidR="00C77638">
        <w:rPr>
          <w:rFonts w:asciiTheme="majorHAnsi" w:eastAsia="Calibri" w:hAnsiTheme="majorHAnsi" w:cstheme="majorHAnsi"/>
          <w:sz w:val="28"/>
          <w:szCs w:val="28"/>
        </w:rPr>
        <w:t>„</w:t>
      </w:r>
      <w:r w:rsidRPr="00C77638">
        <w:rPr>
          <w:rFonts w:asciiTheme="majorHAnsi" w:eastAsia="Calibri" w:hAnsiTheme="majorHAnsi" w:cstheme="majorHAnsi"/>
          <w:sz w:val="28"/>
          <w:szCs w:val="28"/>
        </w:rPr>
        <w:t>................................</w:t>
      </w:r>
      <w:r w:rsidR="00C77638">
        <w:rPr>
          <w:rFonts w:asciiTheme="majorHAnsi" w:eastAsia="Calibri" w:hAnsiTheme="majorHAnsi" w:cstheme="majorHAnsi"/>
          <w:sz w:val="28"/>
          <w:szCs w:val="28"/>
        </w:rPr>
        <w:t>”</w:t>
      </w:r>
    </w:p>
    <w:p w14:paraId="1B41DFC4" w14:textId="77777777" w:rsidR="00A44C21" w:rsidRDefault="00000000" w:rsidP="00C77638">
      <w:pPr>
        <w:spacing w:before="600" w:line="276" w:lineRule="auto"/>
        <w:rPr>
          <w:rFonts w:ascii="Calibri" w:eastAsia="Calibri" w:hAnsi="Calibri" w:cs="Calibri"/>
          <w:color w:val="000000"/>
          <w:sz w:val="22"/>
          <w:szCs w:val="22"/>
        </w:rPr>
      </w:pPr>
      <w:r>
        <w:rPr>
          <w:rFonts w:ascii="Calibri" w:eastAsia="Calibri" w:hAnsi="Calibri" w:cs="Calibri"/>
          <w:color w:val="000000"/>
          <w:sz w:val="22"/>
          <w:szCs w:val="22"/>
        </w:rPr>
        <w:t>Imię i nazwisko uczestnika walidacji: ………………………………………</w:t>
      </w:r>
    </w:p>
    <w:p w14:paraId="49321707" w14:textId="77777777" w:rsidR="00A44C21" w:rsidRDefault="00000000">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Data walidacji: ………………………………………</w:t>
      </w:r>
      <w:r>
        <w:rPr>
          <w:rFonts w:ascii="Calibri" w:eastAsia="Calibri" w:hAnsi="Calibri" w:cs="Calibri"/>
          <w:sz w:val="22"/>
          <w:szCs w:val="22"/>
        </w:rPr>
        <w:t>……………………………….</w:t>
      </w:r>
    </w:p>
    <w:p w14:paraId="21AA438F" w14:textId="77777777" w:rsidR="00A44C21" w:rsidRDefault="00000000">
      <w:pPr>
        <w:spacing w:line="276" w:lineRule="auto"/>
        <w:rPr>
          <w:rFonts w:ascii="Calibri" w:eastAsia="Calibri" w:hAnsi="Calibri" w:cs="Calibri"/>
          <w:sz w:val="22"/>
          <w:szCs w:val="22"/>
        </w:rPr>
      </w:pPr>
      <w:r>
        <w:rPr>
          <w:rFonts w:ascii="Calibri" w:eastAsia="Calibri" w:hAnsi="Calibri" w:cs="Calibri"/>
          <w:sz w:val="22"/>
          <w:szCs w:val="22"/>
        </w:rPr>
        <w:t>Czas trwania testu: …………………………………………………………………</w:t>
      </w:r>
    </w:p>
    <w:p w14:paraId="26DF3BA6" w14:textId="77777777" w:rsidR="00A44C21" w:rsidRPr="00C77638" w:rsidRDefault="00000000" w:rsidP="00C77638">
      <w:pPr>
        <w:pStyle w:val="Nagwek2"/>
        <w:spacing w:before="480"/>
        <w:rPr>
          <w:rFonts w:asciiTheme="majorHAnsi" w:eastAsia="Calibri" w:hAnsiTheme="majorHAnsi" w:cstheme="majorHAnsi"/>
          <w:sz w:val="24"/>
          <w:szCs w:val="24"/>
        </w:rPr>
      </w:pPr>
      <w:r w:rsidRPr="00C77638">
        <w:rPr>
          <w:rFonts w:asciiTheme="majorHAnsi" w:eastAsia="Calibri" w:hAnsiTheme="majorHAnsi" w:cstheme="majorHAnsi"/>
          <w:sz w:val="24"/>
          <w:szCs w:val="24"/>
        </w:rPr>
        <w:t>Instrukcja wypełniania testu</w:t>
      </w:r>
    </w:p>
    <w:p w14:paraId="5D002865" w14:textId="77777777" w:rsidR="00A44C21" w:rsidRDefault="00000000">
      <w:pPr>
        <w:spacing w:line="276" w:lineRule="auto"/>
        <w:rPr>
          <w:rFonts w:ascii="Calibri" w:eastAsia="Calibri" w:hAnsi="Calibri" w:cs="Calibri"/>
          <w:sz w:val="20"/>
          <w:szCs w:val="20"/>
        </w:rPr>
      </w:pPr>
      <w:r>
        <w:rPr>
          <w:rFonts w:ascii="Calibri" w:eastAsia="Calibri" w:hAnsi="Calibri" w:cs="Calibri"/>
          <w:sz w:val="20"/>
          <w:szCs w:val="20"/>
        </w:rPr>
        <w:t>……………………………………………………………………………………………………………………………………………………………………………………</w:t>
      </w:r>
    </w:p>
    <w:p w14:paraId="6A1A8367" w14:textId="77777777" w:rsidR="00A44C21" w:rsidRDefault="00000000">
      <w:pPr>
        <w:spacing w:line="276" w:lineRule="auto"/>
        <w:rPr>
          <w:rFonts w:ascii="Calibri" w:eastAsia="Calibri" w:hAnsi="Calibri" w:cs="Calibri"/>
          <w:sz w:val="20"/>
          <w:szCs w:val="20"/>
        </w:rPr>
      </w:pPr>
      <w:r>
        <w:rPr>
          <w:rFonts w:ascii="Calibri" w:eastAsia="Calibri" w:hAnsi="Calibri" w:cs="Calibri"/>
          <w:sz w:val="20"/>
          <w:szCs w:val="20"/>
        </w:rPr>
        <w:t>……………………………………………………………………………………………………………………………………………………………………………………</w:t>
      </w:r>
    </w:p>
    <w:p w14:paraId="4BD6CF4B" w14:textId="77777777" w:rsidR="00A44C21" w:rsidRPr="00C77638" w:rsidRDefault="00000000" w:rsidP="00B362AC">
      <w:pPr>
        <w:pStyle w:val="Nagwek2"/>
        <w:spacing w:after="120"/>
        <w:rPr>
          <w:rFonts w:asciiTheme="majorHAnsi" w:eastAsia="Calibri" w:hAnsiTheme="majorHAnsi" w:cstheme="majorHAnsi"/>
          <w:sz w:val="24"/>
          <w:szCs w:val="24"/>
        </w:rPr>
      </w:pPr>
      <w:r w:rsidRPr="00C77638">
        <w:rPr>
          <w:rFonts w:asciiTheme="majorHAnsi" w:eastAsia="Calibri" w:hAnsiTheme="majorHAnsi" w:cstheme="majorHAnsi"/>
          <w:sz w:val="24"/>
          <w:szCs w:val="24"/>
        </w:rPr>
        <w:t>Pytania</w:t>
      </w:r>
    </w:p>
    <w:p w14:paraId="1CE09B32" w14:textId="77777777" w:rsidR="00A44C21" w:rsidRDefault="00000000">
      <w:pPr>
        <w:numPr>
          <w:ilvl w:val="0"/>
          <w:numId w:val="2"/>
        </w:numPr>
        <w:jc w:val="both"/>
        <w:rPr>
          <w:rFonts w:ascii="Calibri" w:eastAsia="Calibri" w:hAnsi="Calibri" w:cs="Calibri"/>
          <w:sz w:val="22"/>
          <w:szCs w:val="22"/>
        </w:rPr>
      </w:pPr>
      <w:r>
        <w:rPr>
          <w:rFonts w:ascii="Calibri" w:eastAsia="Calibri" w:hAnsi="Calibri" w:cs="Calibri"/>
          <w:sz w:val="22"/>
          <w:szCs w:val="22"/>
        </w:rPr>
        <w:t>…………………………………………………………………………………………………………………………………………………….</w:t>
      </w:r>
    </w:p>
    <w:p w14:paraId="6FAE9B50" w14:textId="77777777" w:rsidR="00A44C21" w:rsidRDefault="00000000">
      <w:pPr>
        <w:numPr>
          <w:ilvl w:val="1"/>
          <w:numId w:val="2"/>
        </w:numPr>
        <w:jc w:val="both"/>
        <w:rPr>
          <w:rFonts w:ascii="Calibri" w:eastAsia="Calibri" w:hAnsi="Calibri" w:cs="Calibri"/>
          <w:sz w:val="22"/>
          <w:szCs w:val="22"/>
        </w:rPr>
      </w:pPr>
      <w:r>
        <w:rPr>
          <w:rFonts w:ascii="Calibri" w:eastAsia="Calibri" w:hAnsi="Calibri" w:cs="Calibri"/>
          <w:sz w:val="22"/>
          <w:szCs w:val="22"/>
        </w:rPr>
        <w:t>………………………………………………………………………………………………………………………………………..</w:t>
      </w:r>
    </w:p>
    <w:p w14:paraId="18893736" w14:textId="77777777" w:rsidR="00A44C21" w:rsidRDefault="00000000">
      <w:pPr>
        <w:numPr>
          <w:ilvl w:val="1"/>
          <w:numId w:val="2"/>
        </w:numPr>
        <w:jc w:val="both"/>
        <w:rPr>
          <w:rFonts w:ascii="Calibri" w:eastAsia="Calibri" w:hAnsi="Calibri" w:cs="Calibri"/>
          <w:sz w:val="22"/>
          <w:szCs w:val="22"/>
        </w:rPr>
      </w:pPr>
      <w:r>
        <w:rPr>
          <w:rFonts w:ascii="Calibri" w:eastAsia="Calibri" w:hAnsi="Calibri" w:cs="Calibri"/>
          <w:sz w:val="22"/>
          <w:szCs w:val="22"/>
        </w:rPr>
        <w:t>………………………………………………………………………………………………………………………………………..</w:t>
      </w:r>
    </w:p>
    <w:p w14:paraId="6317E2DD" w14:textId="77777777" w:rsidR="00A44C21" w:rsidRDefault="00000000">
      <w:pPr>
        <w:numPr>
          <w:ilvl w:val="1"/>
          <w:numId w:val="2"/>
        </w:numPr>
        <w:jc w:val="both"/>
        <w:rPr>
          <w:rFonts w:ascii="Calibri" w:eastAsia="Calibri" w:hAnsi="Calibri" w:cs="Calibri"/>
          <w:sz w:val="22"/>
          <w:szCs w:val="22"/>
        </w:rPr>
      </w:pPr>
      <w:r>
        <w:rPr>
          <w:rFonts w:ascii="Calibri" w:eastAsia="Calibri" w:hAnsi="Calibri" w:cs="Calibri"/>
          <w:sz w:val="22"/>
          <w:szCs w:val="22"/>
        </w:rPr>
        <w:t>……………………………………………………………………………………………………………………………………....</w:t>
      </w:r>
    </w:p>
    <w:p w14:paraId="266726BB" w14:textId="77777777" w:rsidR="00A44C21" w:rsidRDefault="00000000">
      <w:pPr>
        <w:numPr>
          <w:ilvl w:val="0"/>
          <w:numId w:val="2"/>
        </w:numPr>
        <w:jc w:val="both"/>
        <w:rPr>
          <w:rFonts w:ascii="Calibri" w:eastAsia="Calibri" w:hAnsi="Calibri" w:cs="Calibri"/>
          <w:sz w:val="22"/>
          <w:szCs w:val="22"/>
        </w:rPr>
      </w:pPr>
      <w:r>
        <w:rPr>
          <w:rFonts w:ascii="Calibri" w:eastAsia="Calibri" w:hAnsi="Calibri" w:cs="Calibri"/>
          <w:sz w:val="22"/>
          <w:szCs w:val="22"/>
        </w:rPr>
        <w:t>…………………………………………………………………………………………………………………………………………………….</w:t>
      </w:r>
    </w:p>
    <w:p w14:paraId="5E45A3BB" w14:textId="77777777" w:rsidR="00A44C21" w:rsidRDefault="00000000">
      <w:pPr>
        <w:numPr>
          <w:ilvl w:val="1"/>
          <w:numId w:val="2"/>
        </w:numPr>
        <w:jc w:val="both"/>
        <w:rPr>
          <w:rFonts w:ascii="Calibri" w:eastAsia="Calibri" w:hAnsi="Calibri" w:cs="Calibri"/>
          <w:sz w:val="22"/>
          <w:szCs w:val="22"/>
        </w:rPr>
      </w:pPr>
      <w:r>
        <w:rPr>
          <w:rFonts w:ascii="Calibri" w:eastAsia="Calibri" w:hAnsi="Calibri" w:cs="Calibri"/>
          <w:sz w:val="22"/>
          <w:szCs w:val="22"/>
        </w:rPr>
        <w:t>………………………………………………………………………………………………………………………………………..</w:t>
      </w:r>
    </w:p>
    <w:p w14:paraId="30A727EF" w14:textId="77777777" w:rsidR="00A44C21" w:rsidRDefault="00000000">
      <w:pPr>
        <w:numPr>
          <w:ilvl w:val="1"/>
          <w:numId w:val="2"/>
        </w:numPr>
        <w:jc w:val="both"/>
        <w:rPr>
          <w:rFonts w:ascii="Calibri" w:eastAsia="Calibri" w:hAnsi="Calibri" w:cs="Calibri"/>
          <w:sz w:val="22"/>
          <w:szCs w:val="22"/>
        </w:rPr>
      </w:pPr>
      <w:r>
        <w:rPr>
          <w:rFonts w:ascii="Calibri" w:eastAsia="Calibri" w:hAnsi="Calibri" w:cs="Calibri"/>
          <w:sz w:val="22"/>
          <w:szCs w:val="22"/>
        </w:rPr>
        <w:t>………………………………………………………………………………………………………………………………………..</w:t>
      </w:r>
    </w:p>
    <w:p w14:paraId="17B3BDFD" w14:textId="77777777" w:rsidR="00A44C21" w:rsidRDefault="00000000">
      <w:pPr>
        <w:numPr>
          <w:ilvl w:val="1"/>
          <w:numId w:val="2"/>
        </w:numPr>
        <w:spacing w:after="120"/>
        <w:jc w:val="both"/>
        <w:rPr>
          <w:rFonts w:ascii="Calibri" w:eastAsia="Calibri" w:hAnsi="Calibri" w:cs="Calibri"/>
          <w:sz w:val="22"/>
          <w:szCs w:val="22"/>
        </w:rPr>
      </w:pPr>
      <w:r>
        <w:rPr>
          <w:rFonts w:ascii="Calibri" w:eastAsia="Calibri" w:hAnsi="Calibri" w:cs="Calibri"/>
          <w:sz w:val="22"/>
          <w:szCs w:val="22"/>
        </w:rPr>
        <w:t>……………………………………………………………………………………………………………………………………....</w:t>
      </w:r>
    </w:p>
    <w:p w14:paraId="4C8837D9" w14:textId="77777777" w:rsidR="00A44C21" w:rsidRDefault="00000000" w:rsidP="00C77638">
      <w:pPr>
        <w:spacing w:before="480" w:after="120"/>
        <w:rPr>
          <w:rFonts w:ascii="Calibri" w:eastAsia="Calibri" w:hAnsi="Calibri" w:cs="Calibri"/>
          <w:b/>
          <w:bCs/>
          <w:sz w:val="22"/>
          <w:szCs w:val="22"/>
        </w:rPr>
      </w:pPr>
      <w:r>
        <w:rPr>
          <w:rFonts w:ascii="Calibri" w:eastAsia="Calibri" w:hAnsi="Calibri" w:cs="Calibri"/>
          <w:b/>
          <w:bCs/>
          <w:sz w:val="22"/>
          <w:szCs w:val="22"/>
        </w:rPr>
        <w:t>_____________________________________________________________________________________</w:t>
      </w:r>
    </w:p>
    <w:p w14:paraId="20D34BE3" w14:textId="77777777" w:rsidR="00A44C21" w:rsidRPr="00B362AC" w:rsidRDefault="00000000" w:rsidP="00B362AC">
      <w:pPr>
        <w:spacing w:before="240" w:after="120"/>
        <w:rPr>
          <w:rFonts w:ascii="Calibri" w:eastAsia="Calibri" w:hAnsi="Calibri" w:cs="Calibri"/>
          <w:b/>
          <w:bCs/>
          <w:sz w:val="22"/>
          <w:szCs w:val="22"/>
        </w:rPr>
      </w:pPr>
      <w:r w:rsidRPr="00B362AC">
        <w:rPr>
          <w:rFonts w:ascii="Calibri" w:eastAsia="Calibri" w:hAnsi="Calibri" w:cs="Calibri"/>
          <w:b/>
          <w:bCs/>
          <w:sz w:val="22"/>
          <w:szCs w:val="22"/>
        </w:rPr>
        <w:t>Informacje pomocnicze</w:t>
      </w:r>
    </w:p>
    <w:p w14:paraId="651304F3" w14:textId="77777777" w:rsidR="00A44C21" w:rsidRPr="00B362AC" w:rsidRDefault="00000000">
      <w:pPr>
        <w:spacing w:after="120"/>
        <w:rPr>
          <w:rFonts w:ascii="Calibri" w:eastAsia="Calibri" w:hAnsi="Calibri" w:cs="Calibri"/>
          <w:sz w:val="22"/>
          <w:szCs w:val="22"/>
        </w:rPr>
      </w:pPr>
      <w:r w:rsidRPr="00B362AC">
        <w:rPr>
          <w:rFonts w:ascii="Calibri" w:eastAsia="Calibri" w:hAnsi="Calibri" w:cs="Calibri"/>
          <w:sz w:val="22"/>
          <w:szCs w:val="22"/>
        </w:rPr>
        <w:t xml:space="preserve">Ostateczny kształt arkusza (instrukcja wypełniania wraz z ewentualnym sposobem poprawy błędnej odpowiedzi oraz pytania lub zadania) powinien być dostosowany do planowanego testu. Test może zawierać pytania zamknięte jednokrotnego lub wielokrotnego wyboru, pytania otwarte, case study, zadania na dopasowywanie odpowiedzi. </w:t>
      </w:r>
    </w:p>
    <w:p w14:paraId="3246B6A7" w14:textId="77777777" w:rsidR="00A44C21" w:rsidRDefault="00000000" w:rsidP="00C77638">
      <w:pPr>
        <w:spacing w:before="480"/>
        <w:rPr>
          <w:rFonts w:ascii="Calibri" w:eastAsia="Calibri" w:hAnsi="Calibri" w:cs="Calibri"/>
          <w:b/>
          <w:bCs/>
          <w:sz w:val="22"/>
          <w:szCs w:val="22"/>
        </w:rPr>
      </w:pPr>
      <w:r>
        <w:rPr>
          <w:rFonts w:ascii="Calibri" w:eastAsia="Calibri" w:hAnsi="Calibri" w:cs="Calibri"/>
          <w:b/>
          <w:bCs/>
          <w:sz w:val="22"/>
          <w:szCs w:val="22"/>
        </w:rPr>
        <w:t>Przykładowa instrukcja dla testu z pytaniami zamkniętymi:</w:t>
      </w:r>
    </w:p>
    <w:p w14:paraId="0C483275" w14:textId="77777777" w:rsidR="00A44C21" w:rsidRDefault="00000000" w:rsidP="00C77638">
      <w:pPr>
        <w:spacing w:before="240" w:after="160" w:line="259" w:lineRule="auto"/>
        <w:ind w:firstLine="0"/>
        <w:rPr>
          <w:rFonts w:ascii="Calibri" w:eastAsia="Calibri" w:hAnsi="Calibri" w:cs="Calibri"/>
          <w:sz w:val="22"/>
          <w:szCs w:val="22"/>
        </w:rPr>
      </w:pPr>
      <w:r>
        <w:rPr>
          <w:rFonts w:ascii="Calibri" w:eastAsia="Calibri" w:hAnsi="Calibri" w:cs="Calibri"/>
          <w:sz w:val="22"/>
          <w:szCs w:val="22"/>
        </w:rPr>
        <w:t xml:space="preserve">1. Test składa się z …. pytań zamkniętych jednokrotnego wyboru – </w:t>
      </w:r>
      <w:r>
        <w:rPr>
          <w:rFonts w:ascii="Calibri" w:eastAsia="Calibri" w:hAnsi="Calibri" w:cs="Calibri"/>
          <w:b/>
          <w:bCs/>
          <w:sz w:val="22"/>
          <w:szCs w:val="22"/>
        </w:rPr>
        <w:t>tylko jedna odpowiedź jest prawidłowa.</w:t>
      </w:r>
    </w:p>
    <w:p w14:paraId="48C46D9F" w14:textId="3F85613B" w:rsidR="00A44C21" w:rsidRDefault="00000000">
      <w:pPr>
        <w:spacing w:after="160" w:line="259" w:lineRule="auto"/>
        <w:ind w:firstLine="0"/>
        <w:rPr>
          <w:rFonts w:ascii="Calibri" w:eastAsia="Calibri" w:hAnsi="Calibri" w:cs="Calibri"/>
          <w:sz w:val="22"/>
          <w:szCs w:val="22"/>
        </w:rPr>
      </w:pPr>
      <w:r>
        <w:rPr>
          <w:rFonts w:ascii="Calibri" w:eastAsia="Calibri" w:hAnsi="Calibri" w:cs="Calibri"/>
          <w:sz w:val="22"/>
          <w:szCs w:val="22"/>
        </w:rPr>
        <w:t>2. Test trwa ….. minut. Jeżeli rozwiążesz test przed upływem czasu, oddaj test egzaminatorom i wyjdź z</w:t>
      </w:r>
      <w:r w:rsidR="00C77638">
        <w:rPr>
          <w:rFonts w:ascii="Calibri" w:eastAsia="Calibri" w:hAnsi="Calibri" w:cs="Calibri"/>
          <w:sz w:val="22"/>
          <w:szCs w:val="22"/>
        </w:rPr>
        <w:t> </w:t>
      </w:r>
      <w:r>
        <w:rPr>
          <w:rFonts w:ascii="Calibri" w:eastAsia="Calibri" w:hAnsi="Calibri" w:cs="Calibri"/>
          <w:sz w:val="22"/>
          <w:szCs w:val="22"/>
        </w:rPr>
        <w:t xml:space="preserve">sali. </w:t>
      </w:r>
    </w:p>
    <w:p w14:paraId="32AE52AA" w14:textId="77777777" w:rsidR="00A44C21" w:rsidRDefault="00000000">
      <w:pPr>
        <w:spacing w:after="160" w:line="259" w:lineRule="auto"/>
        <w:ind w:firstLine="0"/>
        <w:rPr>
          <w:rFonts w:ascii="Calibri" w:eastAsia="Calibri" w:hAnsi="Calibri" w:cs="Calibri"/>
          <w:sz w:val="22"/>
          <w:szCs w:val="22"/>
        </w:rPr>
      </w:pPr>
      <w:r>
        <w:rPr>
          <w:rFonts w:ascii="Calibri" w:eastAsia="Calibri" w:hAnsi="Calibri" w:cs="Calibri"/>
          <w:sz w:val="22"/>
          <w:szCs w:val="22"/>
        </w:rPr>
        <w:lastRenderedPageBreak/>
        <w:t xml:space="preserve">3. Do arkusza testu dołączona jest karta odpowiedzi, którą podpisz imieniem i nazwiskiem i zaznacz znakiem </w:t>
      </w:r>
      <w:r>
        <w:rPr>
          <w:rFonts w:ascii="Calibri" w:eastAsia="Calibri" w:hAnsi="Calibri" w:cs="Calibri"/>
          <w:b/>
          <w:bCs/>
          <w:sz w:val="22"/>
          <w:szCs w:val="22"/>
        </w:rPr>
        <w:t>X</w:t>
      </w:r>
      <w:r>
        <w:rPr>
          <w:rFonts w:ascii="Calibri" w:eastAsia="Calibri" w:hAnsi="Calibri" w:cs="Calibri"/>
          <w:sz w:val="22"/>
          <w:szCs w:val="22"/>
        </w:rPr>
        <w:t xml:space="preserve"> prawidłową odpowiedź.</w:t>
      </w:r>
    </w:p>
    <w:p w14:paraId="64A61ECB" w14:textId="77777777" w:rsidR="00A44C21" w:rsidRDefault="00000000">
      <w:pPr>
        <w:spacing w:after="160" w:line="259" w:lineRule="auto"/>
        <w:ind w:firstLine="0"/>
        <w:rPr>
          <w:rFonts w:ascii="Calibri" w:eastAsia="Calibri" w:hAnsi="Calibri" w:cs="Calibri"/>
          <w:sz w:val="22"/>
          <w:szCs w:val="22"/>
        </w:rPr>
      </w:pPr>
      <w:r>
        <w:rPr>
          <w:rFonts w:ascii="Calibri" w:eastAsia="Calibri" w:hAnsi="Calibri" w:cs="Calibri"/>
          <w:sz w:val="22"/>
          <w:szCs w:val="22"/>
        </w:rPr>
        <w:t>4. Jeżeli się pomylisz i błędnie zaznaczysz odpowiedź, otocz ją kółkiem i zaznacz odpowiedź, którą uważasz za poprawną.</w:t>
      </w:r>
    </w:p>
    <w:p w14:paraId="53F8462F" w14:textId="77777777" w:rsidR="00A44C21" w:rsidRDefault="00000000">
      <w:pPr>
        <w:spacing w:after="160" w:line="259" w:lineRule="auto"/>
        <w:ind w:firstLine="0"/>
        <w:rPr>
          <w:rFonts w:ascii="Calibri" w:eastAsia="Calibri" w:hAnsi="Calibri" w:cs="Calibri"/>
          <w:sz w:val="22"/>
          <w:szCs w:val="22"/>
        </w:rPr>
      </w:pPr>
      <w:r>
        <w:rPr>
          <w:rFonts w:ascii="Calibri" w:eastAsia="Calibri" w:hAnsi="Calibri" w:cs="Calibri"/>
          <w:sz w:val="22"/>
          <w:szCs w:val="22"/>
        </w:rPr>
        <w:t>5. Po rozwiązaniu testu sprawdź, czy zaznaczyłeś wszystkie odpowiedzi na karcie odpowiedzi.</w:t>
      </w:r>
    </w:p>
    <w:p w14:paraId="5A6B5AD5" w14:textId="77777777" w:rsidR="00A44C21" w:rsidRDefault="00000000" w:rsidP="00C77638">
      <w:pPr>
        <w:spacing w:before="360" w:after="160" w:line="259" w:lineRule="auto"/>
        <w:ind w:firstLine="0"/>
        <w:rPr>
          <w:rFonts w:ascii="Calibri" w:eastAsia="Calibri" w:hAnsi="Calibri" w:cs="Calibri"/>
          <w:sz w:val="22"/>
          <w:szCs w:val="22"/>
        </w:rPr>
      </w:pPr>
      <w:r>
        <w:rPr>
          <w:rFonts w:ascii="Calibri" w:eastAsia="Calibri" w:hAnsi="Calibri" w:cs="Calibri"/>
          <w:b/>
          <w:bCs/>
          <w:sz w:val="22"/>
          <w:szCs w:val="22"/>
        </w:rPr>
        <w:t>Przykładowe pytanie zamknięte</w:t>
      </w:r>
    </w:p>
    <w:p w14:paraId="63887D83" w14:textId="77777777" w:rsidR="00A44C21" w:rsidRDefault="00000000">
      <w:pPr>
        <w:spacing w:after="160" w:line="259" w:lineRule="auto"/>
        <w:ind w:firstLine="0"/>
        <w:rPr>
          <w:rFonts w:ascii="Calibri" w:eastAsia="Calibri" w:hAnsi="Calibri" w:cs="Calibri"/>
          <w:sz w:val="22"/>
          <w:szCs w:val="22"/>
        </w:rPr>
      </w:pPr>
      <w:r>
        <w:rPr>
          <w:rFonts w:ascii="Calibri" w:eastAsia="Calibri" w:hAnsi="Calibri" w:cs="Calibri"/>
          <w:sz w:val="22"/>
          <w:szCs w:val="22"/>
        </w:rPr>
        <w:t>1. Który ze wskazanych poniżej frontów meblowych ma najdłuższy czas produkcji, który wpływa na ustalenie terminu montażu z klientem?</w:t>
      </w:r>
    </w:p>
    <w:p w14:paraId="0643E628" w14:textId="2026179B" w:rsidR="00A44C21" w:rsidRPr="00C77638" w:rsidRDefault="00000000" w:rsidP="00C77638">
      <w:pPr>
        <w:pStyle w:val="Akapitzlist"/>
        <w:numPr>
          <w:ilvl w:val="0"/>
          <w:numId w:val="3"/>
        </w:numPr>
        <w:spacing w:after="160" w:line="259" w:lineRule="auto"/>
        <w:rPr>
          <w:rFonts w:ascii="Calibri" w:eastAsia="Calibri" w:hAnsi="Calibri" w:cs="Calibri"/>
          <w:sz w:val="22"/>
          <w:szCs w:val="22"/>
        </w:rPr>
      </w:pPr>
      <w:r w:rsidRPr="00C77638">
        <w:rPr>
          <w:rFonts w:ascii="Calibri" w:eastAsia="Calibri" w:hAnsi="Calibri" w:cs="Calibri"/>
          <w:sz w:val="22"/>
          <w:szCs w:val="22"/>
        </w:rPr>
        <w:t>Front lakierowany</w:t>
      </w:r>
    </w:p>
    <w:p w14:paraId="75E13EA8" w14:textId="3F84B725" w:rsidR="00A44C21" w:rsidRPr="00C77638" w:rsidRDefault="00000000" w:rsidP="00C77638">
      <w:pPr>
        <w:pStyle w:val="Akapitzlist"/>
        <w:numPr>
          <w:ilvl w:val="0"/>
          <w:numId w:val="3"/>
        </w:numPr>
        <w:spacing w:after="160" w:line="259" w:lineRule="auto"/>
        <w:rPr>
          <w:rFonts w:ascii="Calibri" w:eastAsia="Calibri" w:hAnsi="Calibri" w:cs="Calibri"/>
          <w:sz w:val="22"/>
          <w:szCs w:val="22"/>
        </w:rPr>
      </w:pPr>
      <w:r w:rsidRPr="00C77638">
        <w:rPr>
          <w:rFonts w:ascii="Calibri" w:eastAsia="Calibri" w:hAnsi="Calibri" w:cs="Calibri"/>
          <w:sz w:val="22"/>
          <w:szCs w:val="22"/>
        </w:rPr>
        <w:t>Front laminowany</w:t>
      </w:r>
    </w:p>
    <w:p w14:paraId="5D2DA0BA" w14:textId="5E5584EF" w:rsidR="00A44C21" w:rsidRPr="00C77638" w:rsidRDefault="00000000" w:rsidP="00C77638">
      <w:pPr>
        <w:pStyle w:val="Akapitzlist"/>
        <w:numPr>
          <w:ilvl w:val="0"/>
          <w:numId w:val="3"/>
        </w:numPr>
        <w:spacing w:after="160" w:line="259" w:lineRule="auto"/>
        <w:rPr>
          <w:rFonts w:ascii="Calibri" w:eastAsia="Calibri" w:hAnsi="Calibri" w:cs="Calibri"/>
          <w:sz w:val="22"/>
          <w:szCs w:val="22"/>
        </w:rPr>
      </w:pPr>
      <w:r w:rsidRPr="00C77638">
        <w:rPr>
          <w:rFonts w:ascii="Calibri" w:eastAsia="Calibri" w:hAnsi="Calibri" w:cs="Calibri"/>
          <w:sz w:val="22"/>
          <w:szCs w:val="22"/>
        </w:rPr>
        <w:t>Front fornirowany</w:t>
      </w:r>
    </w:p>
    <w:p w14:paraId="3A7BD66A" w14:textId="2640A670" w:rsidR="00A44C21" w:rsidRPr="00C77638" w:rsidRDefault="00000000" w:rsidP="00C77638">
      <w:pPr>
        <w:pStyle w:val="Akapitzlist"/>
        <w:numPr>
          <w:ilvl w:val="0"/>
          <w:numId w:val="3"/>
        </w:numPr>
        <w:spacing w:after="160" w:line="259" w:lineRule="auto"/>
        <w:rPr>
          <w:rFonts w:ascii="Calibri" w:eastAsia="Calibri" w:hAnsi="Calibri" w:cs="Calibri"/>
          <w:sz w:val="22"/>
          <w:szCs w:val="22"/>
        </w:rPr>
      </w:pPr>
      <w:r w:rsidRPr="00C77638">
        <w:rPr>
          <w:rFonts w:ascii="Calibri" w:eastAsia="Calibri" w:hAnsi="Calibri" w:cs="Calibri"/>
          <w:sz w:val="22"/>
          <w:szCs w:val="22"/>
        </w:rPr>
        <w:t>Front akrylowy</w:t>
      </w:r>
    </w:p>
    <w:p w14:paraId="37EB39B1" w14:textId="77777777" w:rsidR="00A44C21" w:rsidRDefault="00000000" w:rsidP="00C77638">
      <w:pPr>
        <w:spacing w:before="360"/>
        <w:rPr>
          <w:rFonts w:ascii="Calibri" w:eastAsia="Calibri" w:hAnsi="Calibri" w:cs="Calibri"/>
          <w:b/>
          <w:bCs/>
          <w:sz w:val="22"/>
          <w:szCs w:val="22"/>
        </w:rPr>
      </w:pPr>
      <w:r>
        <w:rPr>
          <w:rFonts w:ascii="Calibri" w:eastAsia="Calibri" w:hAnsi="Calibri" w:cs="Calibri"/>
          <w:b/>
          <w:bCs/>
          <w:sz w:val="22"/>
          <w:szCs w:val="22"/>
        </w:rPr>
        <w:t>Przykładowe pytanie otwarte</w:t>
      </w:r>
    </w:p>
    <w:p w14:paraId="646865A9" w14:textId="77777777" w:rsidR="00A44C21" w:rsidRDefault="00000000" w:rsidP="00C77638">
      <w:pPr>
        <w:spacing w:before="120" w:line="276" w:lineRule="auto"/>
        <w:rPr>
          <w:rFonts w:ascii="Calibri" w:eastAsia="Calibri" w:hAnsi="Calibri" w:cs="Calibri"/>
          <w:sz w:val="22"/>
          <w:szCs w:val="22"/>
        </w:rPr>
      </w:pPr>
      <w:r>
        <w:rPr>
          <w:rFonts w:ascii="Calibri" w:eastAsia="Calibri" w:hAnsi="Calibri" w:cs="Calibri"/>
          <w:sz w:val="22"/>
          <w:szCs w:val="22"/>
        </w:rPr>
        <w:t>Zadanie 2: Wykonanie rysunku wykonawczego</w:t>
      </w:r>
    </w:p>
    <w:p w14:paraId="1410E2F5" w14:textId="77777777" w:rsidR="00A44C21" w:rsidRDefault="00000000" w:rsidP="00C77638">
      <w:pPr>
        <w:spacing w:line="276" w:lineRule="auto"/>
        <w:rPr>
          <w:rFonts w:ascii="Calibri" w:eastAsia="Calibri" w:hAnsi="Calibri" w:cs="Calibri"/>
          <w:sz w:val="22"/>
          <w:szCs w:val="22"/>
        </w:rPr>
      </w:pPr>
      <w:r>
        <w:rPr>
          <w:rFonts w:ascii="Calibri" w:eastAsia="Calibri" w:hAnsi="Calibri" w:cs="Calibri"/>
          <w:sz w:val="22"/>
          <w:szCs w:val="22"/>
        </w:rPr>
        <w:t>W przeznaczonym arkuszu wykonaj odręczny rysunek wykonawczy zabudowy kuchennej. Rysunek powinien zawierać:</w:t>
      </w:r>
    </w:p>
    <w:p w14:paraId="66DF8D52" w14:textId="77777777" w:rsidR="00A44C21" w:rsidRDefault="00000000" w:rsidP="00C77638">
      <w:pPr>
        <w:numPr>
          <w:ilvl w:val="0"/>
          <w:numId w:val="1"/>
        </w:numPr>
        <w:spacing w:line="276" w:lineRule="auto"/>
        <w:rPr>
          <w:rFonts w:ascii="Calibri" w:eastAsia="Calibri" w:hAnsi="Calibri" w:cs="Calibri"/>
          <w:sz w:val="22"/>
          <w:szCs w:val="22"/>
        </w:rPr>
      </w:pPr>
      <w:r>
        <w:rPr>
          <w:rFonts w:ascii="Calibri" w:eastAsia="Calibri" w:hAnsi="Calibri" w:cs="Calibri"/>
          <w:sz w:val="22"/>
          <w:szCs w:val="22"/>
        </w:rPr>
        <w:t>Widok z przodu (fronty meblowe) z wymiarami</w:t>
      </w:r>
    </w:p>
    <w:p w14:paraId="293D6519" w14:textId="77777777" w:rsidR="00A44C21" w:rsidRDefault="00000000" w:rsidP="00C77638">
      <w:pPr>
        <w:numPr>
          <w:ilvl w:val="0"/>
          <w:numId w:val="1"/>
        </w:numPr>
        <w:spacing w:line="276" w:lineRule="auto"/>
        <w:rPr>
          <w:rFonts w:ascii="Calibri" w:eastAsia="Calibri" w:hAnsi="Calibri" w:cs="Calibri"/>
          <w:sz w:val="22"/>
          <w:szCs w:val="22"/>
        </w:rPr>
      </w:pPr>
      <w:r>
        <w:rPr>
          <w:rFonts w:ascii="Calibri" w:eastAsia="Calibri" w:hAnsi="Calibri" w:cs="Calibri"/>
          <w:sz w:val="22"/>
          <w:szCs w:val="22"/>
        </w:rPr>
        <w:t>Widok z góry (rzut) z wymiarami</w:t>
      </w:r>
    </w:p>
    <w:p w14:paraId="335C2F8C" w14:textId="77777777" w:rsidR="00A44C21" w:rsidRDefault="00000000" w:rsidP="00C77638">
      <w:pPr>
        <w:numPr>
          <w:ilvl w:val="0"/>
          <w:numId w:val="1"/>
        </w:numPr>
        <w:spacing w:line="276" w:lineRule="auto"/>
        <w:rPr>
          <w:rFonts w:ascii="Calibri" w:eastAsia="Calibri" w:hAnsi="Calibri" w:cs="Calibri"/>
          <w:sz w:val="22"/>
          <w:szCs w:val="22"/>
        </w:rPr>
      </w:pPr>
      <w:r>
        <w:rPr>
          <w:rFonts w:ascii="Calibri" w:eastAsia="Calibri" w:hAnsi="Calibri" w:cs="Calibri"/>
          <w:sz w:val="22"/>
          <w:szCs w:val="22"/>
        </w:rPr>
        <w:t>Zaznaczenie wszystkich elementów zabudowy (szafki wiszące, szafki dolne, blat)</w:t>
      </w:r>
    </w:p>
    <w:p w14:paraId="7298E1ED" w14:textId="77777777" w:rsidR="00A44C21" w:rsidRDefault="00000000" w:rsidP="00C77638">
      <w:pPr>
        <w:numPr>
          <w:ilvl w:val="0"/>
          <w:numId w:val="1"/>
        </w:numPr>
        <w:spacing w:line="276" w:lineRule="auto"/>
        <w:rPr>
          <w:rFonts w:ascii="Calibri" w:eastAsia="Calibri" w:hAnsi="Calibri" w:cs="Calibri"/>
          <w:sz w:val="22"/>
          <w:szCs w:val="22"/>
        </w:rPr>
      </w:pPr>
      <w:r>
        <w:rPr>
          <w:rFonts w:ascii="Calibri" w:eastAsia="Calibri" w:hAnsi="Calibri" w:cs="Calibri"/>
          <w:sz w:val="22"/>
          <w:szCs w:val="22"/>
        </w:rPr>
        <w:t>Zaznaczenie kierunków otwierania drzwiczek</w:t>
      </w:r>
    </w:p>
    <w:p w14:paraId="6E2039A8" w14:textId="77777777" w:rsidR="00A44C21" w:rsidRDefault="00000000" w:rsidP="00C77638">
      <w:pPr>
        <w:numPr>
          <w:ilvl w:val="0"/>
          <w:numId w:val="1"/>
        </w:numPr>
        <w:spacing w:line="276" w:lineRule="auto"/>
        <w:rPr>
          <w:rFonts w:ascii="Calibri" w:eastAsia="Calibri" w:hAnsi="Calibri" w:cs="Calibri"/>
          <w:sz w:val="22"/>
          <w:szCs w:val="22"/>
        </w:rPr>
      </w:pPr>
      <w:r>
        <w:rPr>
          <w:rFonts w:ascii="Calibri" w:eastAsia="Calibri" w:hAnsi="Calibri" w:cs="Calibri"/>
          <w:sz w:val="22"/>
          <w:szCs w:val="22"/>
        </w:rPr>
        <w:t>Rozmieszczenie uchwytów</w:t>
      </w:r>
    </w:p>
    <w:p w14:paraId="6550C5E9" w14:textId="77777777" w:rsidR="00A44C21" w:rsidRDefault="00000000" w:rsidP="00C77638">
      <w:pPr>
        <w:numPr>
          <w:ilvl w:val="0"/>
          <w:numId w:val="1"/>
        </w:numPr>
        <w:spacing w:line="276" w:lineRule="auto"/>
        <w:rPr>
          <w:rFonts w:ascii="Calibri" w:eastAsia="Calibri" w:hAnsi="Calibri" w:cs="Calibri"/>
          <w:sz w:val="22"/>
          <w:szCs w:val="22"/>
        </w:rPr>
      </w:pPr>
      <w:r>
        <w:rPr>
          <w:rFonts w:ascii="Calibri" w:eastAsia="Calibri" w:hAnsi="Calibri" w:cs="Calibri"/>
          <w:sz w:val="22"/>
          <w:szCs w:val="22"/>
        </w:rPr>
        <w:t>Lokalizację przyłączy (woda, kanalizacja, elektryka)</w:t>
      </w:r>
    </w:p>
    <w:p w14:paraId="66C55A6D" w14:textId="77777777" w:rsidR="00A44C21" w:rsidRDefault="00000000" w:rsidP="00C77638">
      <w:pPr>
        <w:numPr>
          <w:ilvl w:val="0"/>
          <w:numId w:val="1"/>
        </w:numPr>
        <w:spacing w:line="276" w:lineRule="auto"/>
        <w:rPr>
          <w:rFonts w:ascii="Calibri" w:eastAsia="Calibri" w:hAnsi="Calibri" w:cs="Calibri"/>
          <w:sz w:val="22"/>
          <w:szCs w:val="22"/>
        </w:rPr>
      </w:pPr>
      <w:r>
        <w:rPr>
          <w:rFonts w:ascii="Calibri" w:eastAsia="Calibri" w:hAnsi="Calibri" w:cs="Calibri"/>
          <w:sz w:val="22"/>
          <w:szCs w:val="22"/>
        </w:rPr>
        <w:t>Wymiary wszystkich elementów (wysokość, szerokość, głębokość)</w:t>
      </w:r>
    </w:p>
    <w:p w14:paraId="21B17468" w14:textId="77777777" w:rsidR="00A44C21" w:rsidRDefault="00000000" w:rsidP="00C77638">
      <w:pPr>
        <w:spacing w:before="240"/>
        <w:rPr>
          <w:rFonts w:ascii="Calibri" w:eastAsia="Calibri" w:hAnsi="Calibri" w:cs="Calibri"/>
          <w:sz w:val="22"/>
          <w:szCs w:val="22"/>
          <w:u w:val="single"/>
        </w:rPr>
      </w:pPr>
      <w:r>
        <w:rPr>
          <w:rFonts w:ascii="Calibri" w:eastAsia="Calibri" w:hAnsi="Calibri" w:cs="Calibri"/>
          <w:sz w:val="22"/>
          <w:szCs w:val="22"/>
        </w:rPr>
        <w:t>Więcej przykładów narzędzi walidacji (arkuszy oceny, kluczy oceny itp.) znajduje się w publikacji:</w:t>
      </w:r>
      <w:r>
        <w:rPr>
          <w:rFonts w:ascii="Calibri" w:eastAsia="Calibri" w:hAnsi="Calibri" w:cs="Calibri"/>
          <w:sz w:val="22"/>
          <w:szCs w:val="22"/>
          <w:u w:val="single"/>
        </w:rPr>
        <w:t xml:space="preserve"> </w:t>
      </w:r>
      <w:hyperlink r:id="rId9">
        <w:r>
          <w:rPr>
            <w:rFonts w:ascii="Calibri" w:eastAsia="Calibri" w:hAnsi="Calibri" w:cs="Calibri"/>
            <w:color w:val="0000FF"/>
            <w:sz w:val="22"/>
            <w:szCs w:val="22"/>
            <w:u w:val="single"/>
          </w:rPr>
          <w:t>Jak przygotować i przeprowadzić walidację. Wskazówki dla instytucji certyfikujących. Wydanie II</w:t>
        </w:r>
      </w:hyperlink>
      <w:r>
        <w:rPr>
          <w:rFonts w:ascii="Calibri" w:eastAsia="Calibri" w:hAnsi="Calibri" w:cs="Calibri"/>
          <w:sz w:val="22"/>
          <w:szCs w:val="22"/>
          <w:u w:val="single"/>
        </w:rPr>
        <w:t>.</w:t>
      </w:r>
    </w:p>
    <w:sectPr w:rsidR="00A44C21">
      <w:headerReference w:type="even" r:id="rId10"/>
      <w:headerReference w:type="default" r:id="rId11"/>
      <w:footerReference w:type="even" r:id="rId12"/>
      <w:footerReference w:type="default" r:id="rId13"/>
      <w:headerReference w:type="first" r:id="rId14"/>
      <w:footerReference w:type="first" r:id="rId15"/>
      <w:pgSz w:w="11906" w:h="16838"/>
      <w:pgMar w:top="2167" w:right="1133" w:bottom="1701" w:left="1276" w:header="712" w:footer="482"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DDF7F" w14:textId="77777777" w:rsidR="00A126EF" w:rsidRDefault="00A126EF">
      <w:r>
        <w:separator/>
      </w:r>
    </w:p>
  </w:endnote>
  <w:endnote w:type="continuationSeparator" w:id="0">
    <w:p w14:paraId="44F50699" w14:textId="77777777" w:rsidR="00A126EF" w:rsidRDefault="00A12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50721586-8C41-4F2C-B0D5-69D055A91CA2}"/>
    <w:embedBold r:id="rId2" w:fontKey="{8228C6BE-1908-4C42-9AC5-1C8BCEB7C950}"/>
  </w:font>
  <w:font w:name="Lucida Grande CE">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embedItalic r:id="rId3" w:fontKey="{695AC240-F582-44B5-A4BB-EB2968408B09}"/>
  </w:font>
  <w:font w:name="Open Sans">
    <w:charset w:val="00"/>
    <w:family w:val="swiss"/>
    <w:pitch w:val="variable"/>
    <w:sig w:usb0="E00002EF" w:usb1="4000205B" w:usb2="00000028" w:usb3="00000000" w:csb0="0000019F" w:csb1="00000000"/>
    <w:embedRegular r:id="rId4" w:fontKey="{73E5F676-CCCD-4D19-922F-CBD79E5D01F5}"/>
    <w:embedBold r:id="rId5" w:fontKey="{CF5F3F15-E174-4CED-8F22-7E69BF5EBD80}"/>
  </w:font>
  <w:font w:name="Cambria">
    <w:panose1 w:val="02040503050406030204"/>
    <w:charset w:val="EE"/>
    <w:family w:val="roman"/>
    <w:pitch w:val="variable"/>
    <w:sig w:usb0="E00006FF" w:usb1="420024FF" w:usb2="02000000" w:usb3="00000000" w:csb0="0000019F" w:csb1="00000000"/>
    <w:embedRegular r:id="rId6" w:fontKey="{B37D002D-CE35-4292-839C-EC4CC47DDB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23B90" w14:textId="77777777" w:rsidR="00A44C21" w:rsidRDefault="00A44C21">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01612" w14:textId="77777777" w:rsidR="00A44C21" w:rsidRDefault="00000000">
    <w:pPr>
      <w:pBdr>
        <w:top w:val="nil"/>
        <w:left w:val="nil"/>
        <w:bottom w:val="nil"/>
        <w:right w:val="nil"/>
        <w:between w:val="nil"/>
      </w:pBdr>
      <w:ind w:firstLine="0"/>
      <w:rPr>
        <w:color w:val="000000"/>
      </w:rPr>
    </w:pPr>
    <w:r>
      <w:rPr>
        <w:noProof/>
      </w:rPr>
      <w:drawing>
        <wp:anchor distT="0" distB="0" distL="0" distR="0" simplePos="0" relativeHeight="251660288" behindDoc="1" locked="0" layoutInCell="1" hidden="0" allowOverlap="1" wp14:anchorId="5C2412BD" wp14:editId="3ACDC64E">
          <wp:simplePos x="0" y="0"/>
          <wp:positionH relativeFrom="column">
            <wp:posOffset>1497204</wp:posOffset>
          </wp:positionH>
          <wp:positionV relativeFrom="paragraph">
            <wp:posOffset>-261253</wp:posOffset>
          </wp:positionV>
          <wp:extent cx="3060000" cy="432000"/>
          <wp:effectExtent l="0" t="0" r="0" b="0"/>
          <wp:wrapNone/>
          <wp:docPr id="31" name="image2.png" descr="2 logotypy, od lewej: Fundusze Europejskie dla Rozwoju Społecznego, Dofinansowane przez Unię Europejską. "/>
          <wp:cNvGraphicFramePr/>
          <a:graphic xmlns:a="http://schemas.openxmlformats.org/drawingml/2006/main">
            <a:graphicData uri="http://schemas.openxmlformats.org/drawingml/2006/picture">
              <pic:pic xmlns:pic="http://schemas.openxmlformats.org/drawingml/2006/picture">
                <pic:nvPicPr>
                  <pic:cNvPr id="31" name="image2.png" descr="2 logotypy, od lewej: Fundusze Europejskie dla Rozwoju Społecznego, Dofinansowane przez Unię Europejską. "/>
                  <pic:cNvPicPr preferRelativeResize="0"/>
                </pic:nvPicPr>
                <pic:blipFill>
                  <a:blip r:embed="rId1"/>
                  <a:srcRect/>
                  <a:stretch>
                    <a:fillRect/>
                  </a:stretch>
                </pic:blipFill>
                <pic:spPr>
                  <a:xfrm>
                    <a:off x="0" y="0"/>
                    <a:ext cx="3060000" cy="432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87788" w14:textId="77777777" w:rsidR="00A44C21" w:rsidRDefault="00000000">
    <w:pPr>
      <w:ind w:firstLine="0"/>
    </w:pPr>
    <w:r>
      <w:rPr>
        <w:noProof/>
      </w:rPr>
      <w:drawing>
        <wp:anchor distT="0" distB="0" distL="0" distR="0" simplePos="0" relativeHeight="251661312" behindDoc="1" locked="0" layoutInCell="1" hidden="0" allowOverlap="1" wp14:anchorId="09C52888" wp14:editId="52163427">
          <wp:simplePos x="0" y="0"/>
          <wp:positionH relativeFrom="column">
            <wp:posOffset>1399847</wp:posOffset>
          </wp:positionH>
          <wp:positionV relativeFrom="paragraph">
            <wp:posOffset>-302892</wp:posOffset>
          </wp:positionV>
          <wp:extent cx="3060000" cy="432000"/>
          <wp:effectExtent l="0" t="0" r="0" b="0"/>
          <wp:wrapNone/>
          <wp:docPr id="32" name="image2.png" descr="2 logotypy, od lewej: Fundusze Europejskie dla Rozwoju Społecznego, Dofinansowane przez Unię Europejską. "/>
          <wp:cNvGraphicFramePr/>
          <a:graphic xmlns:a="http://schemas.openxmlformats.org/drawingml/2006/main">
            <a:graphicData uri="http://schemas.openxmlformats.org/drawingml/2006/picture">
              <pic:pic xmlns:pic="http://schemas.openxmlformats.org/drawingml/2006/picture">
                <pic:nvPicPr>
                  <pic:cNvPr id="32" name="image2.png" descr="2 logotypy, od lewej: Fundusze Europejskie dla Rozwoju Społecznego, Dofinansowane przez Unię Europejską. "/>
                  <pic:cNvPicPr preferRelativeResize="0"/>
                </pic:nvPicPr>
                <pic:blipFill>
                  <a:blip r:embed="rId1"/>
                  <a:srcRect/>
                  <a:stretch>
                    <a:fillRect/>
                  </a:stretch>
                </pic:blipFill>
                <pic:spPr>
                  <a:xfrm>
                    <a:off x="0" y="0"/>
                    <a:ext cx="3060000" cy="4320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4BF84" w14:textId="77777777" w:rsidR="00A126EF" w:rsidRDefault="00A126EF">
      <w:r>
        <w:separator/>
      </w:r>
    </w:p>
  </w:footnote>
  <w:footnote w:type="continuationSeparator" w:id="0">
    <w:p w14:paraId="398BA618" w14:textId="77777777" w:rsidR="00A126EF" w:rsidRDefault="00A12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D58E5" w14:textId="77777777" w:rsidR="00A44C21" w:rsidRDefault="00A44C21">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72539" w14:textId="77777777" w:rsidR="00A44C21" w:rsidRDefault="00000000">
    <w:pPr>
      <w:tabs>
        <w:tab w:val="center" w:pos="4252"/>
        <w:tab w:val="right" w:pos="8504"/>
      </w:tabs>
      <w:ind w:firstLine="0"/>
      <w:rPr>
        <w:rFonts w:ascii="Open Sans" w:eastAsia="Open Sans" w:hAnsi="Open Sans" w:cs="Open Sans"/>
        <w:b/>
        <w:bCs/>
        <w:sz w:val="16"/>
        <w:szCs w:val="16"/>
      </w:rPr>
    </w:pPr>
    <w:r>
      <w:rPr>
        <w:noProof/>
      </w:rPr>
      <w:drawing>
        <wp:anchor distT="0" distB="0" distL="0" distR="0" simplePos="0" relativeHeight="251658240" behindDoc="1" locked="0" layoutInCell="1" hidden="0" allowOverlap="1" wp14:anchorId="569953AE" wp14:editId="6B60DB72">
          <wp:simplePos x="0" y="0"/>
          <wp:positionH relativeFrom="column">
            <wp:posOffset>-187523</wp:posOffset>
          </wp:positionH>
          <wp:positionV relativeFrom="paragraph">
            <wp:posOffset>-6347</wp:posOffset>
          </wp:positionV>
          <wp:extent cx="3432010" cy="665382"/>
          <wp:effectExtent l="0" t="0" r="0" b="0"/>
          <wp:wrapNone/>
          <wp:docPr id="29" name="image1.png" descr="2 logotypy. Od lewej: Instytutu Badań Edukacyjnych - Państwowego Instytutu Badawczego oraz Zintegrowanego Systemu Kwalifikacji."/>
          <wp:cNvGraphicFramePr/>
          <a:graphic xmlns:a="http://schemas.openxmlformats.org/drawingml/2006/main">
            <a:graphicData uri="http://schemas.openxmlformats.org/drawingml/2006/picture">
              <pic:pic xmlns:pic="http://schemas.openxmlformats.org/drawingml/2006/picture">
                <pic:nvPicPr>
                  <pic:cNvPr id="29" name="image1.png" descr="2 logotypy. Od lewej: Instytutu Badań Edukacyjnych - Państwowego Instytutu Badawczego oraz Zintegrowanego Systemu Kwalifikacji."/>
                  <pic:cNvPicPr preferRelativeResize="0"/>
                </pic:nvPicPr>
                <pic:blipFill>
                  <a:blip r:embed="rId1"/>
                  <a:srcRect/>
                  <a:stretch>
                    <a:fillRect/>
                  </a:stretch>
                </pic:blipFill>
                <pic:spPr>
                  <a:xfrm>
                    <a:off x="0" y="0"/>
                    <a:ext cx="3432010" cy="665382"/>
                  </a:xfrm>
                  <a:prstGeom prst="rect">
                    <a:avLst/>
                  </a:prstGeom>
                  <a:ln/>
                </pic:spPr>
              </pic:pic>
            </a:graphicData>
          </a:graphic>
        </wp:anchor>
      </w:drawing>
    </w:r>
  </w:p>
  <w:p w14:paraId="7C5BC55C" w14:textId="77777777" w:rsidR="00A44C21" w:rsidRDefault="00A44C21">
    <w:pPr>
      <w:pBdr>
        <w:top w:val="nil"/>
        <w:left w:val="nil"/>
        <w:bottom w:val="nil"/>
        <w:right w:val="nil"/>
        <w:between w:val="nil"/>
      </w:pBdr>
      <w:ind w:firstLine="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8304B" w14:textId="77777777" w:rsidR="00A44C21" w:rsidRDefault="00000000">
    <w:pPr>
      <w:tabs>
        <w:tab w:val="center" w:pos="4252"/>
        <w:tab w:val="right" w:pos="8504"/>
      </w:tabs>
      <w:ind w:firstLine="0"/>
      <w:jc w:val="right"/>
      <w:rPr>
        <w:rFonts w:ascii="Open Sans" w:eastAsia="Open Sans" w:hAnsi="Open Sans" w:cs="Open Sans"/>
        <w:b/>
        <w:bCs/>
        <w:sz w:val="16"/>
        <w:szCs w:val="16"/>
      </w:rPr>
    </w:pPr>
    <w:r>
      <w:rPr>
        <w:noProof/>
      </w:rPr>
      <w:drawing>
        <wp:anchor distT="0" distB="0" distL="0" distR="0" simplePos="0" relativeHeight="251659264" behindDoc="1" locked="0" layoutInCell="1" hidden="0" allowOverlap="1" wp14:anchorId="0091B7A3" wp14:editId="7BB0657F">
          <wp:simplePos x="0" y="0"/>
          <wp:positionH relativeFrom="column">
            <wp:posOffset>-126997</wp:posOffset>
          </wp:positionH>
          <wp:positionV relativeFrom="paragraph">
            <wp:posOffset>-44559</wp:posOffset>
          </wp:positionV>
          <wp:extent cx="3432010" cy="665382"/>
          <wp:effectExtent l="0" t="0" r="0" b="0"/>
          <wp:wrapNone/>
          <wp:docPr id="30" name="image1.png" descr="2 logotypy. Od lewej: Instytutu Badań Edukacyjnych - Państwowego Instytutu Badawczego oraz Zintegrowanego Systemu Kwalifikacji."/>
          <wp:cNvGraphicFramePr/>
          <a:graphic xmlns:a="http://schemas.openxmlformats.org/drawingml/2006/main">
            <a:graphicData uri="http://schemas.openxmlformats.org/drawingml/2006/picture">
              <pic:pic xmlns:pic="http://schemas.openxmlformats.org/drawingml/2006/picture">
                <pic:nvPicPr>
                  <pic:cNvPr id="30" name="image1.png" descr="2 logotypy. Od lewej: Instytutu Badań Edukacyjnych - Państwowego Instytutu Badawczego oraz Zintegrowanego Systemu Kwalifikacji."/>
                  <pic:cNvPicPr preferRelativeResize="0"/>
                </pic:nvPicPr>
                <pic:blipFill>
                  <a:blip r:embed="rId1"/>
                  <a:srcRect/>
                  <a:stretch>
                    <a:fillRect/>
                  </a:stretch>
                </pic:blipFill>
                <pic:spPr>
                  <a:xfrm>
                    <a:off x="0" y="0"/>
                    <a:ext cx="3432010" cy="665382"/>
                  </a:xfrm>
                  <a:prstGeom prst="rect">
                    <a:avLst/>
                  </a:prstGeom>
                  <a:ln/>
                </pic:spPr>
              </pic:pic>
            </a:graphicData>
          </a:graphic>
        </wp:anchor>
      </w:drawing>
    </w:r>
  </w:p>
  <w:p w14:paraId="51F18450" w14:textId="77777777" w:rsidR="00A44C21" w:rsidRDefault="00000000">
    <w:pPr>
      <w:ind w:firstLine="0"/>
      <w:jc w:val="right"/>
      <w:rPr>
        <w:rFonts w:ascii="Open Sans" w:eastAsia="Open Sans" w:hAnsi="Open Sans" w:cs="Open Sans"/>
        <w:sz w:val="17"/>
        <w:szCs w:val="17"/>
      </w:rPr>
    </w:pPr>
    <w:r>
      <w:rPr>
        <w:rFonts w:ascii="Open Sans" w:eastAsia="Open Sans" w:hAnsi="Open Sans" w:cs="Open Sans"/>
        <w:sz w:val="17"/>
        <w:szCs w:val="17"/>
      </w:rPr>
      <w:t>ibe@ibe.edu.pl | www.ibe.edu.pl</w:t>
    </w:r>
  </w:p>
  <w:p w14:paraId="396DCD73" w14:textId="77777777" w:rsidR="00A44C21" w:rsidRDefault="00000000">
    <w:pPr>
      <w:pBdr>
        <w:top w:val="nil"/>
        <w:left w:val="nil"/>
        <w:bottom w:val="nil"/>
        <w:right w:val="nil"/>
        <w:between w:val="nil"/>
      </w:pBdr>
      <w:ind w:firstLine="0"/>
      <w:jc w:val="right"/>
      <w:rPr>
        <w:color w:val="000000"/>
      </w:rPr>
    </w:pPr>
    <w:r>
      <w:rPr>
        <w:rFonts w:ascii="Open Sans" w:eastAsia="Open Sans" w:hAnsi="Open Sans" w:cs="Open Sans"/>
        <w:color w:val="000000"/>
        <w:sz w:val="17"/>
        <w:szCs w:val="17"/>
      </w:rPr>
      <w:t>ul. Górczewska 8, 01-180 Warszawa</w:t>
    </w:r>
    <w:r>
      <w:rPr>
        <w:rFonts w:ascii="Open Sans" w:eastAsia="Open Sans" w:hAnsi="Open Sans" w:cs="Open Sans"/>
        <w:color w:val="000000"/>
        <w:sz w:val="17"/>
        <w:szCs w:val="17"/>
      </w:rPr>
      <w:br/>
      <w:t xml:space="preserve"> +48 22 241 71 00 | NIP: 525-000-86-95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F31F69"/>
    <w:multiLevelType w:val="hybridMultilevel"/>
    <w:tmpl w:val="524EE8DC"/>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C5D1FF9"/>
    <w:multiLevelType w:val="multilevel"/>
    <w:tmpl w:val="AA3ADC82"/>
    <w:lvl w:ilvl="0">
      <w:start w:val="1"/>
      <w:numFmt w:val="decimal"/>
      <w:lvlText w:val="%1."/>
      <w:lvlJc w:val="left"/>
      <w:pPr>
        <w:ind w:left="720" w:hanging="360"/>
      </w:pPr>
      <w:rPr>
        <w:i w:val="0"/>
        <w:i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D8D36FD"/>
    <w:multiLevelType w:val="multilevel"/>
    <w:tmpl w:val="7592D5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95A3920"/>
    <w:multiLevelType w:val="hybridMultilevel"/>
    <w:tmpl w:val="27E6E4C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15423510">
    <w:abstractNumId w:val="2"/>
  </w:num>
  <w:num w:numId="2" w16cid:durableId="2006126252">
    <w:abstractNumId w:val="1"/>
  </w:num>
  <w:num w:numId="3" w16cid:durableId="398598671">
    <w:abstractNumId w:val="0"/>
  </w:num>
  <w:num w:numId="4" w16cid:durableId="4982359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C21"/>
    <w:rsid w:val="00170634"/>
    <w:rsid w:val="00324626"/>
    <w:rsid w:val="00A126EF"/>
    <w:rsid w:val="00A44C21"/>
    <w:rsid w:val="00B362AC"/>
    <w:rsid w:val="00C77638"/>
    <w:rsid w:val="00E44C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73C16"/>
  <w15:docId w15:val="{B0C8C238-0A90-453A-BFC6-95B3D0FD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PT" w:eastAsia="pl-PL"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Nagwek2">
    <w:name w:val="heading 2"/>
    <w:basedOn w:val="Normalny"/>
    <w:next w:val="Normalny"/>
    <w:uiPriority w:val="9"/>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Nagwek3">
    <w:name w:val="heading 3"/>
    <w:basedOn w:val="Normalny"/>
    <w:next w:val="Normalny"/>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Nagwek4">
    <w:name w:val="heading 4"/>
    <w:basedOn w:val="Normalny"/>
    <w:next w:val="Normalny"/>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Nagwek5">
    <w:name w:val="heading 5"/>
    <w:basedOn w:val="Normalny"/>
    <w:next w:val="Normalny"/>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Nagwek6">
    <w:name w:val="heading 6"/>
    <w:basedOn w:val="Normalny"/>
    <w:next w:val="Normalny"/>
    <w:uiPriority w:val="9"/>
    <w:semiHidden/>
    <w:unhideWhenUsed/>
    <w:qFormat/>
    <w:pPr>
      <w:keepNext/>
      <w:keepLines/>
      <w:pBdr>
        <w:top w:val="nil"/>
        <w:left w:val="nil"/>
        <w:bottom w:val="nil"/>
        <w:right w:val="nil"/>
        <w:between w:val="nil"/>
      </w:pBdr>
      <w:spacing w:before="200" w:after="40"/>
      <w:outlineLvl w:val="5"/>
    </w:pPr>
    <w:rPr>
      <w:b/>
      <w:bCs/>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paragraph" w:customStyle="1" w:styleId="Normalny1">
    <w:name w:val="Normalny1"/>
    <w:rsid w:val="001E7170"/>
  </w:style>
  <w:style w:type="table" w:customStyle="1" w:styleId="TableNormalf2">
    <w:name w:val="Table Normal"/>
    <w:rsid w:val="001E7170"/>
    <w:tblPr>
      <w:tblCellMar>
        <w:top w:w="0" w:type="dxa"/>
        <w:left w:w="0" w:type="dxa"/>
        <w:bottom w:w="0" w:type="dxa"/>
        <w:right w:w="0" w:type="dxa"/>
      </w:tblCellMar>
    </w:tblPr>
  </w:style>
  <w:style w:type="paragraph" w:styleId="Nagwek">
    <w:name w:val="header"/>
    <w:rsid w:val="001E7170"/>
  </w:style>
  <w:style w:type="paragraph" w:styleId="Stopka">
    <w:name w:val="footer"/>
    <w:rsid w:val="001E7170"/>
  </w:style>
  <w:style w:type="paragraph" w:styleId="NormalnyWeb">
    <w:name w:val="Normal (Web)"/>
    <w:uiPriority w:val="99"/>
    <w:rsid w:val="001E7170"/>
    <w:pPr>
      <w:spacing w:before="100" w:beforeAutospacing="1" w:after="100" w:afterAutospacing="1"/>
    </w:pPr>
  </w:style>
  <w:style w:type="character" w:styleId="Hipercze">
    <w:name w:val="Hyperlink"/>
    <w:rsid w:val="001E7170"/>
    <w:rPr>
      <w:color w:val="0000FF"/>
      <w:w w:val="100"/>
      <w:position w:val="-1"/>
      <w:u w:val="single"/>
      <w:effect w:val="none"/>
      <w:vertAlign w:val="baseline"/>
      <w:cs w:val="0"/>
      <w:em w:val="none"/>
    </w:rPr>
  </w:style>
  <w:style w:type="character" w:styleId="Pogrubienie">
    <w:name w:val="Strong"/>
    <w:rsid w:val="001E7170"/>
    <w:rPr>
      <w:b/>
      <w:bCs/>
      <w:w w:val="100"/>
      <w:position w:val="-1"/>
      <w:effect w:val="none"/>
      <w:vertAlign w:val="baseline"/>
      <w:cs w:val="0"/>
      <w:em w:val="none"/>
    </w:rPr>
  </w:style>
  <w:style w:type="paragraph" w:customStyle="1" w:styleId="Kolorowalistaakcent11">
    <w:name w:val="Kolorowa lista — akcent 11"/>
    <w:rsid w:val="001E7170"/>
    <w:pPr>
      <w:spacing w:after="200" w:line="276" w:lineRule="auto"/>
      <w:ind w:left="720"/>
      <w:contextualSpacing/>
    </w:pPr>
    <w:rPr>
      <w:rFonts w:ascii="Calibri" w:hAnsi="Calibri"/>
      <w:sz w:val="22"/>
      <w:szCs w:val="22"/>
      <w:lang w:val="pl-PL" w:eastAsia="en-US"/>
    </w:rPr>
  </w:style>
  <w:style w:type="paragraph" w:styleId="Tekstdymka">
    <w:name w:val="Balloon Text"/>
    <w:rsid w:val="001E7170"/>
    <w:rPr>
      <w:rFonts w:ascii="Lucida Grande CE" w:hAnsi="Lucida Grande CE"/>
      <w:sz w:val="18"/>
      <w:szCs w:val="18"/>
    </w:rPr>
  </w:style>
  <w:style w:type="character" w:customStyle="1" w:styleId="TekstdymkaZnak">
    <w:name w:val="Tekst dymka Znak"/>
    <w:rsid w:val="001E7170"/>
    <w:rPr>
      <w:rFonts w:ascii="Lucida Grande CE" w:hAnsi="Lucida Grande CE"/>
      <w:w w:val="100"/>
      <w:position w:val="-1"/>
      <w:sz w:val="18"/>
      <w:szCs w:val="18"/>
      <w:effect w:val="none"/>
      <w:vertAlign w:val="baseline"/>
      <w:cs w:val="0"/>
      <w:em w:val="none"/>
      <w:lang w:val="pt-PT" w:eastAsia="pt-PT"/>
    </w:rPr>
  </w:style>
  <w:style w:type="table" w:customStyle="1" w:styleId="a">
    <w:basedOn w:val="TableNormalf2"/>
    <w:rsid w:val="001E7170"/>
    <w:tblPr>
      <w:tblStyleRowBandSize w:val="1"/>
      <w:tblStyleColBandSize w:val="1"/>
      <w:tblCellMar>
        <w:left w:w="108" w:type="dxa"/>
        <w:right w:w="108" w:type="dxa"/>
      </w:tblCellMar>
    </w:tblPr>
  </w:style>
  <w:style w:type="table" w:customStyle="1" w:styleId="a0">
    <w:basedOn w:val="TableNormalf2"/>
    <w:tblPr>
      <w:tblStyleRowBandSize w:val="1"/>
      <w:tblStyleColBandSize w:val="1"/>
      <w:tblCellMar>
        <w:left w:w="108" w:type="dxa"/>
        <w:right w:w="108" w:type="dxa"/>
      </w:tblCellMar>
    </w:tblPr>
  </w:style>
  <w:style w:type="table" w:customStyle="1" w:styleId="a1">
    <w:basedOn w:val="TableNormalf2"/>
    <w:tblPr>
      <w:tblStyleRowBandSize w:val="1"/>
      <w:tblStyleColBandSize w:val="1"/>
      <w:tblCellMar>
        <w:left w:w="108" w:type="dxa"/>
        <w:right w:w="108" w:type="dxa"/>
      </w:tblCellMar>
    </w:tblPr>
  </w:style>
  <w:style w:type="table" w:customStyle="1" w:styleId="a2">
    <w:basedOn w:val="TableNormalf2"/>
    <w:tblPr>
      <w:tblStyleRowBandSize w:val="1"/>
      <w:tblStyleColBandSize w:val="1"/>
      <w:tblCellMar>
        <w:left w:w="108" w:type="dxa"/>
        <w:right w:w="108" w:type="dxa"/>
      </w:tblCellMar>
    </w:tblPr>
  </w:style>
  <w:style w:type="table" w:customStyle="1" w:styleId="a3">
    <w:basedOn w:val="TableNormalf2"/>
    <w:tblPr>
      <w:tblStyleRowBandSize w:val="1"/>
      <w:tblStyleColBandSize w:val="1"/>
      <w:tblCellMar>
        <w:left w:w="108" w:type="dxa"/>
        <w:right w:w="108" w:type="dxa"/>
      </w:tblCellMar>
    </w:tblPr>
  </w:style>
  <w:style w:type="table" w:customStyle="1" w:styleId="a4">
    <w:basedOn w:val="TableNormalf2"/>
    <w:tblPr>
      <w:tblStyleRowBandSize w:val="1"/>
      <w:tblStyleColBandSize w:val="1"/>
      <w:tblCellMar>
        <w:left w:w="108" w:type="dxa"/>
        <w:right w:w="108" w:type="dxa"/>
      </w:tblCellMar>
    </w:tblPr>
  </w:style>
  <w:style w:type="table" w:customStyle="1" w:styleId="a5">
    <w:basedOn w:val="TableNormalf2"/>
    <w:tblPr>
      <w:tblStyleRowBandSize w:val="1"/>
      <w:tblStyleColBandSize w:val="1"/>
      <w:tblCellMar>
        <w:left w:w="108" w:type="dxa"/>
        <w:right w:w="108" w:type="dxa"/>
      </w:tblCellMar>
    </w:tblPr>
  </w:style>
  <w:style w:type="table" w:customStyle="1" w:styleId="a6">
    <w:basedOn w:val="TableNormalf2"/>
    <w:tblPr>
      <w:tblStyleRowBandSize w:val="1"/>
      <w:tblStyleColBandSize w:val="1"/>
      <w:tblCellMar>
        <w:left w:w="108" w:type="dxa"/>
        <w:right w:w="108" w:type="dxa"/>
      </w:tblCellMar>
    </w:tblPr>
  </w:style>
  <w:style w:type="table" w:customStyle="1" w:styleId="a7">
    <w:basedOn w:val="TableNormalc"/>
    <w:tblPr>
      <w:tblStyleRowBandSize w:val="1"/>
      <w:tblStyleColBandSize w:val="1"/>
      <w:tblCellMar>
        <w:left w:w="108" w:type="dxa"/>
        <w:right w:w="108" w:type="dxa"/>
      </w:tblCellMar>
    </w:tblPr>
  </w:style>
  <w:style w:type="table" w:customStyle="1" w:styleId="a8">
    <w:basedOn w:val="TableNormalc"/>
    <w:tblPr>
      <w:tblStyleRowBandSize w:val="1"/>
      <w:tblStyleColBandSize w:val="1"/>
      <w:tblCellMar>
        <w:left w:w="108" w:type="dxa"/>
        <w:right w:w="108" w:type="dxa"/>
      </w:tblCellMar>
    </w:tblPr>
  </w:style>
  <w:style w:type="table" w:customStyle="1" w:styleId="a9">
    <w:basedOn w:val="TableNormalb"/>
    <w:tblPr>
      <w:tblStyleRowBandSize w:val="1"/>
      <w:tblStyleColBandSize w:val="1"/>
      <w:tblCellMar>
        <w:left w:w="108" w:type="dxa"/>
        <w:right w:w="108" w:type="dxa"/>
      </w:tblCellMar>
    </w:tblPr>
  </w:style>
  <w:style w:type="table" w:customStyle="1" w:styleId="aa">
    <w:basedOn w:val="TableNormalb"/>
    <w:tblPr>
      <w:tblStyleRowBandSize w:val="1"/>
      <w:tblStyleColBandSize w:val="1"/>
      <w:tblCellMar>
        <w:left w:w="108" w:type="dxa"/>
        <w:right w:w="108" w:type="dxa"/>
      </w:tblCellMar>
    </w:tblPr>
  </w:style>
  <w:style w:type="table" w:customStyle="1" w:styleId="ab">
    <w:basedOn w:val="TableNormal9"/>
    <w:tblPr>
      <w:tblStyleRowBandSize w:val="1"/>
      <w:tblStyleColBandSize w:val="1"/>
      <w:tblCellMar>
        <w:left w:w="108" w:type="dxa"/>
        <w:right w:w="108" w:type="dxa"/>
      </w:tblCellMar>
    </w:tblPr>
  </w:style>
  <w:style w:type="table" w:customStyle="1" w:styleId="ac">
    <w:basedOn w:val="TableNormal8"/>
    <w:tblPr>
      <w:tblStyleRowBandSize w:val="1"/>
      <w:tblStyleColBandSize w:val="1"/>
      <w:tblCellMar>
        <w:left w:w="108" w:type="dxa"/>
        <w:right w:w="108" w:type="dxa"/>
      </w:tblCellMar>
    </w:tblPr>
  </w:style>
  <w:style w:type="table" w:customStyle="1" w:styleId="ad">
    <w:basedOn w:val="TableNormal6"/>
    <w:tblPr>
      <w:tblStyleRowBandSize w:val="1"/>
      <w:tblStyleColBandSize w:val="1"/>
    </w:tblPr>
  </w:style>
  <w:style w:type="table" w:customStyle="1" w:styleId="ae">
    <w:basedOn w:val="TableNormal6"/>
    <w:tblPr>
      <w:tblStyleRowBandSize w:val="1"/>
      <w:tblStyleColBandSize w:val="1"/>
    </w:tblPr>
  </w:style>
  <w:style w:type="table" w:customStyle="1" w:styleId="af">
    <w:basedOn w:val="TableNormal6"/>
    <w:tblPr>
      <w:tblStyleRowBandSize w:val="1"/>
      <w:tblStyleColBandSize w:val="1"/>
    </w:tblPr>
  </w:style>
  <w:style w:type="table" w:customStyle="1" w:styleId="af0">
    <w:basedOn w:val="TableNormal6"/>
    <w:tblPr>
      <w:tblStyleRowBandSize w:val="1"/>
      <w:tblStyleColBandSize w:val="1"/>
    </w:tblPr>
  </w:style>
  <w:style w:type="character" w:customStyle="1" w:styleId="apple-tab-span">
    <w:name w:val="apple-tab-span"/>
    <w:basedOn w:val="Domylnaczcionkaakapitu"/>
    <w:rsid w:val="00E06AB0"/>
  </w:style>
  <w:style w:type="table" w:customStyle="1" w:styleId="af1">
    <w:basedOn w:val="TableNormal2"/>
    <w:tblPr>
      <w:tblStyleRowBandSize w:val="1"/>
      <w:tblStyleColBandSize w:val="1"/>
      <w:tblCellMar>
        <w:top w:w="0" w:type="dxa"/>
        <w:left w:w="115" w:type="dxa"/>
        <w:bottom w:w="0" w:type="dxa"/>
        <w:right w:w="115" w:type="dxa"/>
      </w:tblCellMar>
    </w:tblPr>
  </w:style>
  <w:style w:type="paragraph" w:styleId="Podtytu">
    <w:name w:val="Subtitle"/>
    <w:basedOn w:val="Normalny"/>
    <w:next w:val="Normalny"/>
    <w:uiPriority w:val="11"/>
    <w:qFormat/>
    <w:pPr>
      <w:keepNext/>
      <w:keepLines/>
      <w:pBdr>
        <w:top w:val="nil"/>
        <w:left w:val="nil"/>
        <w:bottom w:val="nil"/>
        <w:right w:val="nil"/>
        <w:between w:val="nil"/>
      </w:pBdr>
      <w:spacing w:before="360" w:after="80"/>
      <w:ind w:firstLine="0"/>
    </w:pPr>
    <w:rPr>
      <w:rFonts w:ascii="Georgia" w:eastAsia="Georgia" w:hAnsi="Georgia" w:cs="Georgia"/>
      <w:i/>
      <w:iCs/>
      <w:color w:val="666666"/>
      <w:sz w:val="48"/>
      <w:szCs w:val="48"/>
    </w:rPr>
  </w:style>
  <w:style w:type="paragraph" w:styleId="Akapitzlist">
    <w:name w:val="List Paragraph"/>
    <w:basedOn w:val="Normalny"/>
    <w:uiPriority w:val="34"/>
    <w:qFormat/>
    <w:rsid w:val="00C776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ibe.edu.pl/pl/biblioteka-ibe/zsk-biblioteka/3843-jak-przygotowac-i-przeprowadzic-walidacje-wskazowki-dla-instytucji-certyfikujacych?highlight=WyJqYWsiLCJwcnp5Z290b3dhXHUwMTA3Iiwid2FsaWRhY2pcdTAxMTkiXQ=="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4zYrKkiStPrpFbVSYpORqtSgYg==">CgMxLjA4AHIhMXJGWlMwN2JYRTNBanNQbEpmYjNPQVAwN0pCY0RIYWln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05FA1FF-64C4-4D79-AD1B-E8FCBCDE6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444</Words>
  <Characters>2668</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IBE PIB</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5d. Arkusz testu</dc:title>
  <dc:subject>arkusz testu</dc:subject>
  <dc:creator>s c</dc:creator>
  <cp:keywords>test, walidacja, ZSK</cp:keywords>
  <cp:lastModifiedBy>ibe-1141-055</cp:lastModifiedBy>
  <cp:revision>4</cp:revision>
  <dcterms:created xsi:type="dcterms:W3CDTF">2026-09-18T10:57:00Z</dcterms:created>
  <dcterms:modified xsi:type="dcterms:W3CDTF">2026-09-18T11:59:00Z</dcterms:modified>
  <cp:category>załącznik</cp:category>
</cp:coreProperties>
</file>